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E7C7B"/>
          <w:sz w:val="144"/>
        </w:rPr>
        <w:t>EPVS</w:t>
      </w:r>
    </w:p>
    <w:p>
      <w:pPr>
        <w:jc w:val="center"/>
      </w:pPr>
      <w:r>
        <w:rPr>
          <w:color w:val="6B7280"/>
          <w:sz w:val="28"/>
        </w:rPr>
        <w:t>Egg Production Verification System</w:t>
      </w:r>
    </w:p>
    <w:p>
      <w:pPr>
        <w:spacing w:before="1200"/>
        <w:jc w:val="center"/>
      </w:pPr>
      <w:r>
        <w:rPr>
          <w:b/>
          <w:color w:val="1F2937"/>
          <w:sz w:val="60"/>
        </w:rPr>
        <w:t>Inspector Manual</w:t>
      </w:r>
    </w:p>
    <w:p>
      <w:pPr>
        <w:jc w:val="center"/>
      </w:pPr>
      <w:r>
        <w:rPr>
          <w:i/>
          <w:color w:val="6B7280"/>
          <w:sz w:val="28"/>
        </w:rPr>
        <w:t>Verifying EPVs and managing your facilities</w:t>
      </w:r>
    </w:p>
    <w:p>
      <w:pPr>
        <w:spacing w:before="2000"/>
        <w:jc w:val="center"/>
      </w:pPr>
      <w:r>
        <w:rPr>
          <w:color w:val="0A5C5B"/>
          <w:sz w:val="24"/>
        </w:rPr>
        <w:t>Audience: ALS Food Safety Agency Inspectors</w:t>
      </w:r>
    </w:p>
    <w:p>
      <w:pPr>
        <w:jc w:val="center"/>
      </w:pPr>
      <w:r>
        <w:rPr>
          <w:color w:val="6B7280"/>
          <w:sz w:val="22"/>
        </w:rPr>
        <w:t>Edition April 2026</w:t>
      </w:r>
    </w:p>
    <w:p>
      <w:pPr>
        <w:spacing w:before="1200"/>
        <w:jc w:val="center"/>
      </w:pPr>
      <w:r>
        <w:rPr>
          <w:b/>
          <w:color w:val="0E7C7B"/>
          <w:sz w:val="22"/>
        </w:rPr>
        <w:t>ALS Food Safety Agency</w:t>
      </w:r>
    </w:p>
    <w:p>
      <w:pPr>
        <w:spacing w:before="120"/>
        <w:jc w:val="center"/>
      </w:pPr>
      <w:r>
        <w:rPr>
          <w:b/>
          <w:color w:val="DC2626"/>
          <w:sz w:val="22"/>
        </w:rPr>
        <w:t>All amounts throughout EPVS are shown EXCLUSIVE of VAT.</w:t>
      </w:r>
    </w:p>
    <w:p>
      <w:r>
        <w:br w:type="page"/>
      </w:r>
    </w:p>
    <w:p>
      <w:pPr>
        <w:pStyle w:val="Heading1"/>
      </w:pPr>
      <w:r>
        <w:t>Table of Contents</w:t>
      </w:r>
    </w:p>
    <w:p>
      <w:r>
        <w:rPr>
          <w:color w:val="374151"/>
          <w:sz w:val="21"/>
        </w:rPr>
        <w:t>This document uses a Word Table of Contents. To fill it in, right-click below and choose "Update Field" (or press F9). All headings you see through the guide are included.</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t>About EPVS</w:t>
      </w:r>
    </w:p>
    <w:p>
      <w:pPr>
        <w:pBdr>
          <w:left w:val="single" w:sz="24" w:space="8" w:color="0E7C7B"/>
        </w:pBdr>
        <w:ind w:left="170"/>
      </w:pPr>
      <w:r>
        <w:rPr>
          <w:b/>
          <w:color w:val="0E7C7B"/>
          <w:sz w:val="18"/>
        </w:rPr>
        <w:t xml:space="preserve">IN THIS SECTION  </w:t>
      </w:r>
      <w:r>
        <w:rPr>
          <w:i/>
          <w:color w:val="1F2937"/>
          <w:sz w:val="20"/>
        </w:rPr>
        <w:t>What the platform is, who uses it, and where you fit in.</w:t>
      </w:r>
    </w:p>
    <w:p>
      <w:r>
        <w:rPr>
          <w:color w:val="374151"/>
          <w:sz w:val="21"/>
        </w:rPr>
        <w:t>EPVS manages the statutory levy owed on graded eggs, pulp, and egg powder across every registered facility. Facilities submit monthly EPVs, inspectors verify them, and ALS invoices and reconciles payment. This manual walks through everything the current role can do.</w:t>
      </w:r>
    </w:p>
    <w:p>
      <w:r>
        <w:rPr>
          <w:color w:val="374151"/>
          <w:sz w:val="21"/>
        </w:rPr>
        <w:t>The five moving parts:</w:t>
      </w:r>
    </w:p>
    <w:p>
      <w:pPr>
        <w:pStyle w:val="ListBullet"/>
      </w:pPr>
      <w:r>
        <w:rPr>
          <w:color w:val="374151"/>
          <w:sz w:val="21"/>
        </w:rPr>
        <w:t>Facilities submit their monthly EPV.</w:t>
      </w:r>
    </w:p>
    <w:p>
      <w:pPr>
        <w:pStyle w:val="ListBullet"/>
      </w:pPr>
      <w:r>
        <w:rPr>
          <w:color w:val="374151"/>
          <w:sz w:val="21"/>
        </w:rPr>
        <w:t>Inspectors approve or capture a revised set of figures.</w:t>
      </w:r>
    </w:p>
    <w:p>
      <w:pPr>
        <w:pStyle w:val="ListBullet"/>
      </w:pPr>
      <w:r>
        <w:rPr>
          <w:color w:val="374151"/>
          <w:sz w:val="21"/>
        </w:rPr>
        <w:t>ALS invoices and records payment.</w:t>
      </w:r>
    </w:p>
    <w:p>
      <w:pPr>
        <w:pStyle w:val="ListBullet"/>
      </w:pPr>
      <w:r>
        <w:rPr>
          <w:color w:val="374151"/>
          <w:sz w:val="21"/>
        </w:rPr>
        <w:t>Administrators and Super Admins oversee the whole cycle.</w:t>
      </w:r>
    </w:p>
    <w:p>
      <w:pPr>
        <w:pStyle w:val="ListBullet"/>
      </w:pPr>
      <w:r>
        <w:rPr>
          <w:color w:val="374151"/>
          <w:sz w:val="21"/>
        </w:rPr>
        <w:t>The system does the arithmetic, schedules issuance, and logs everything.</w:t>
      </w:r>
    </w:p>
    <w:p>
      <w:r>
        <w:br w:type="page"/>
      </w:r>
    </w:p>
    <w:p>
      <w:pPr>
        <w:pStyle w:val="Heading1"/>
      </w:pPr>
      <w:r>
        <w:t>Logging in and getting oriented</w:t>
      </w:r>
    </w:p>
    <w:p>
      <w:pPr>
        <w:pBdr>
          <w:left w:val="single" w:sz="24" w:space="8" w:color="0E7C7B"/>
        </w:pBdr>
        <w:ind w:left="170"/>
      </w:pPr>
      <w:r>
        <w:rPr>
          <w:b/>
          <w:color w:val="0E7C7B"/>
          <w:sz w:val="18"/>
        </w:rPr>
        <w:t xml:space="preserve">IN THIS SECTION  </w:t>
      </w:r>
      <w:r>
        <w:rPr>
          <w:i/>
          <w:color w:val="1F2937"/>
          <w:sz w:val="20"/>
        </w:rPr>
        <w:t>What you see the moment you log in as an Inspector.</w:t>
      </w:r>
    </w:p>
    <w:p>
      <w:r>
        <w:rPr>
          <w:color w:val="374151"/>
          <w:sz w:val="21"/>
        </w:rPr>
        <w:t>You land on the Inspectors page. Four tabs are available.</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Tab</w:t>
            </w:r>
          </w:p>
        </w:tc>
        <w:tc>
          <w:tcPr>
            <w:tcW w:type="dxa" w:w="4873"/>
            <w:shd w:val="clear" w:color="auto" w:fill="0E7C7B"/>
          </w:tcPr>
          <w:p>
            <w:pPr>
              <w:spacing w:before="40" w:after="40"/>
            </w:pPr>
            <w:r>
              <w:rPr>
                <w:b/>
                <w:color w:val="FFFFFF"/>
                <w:sz w:val="20"/>
              </w:rPr>
              <w:t>Purpose</w:t>
            </w:r>
          </w:p>
        </w:tc>
      </w:tr>
      <w:tr>
        <w:tc>
          <w:tcPr>
            <w:tcW w:type="dxa" w:w="4873"/>
          </w:tcPr>
          <w:p>
            <w:pPr>
              <w:spacing w:before="40" w:after="40"/>
            </w:pPr>
            <w:r>
              <w:rPr>
                <w:color w:val="374151"/>
                <w:sz w:val="19"/>
              </w:rPr>
              <w:t>Inspectors</w:t>
            </w:r>
          </w:p>
        </w:tc>
        <w:tc>
          <w:tcPr>
            <w:tcW w:type="dxa" w:w="4873"/>
          </w:tcPr>
          <w:p>
            <w:pPr>
              <w:spacing w:before="40" w:after="40"/>
            </w:pPr>
            <w:r>
              <w:rPr>
                <w:color w:val="374151"/>
                <w:sz w:val="19"/>
              </w:rPr>
              <w:t>Your dashboard: KPIs, pending approvals, upcoming visits.</w:t>
            </w:r>
          </w:p>
        </w:tc>
      </w:tr>
      <w:tr>
        <w:tc>
          <w:tcPr>
            <w:tcW w:type="dxa" w:w="4873"/>
            <w:shd w:val="clear" w:color="auto" w:fill="F3F4F6"/>
          </w:tcPr>
          <w:p>
            <w:pPr>
              <w:spacing w:before="40" w:after="40"/>
            </w:pPr>
            <w:r>
              <w:rPr>
                <w:color w:val="374151"/>
                <w:sz w:val="19"/>
              </w:rPr>
              <w:t>Company Overview</w:t>
            </w:r>
          </w:p>
        </w:tc>
        <w:tc>
          <w:tcPr>
            <w:tcW w:type="dxa" w:w="4873"/>
            <w:shd w:val="clear" w:color="auto" w:fill="F3F4F6"/>
          </w:tcPr>
          <w:p>
            <w:pPr>
              <w:spacing w:before="40" w:after="40"/>
            </w:pPr>
            <w:r>
              <w:rPr>
                <w:color w:val="374151"/>
                <w:sz w:val="19"/>
              </w:rPr>
              <w:t>Deep-dive per facility, including facilities you cover.</w:t>
            </w:r>
          </w:p>
        </w:tc>
      </w:tr>
      <w:tr>
        <w:tc>
          <w:tcPr>
            <w:tcW w:type="dxa" w:w="4873"/>
          </w:tcPr>
          <w:p>
            <w:pPr>
              <w:spacing w:before="40" w:after="40"/>
            </w:pPr>
            <w:r>
              <w:rPr>
                <w:color w:val="374151"/>
                <w:sz w:val="19"/>
              </w:rPr>
              <w:t>Support</w:t>
            </w:r>
          </w:p>
        </w:tc>
        <w:tc>
          <w:tcPr>
            <w:tcW w:type="dxa" w:w="4873"/>
          </w:tcPr>
          <w:p>
            <w:pPr>
              <w:spacing w:before="40" w:after="40"/>
            </w:pPr>
            <w:r>
              <w:rPr>
                <w:color w:val="374151"/>
                <w:sz w:val="19"/>
              </w:rPr>
              <w:t>Raise or track support tickets.</w:t>
            </w:r>
          </w:p>
        </w:tc>
      </w:tr>
      <w:tr>
        <w:tc>
          <w:tcPr>
            <w:tcW w:type="dxa" w:w="4873"/>
            <w:shd w:val="clear" w:color="auto" w:fill="F3F4F6"/>
          </w:tcPr>
          <w:p>
            <w:pPr>
              <w:spacing w:before="40" w:after="40"/>
            </w:pPr>
            <w:r>
              <w:rPr>
                <w:color w:val="374151"/>
                <w:sz w:val="19"/>
              </w:rPr>
              <w:t>User Management</w:t>
            </w:r>
          </w:p>
        </w:tc>
        <w:tc>
          <w:tcPr>
            <w:tcW w:type="dxa" w:w="4873"/>
            <w:shd w:val="clear" w:color="auto" w:fill="F3F4F6"/>
          </w:tcPr>
          <w:p>
            <w:pPr>
              <w:spacing w:before="40" w:after="40"/>
            </w:pPr>
            <w:r>
              <w:rPr>
                <w:color w:val="374151"/>
                <w:sz w:val="19"/>
              </w:rPr>
              <w:t>Your own profile — change password, review your login history.</w:t>
            </w:r>
          </w:p>
        </w:tc>
      </w:tr>
    </w:tbl>
    <w:p/>
    <w:p>
      <w:r>
        <w:br w:type="page"/>
      </w:r>
    </w:p>
    <w:p>
      <w:pPr>
        <w:pStyle w:val="Heading1"/>
      </w:pPr>
      <w:r>
        <w:t>The Inspectors dashboard</w:t>
      </w:r>
    </w:p>
    <w:p>
      <w:pPr>
        <w:pBdr>
          <w:left w:val="single" w:sz="24" w:space="8" w:color="0E7C7B"/>
        </w:pBdr>
        <w:ind w:left="170"/>
      </w:pPr>
      <w:r>
        <w:rPr>
          <w:b/>
          <w:color w:val="0E7C7B"/>
          <w:sz w:val="18"/>
        </w:rPr>
        <w:t xml:space="preserve">IN THIS SECTION  </w:t>
      </w:r>
      <w:r>
        <w:rPr>
          <w:i/>
          <w:color w:val="1F2937"/>
          <w:sz w:val="20"/>
        </w:rPr>
        <w:t>Your daily worksurface.</w:t>
      </w:r>
    </w:p>
    <w:p>
      <w:pPr>
        <w:pStyle w:val="Heading2"/>
      </w:pPr>
      <w:r>
        <w:t>KPIs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KPI</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Approvals Actioned</w:t>
            </w:r>
          </w:p>
        </w:tc>
        <w:tc>
          <w:tcPr>
            <w:tcW w:type="dxa" w:w="4873"/>
          </w:tcPr>
          <w:p>
            <w:pPr>
              <w:spacing w:before="40" w:after="40"/>
            </w:pPr>
            <w:r>
              <w:rPr>
                <w:color w:val="374151"/>
                <w:sz w:val="19"/>
              </w:rPr>
              <w:t>Completed EPVs you have approved or rejected.</w:t>
            </w:r>
          </w:p>
        </w:tc>
      </w:tr>
      <w:tr>
        <w:tc>
          <w:tcPr>
            <w:tcW w:type="dxa" w:w="4873"/>
            <w:shd w:val="clear" w:color="auto" w:fill="F3F4F6"/>
          </w:tcPr>
          <w:p>
            <w:pPr>
              <w:spacing w:before="40" w:after="40"/>
            </w:pPr>
            <w:r>
              <w:rPr>
                <w:color w:val="374151"/>
                <w:sz w:val="19"/>
              </w:rPr>
              <w:t>Facilities Visited</w:t>
            </w:r>
          </w:p>
        </w:tc>
        <w:tc>
          <w:tcPr>
            <w:tcW w:type="dxa" w:w="4873"/>
            <w:shd w:val="clear" w:color="auto" w:fill="F3F4F6"/>
          </w:tcPr>
          <w:p>
            <w:pPr>
              <w:spacing w:before="40" w:after="40"/>
            </w:pPr>
            <w:r>
              <w:rPr>
                <w:color w:val="374151"/>
                <w:sz w:val="19"/>
              </w:rPr>
              <w:t>Manual inspections logged in the current quarter.</w:t>
            </w:r>
          </w:p>
        </w:tc>
      </w:tr>
      <w:tr>
        <w:tc>
          <w:tcPr>
            <w:tcW w:type="dxa" w:w="4873"/>
          </w:tcPr>
          <w:p>
            <w:pPr>
              <w:spacing w:before="40" w:after="40"/>
            </w:pPr>
            <w:r>
              <w:rPr>
                <w:color w:val="374151"/>
                <w:sz w:val="19"/>
              </w:rPr>
              <w:t>Rejections</w:t>
            </w:r>
          </w:p>
        </w:tc>
        <w:tc>
          <w:tcPr>
            <w:tcW w:type="dxa" w:w="4873"/>
          </w:tcPr>
          <w:p>
            <w:pPr>
              <w:spacing w:before="40" w:after="40"/>
            </w:pPr>
            <w:r>
              <w:rPr>
                <w:color w:val="374151"/>
                <w:sz w:val="19"/>
              </w:rPr>
              <w:t>Facility EPVs you rejected and captured a revised set for.</w:t>
            </w:r>
          </w:p>
        </w:tc>
      </w:tr>
    </w:tbl>
    <w:p/>
    <w:p>
      <w:pPr>
        <w:pStyle w:val="Heading2"/>
      </w:pPr>
      <w:r>
        <w:t>Pending Approvals</w:t>
      </w:r>
    </w:p>
    <w:p>
      <w:r>
        <w:rPr>
          <w:color w:val="374151"/>
          <w:sz w:val="21"/>
        </w:rPr>
        <w:t>The primary list on this page. Any completed facility EPV that has not yet been approved or rejected shows here. Click through to review the numbers.</w:t>
      </w:r>
    </w:p>
    <w:p>
      <w:pPr>
        <w:pStyle w:val="Heading2"/>
      </w:pPr>
      <w:r>
        <w:t>Assigned facilities</w:t>
      </w:r>
    </w:p>
    <w:p>
      <w:r>
        <w:rPr>
          <w:color w:val="374151"/>
          <w:sz w:val="21"/>
        </w:rPr>
        <w:t>The facilities allocated to you appear in your list. If you need to cover another inspector's workload, ask an Administrator to update the allocation.</w:t>
      </w:r>
    </w:p>
    <w:p>
      <w:r>
        <w:br w:type="page"/>
      </w:r>
    </w:p>
    <w:p>
      <w:pPr>
        <w:pStyle w:val="Heading1"/>
      </w:pPr>
      <w:r>
        <w:t>Verifying an EPV (approve)</w:t>
      </w:r>
    </w:p>
    <w:p>
      <w:pPr>
        <w:pBdr>
          <w:left w:val="single" w:sz="24" w:space="8" w:color="0E7C7B"/>
        </w:pBdr>
        <w:ind w:left="170"/>
      </w:pPr>
      <w:r>
        <w:rPr>
          <w:b/>
          <w:color w:val="0E7C7B"/>
          <w:sz w:val="18"/>
        </w:rPr>
        <w:t xml:space="preserve">IN THIS SECTION  </w:t>
      </w:r>
      <w:r>
        <w:rPr>
          <w:i/>
          <w:color w:val="1F2937"/>
          <w:sz w:val="20"/>
        </w:rPr>
        <w:t>The happy path — the facility got the numbers right.</w:t>
      </w:r>
    </w:p>
    <w:p>
      <w:r>
        <w:rPr>
          <w:b/>
          <w:color w:val="0A5C5B"/>
          <w:sz w:val="21"/>
        </w:rPr>
        <w:t xml:space="preserve">  1.  </w:t>
      </w:r>
      <w:r>
        <w:rPr>
          <w:color w:val="374151"/>
          <w:sz w:val="21"/>
        </w:rPr>
        <w:t>Open the EPV from your dashboard or from Company Overview.</w:t>
      </w:r>
    </w:p>
    <w:p>
      <w:r>
        <w:rPr>
          <w:b/>
          <w:color w:val="0A5C5B"/>
          <w:sz w:val="21"/>
        </w:rPr>
        <w:t xml:space="preserve">  2.  </w:t>
      </w:r>
      <w:r>
        <w:rPr>
          <w:color w:val="374151"/>
          <w:sz w:val="21"/>
        </w:rPr>
        <w:t>Walk through the four wizard steps: Business Details, Eggs, Pulp, Powder.</w:t>
      </w:r>
    </w:p>
    <w:p>
      <w:r>
        <w:rPr>
          <w:b/>
          <w:color w:val="0A5C5B"/>
          <w:sz w:val="21"/>
        </w:rPr>
        <w:t xml:space="preserve">  3.  </w:t>
      </w:r>
      <w:r>
        <w:rPr>
          <w:color w:val="374151"/>
          <w:sz w:val="21"/>
        </w:rPr>
        <w:t>Check the Review step for the theoretical vs actual closing stock. A variance reason should be attached if they differ.</w:t>
      </w:r>
    </w:p>
    <w:p>
      <w:r>
        <w:rPr>
          <w:b/>
          <w:color w:val="0A5C5B"/>
          <w:sz w:val="21"/>
        </w:rPr>
        <w:t xml:space="preserve">  4.  </w:t>
      </w:r>
      <w:r>
        <w:rPr>
          <w:color w:val="374151"/>
          <w:sz w:val="21"/>
        </w:rPr>
        <w:t>Check the purchase evidence attachments — supplier invoices, delivery notes.</w:t>
      </w:r>
    </w:p>
    <w:p>
      <w:r>
        <w:rPr>
          <w:b/>
          <w:color w:val="0A5C5B"/>
          <w:sz w:val="21"/>
        </w:rPr>
        <w:t xml:space="preserve">  5.  </w:t>
      </w:r>
      <w:r>
        <w:rPr>
          <w:color w:val="374151"/>
          <w:sz w:val="21"/>
        </w:rPr>
        <w:t>On the EPV row, tick Approve. The status becomes "Approved" and the EPV is released to ALS for invoicing.</w:t>
      </w:r>
    </w:p>
    <w:p>
      <w:pPr>
        <w:shd w:val="clear" w:color="auto" w:fill="D1FAE5"/>
        <w:spacing w:before="120" w:after="120"/>
        <w:ind w:left="170" w:right="170"/>
      </w:pPr>
      <w:r>
        <w:rPr>
          <w:b/>
          <w:color w:val="047857"/>
          <w:sz w:val="18"/>
        </w:rPr>
        <w:t xml:space="preserve">TIP  </w:t>
      </w:r>
      <w:r>
        <w:rPr>
          <w:color w:val="1F2937"/>
          <w:sz w:val="20"/>
        </w:rPr>
        <w:t>Add a comment via Inspector Comment before approving. Anyone reading the record months later will thank you.</w:t>
      </w:r>
    </w:p>
    <w:p>
      <w:r>
        <w:br w:type="page"/>
      </w:r>
    </w:p>
    <w:p>
      <w:pPr>
        <w:pStyle w:val="Heading1"/>
      </w:pPr>
      <w:r>
        <w:t>Rejecting an EPV and capturing revised figures</w:t>
      </w:r>
    </w:p>
    <w:p>
      <w:pPr>
        <w:pBdr>
          <w:left w:val="single" w:sz="24" w:space="8" w:color="0E7C7B"/>
        </w:pBdr>
        <w:ind w:left="170"/>
      </w:pPr>
      <w:r>
        <w:rPr>
          <w:b/>
          <w:color w:val="0E7C7B"/>
          <w:sz w:val="18"/>
        </w:rPr>
        <w:t xml:space="preserve">IN THIS SECTION  </w:t>
      </w:r>
      <w:r>
        <w:rPr>
          <w:i/>
          <w:color w:val="1F2937"/>
          <w:sz w:val="20"/>
        </w:rPr>
        <w:t>When the facility's numbers don't match what you observed.</w:t>
      </w:r>
    </w:p>
    <w:p>
      <w:r>
        <w:rPr>
          <w:b/>
          <w:color w:val="0A5C5B"/>
          <w:sz w:val="21"/>
        </w:rPr>
        <w:t xml:space="preserve">  1.  </w:t>
      </w:r>
      <w:r>
        <w:rPr>
          <w:color w:val="374151"/>
          <w:sz w:val="21"/>
        </w:rPr>
        <w:t>On the EPV row, click Reject on the Verify column.</w:t>
      </w:r>
    </w:p>
    <w:p>
      <w:r>
        <w:rPr>
          <w:b/>
          <w:color w:val="0A5C5B"/>
          <w:sz w:val="21"/>
        </w:rPr>
        <w:t xml:space="preserve">  2.  </w:t>
      </w:r>
      <w:r>
        <w:rPr>
          <w:color w:val="374151"/>
          <w:sz w:val="21"/>
        </w:rPr>
        <w:t>A new Inspector EPV opens, pre-filled with the facility's figures.</w:t>
      </w:r>
    </w:p>
    <w:p>
      <w:r>
        <w:rPr>
          <w:b/>
          <w:color w:val="0A5C5B"/>
          <w:sz w:val="21"/>
        </w:rPr>
        <w:t xml:space="preserve">  3.  </w:t>
      </w:r>
      <w:r>
        <w:rPr>
          <w:color w:val="374151"/>
          <w:sz w:val="21"/>
        </w:rPr>
        <w:t>Change what needs changing. Wizard steps mirror the facility EPV.</w:t>
      </w:r>
    </w:p>
    <w:p>
      <w:r>
        <w:rPr>
          <w:b/>
          <w:color w:val="0A5C5B"/>
          <w:sz w:val="21"/>
        </w:rPr>
        <w:t xml:space="preserve">  4.  </w:t>
      </w:r>
      <w:r>
        <w:rPr>
          <w:color w:val="374151"/>
          <w:sz w:val="21"/>
        </w:rPr>
        <w:t>Attach any supporting evidence.</w:t>
      </w:r>
    </w:p>
    <w:p>
      <w:r>
        <w:rPr>
          <w:b/>
          <w:color w:val="0A5C5B"/>
          <w:sz w:val="21"/>
        </w:rPr>
        <w:t xml:space="preserve">  5.  </w:t>
      </w:r>
      <w:r>
        <w:rPr>
          <w:color w:val="374151"/>
          <w:sz w:val="21"/>
        </w:rPr>
        <w:t>Add a comment explaining what changed and why. This is the most important part of a rejection.</w:t>
      </w:r>
    </w:p>
    <w:p>
      <w:r>
        <w:rPr>
          <w:b/>
          <w:color w:val="0A5C5B"/>
          <w:sz w:val="21"/>
        </w:rPr>
        <w:t xml:space="preserve">  6.  </w:t>
      </w:r>
      <w:r>
        <w:rPr>
          <w:color w:val="374151"/>
          <w:sz w:val="21"/>
        </w:rPr>
        <w:t>Submit. ALS will invoice on YOUR figures, not the facility's.</w:t>
      </w:r>
    </w:p>
    <w:p>
      <w:pPr>
        <w:shd w:val="clear" w:color="auto" w:fill="FEF3C7"/>
        <w:spacing w:before="120" w:after="120"/>
        <w:ind w:left="170" w:right="170"/>
      </w:pPr>
      <w:r>
        <w:rPr>
          <w:b/>
          <w:color w:val="92400E"/>
          <w:sz w:val="18"/>
        </w:rPr>
        <w:t xml:space="preserve">IMPORTANT  </w:t>
      </w:r>
      <w:r>
        <w:rPr>
          <w:color w:val="1F2937"/>
          <w:sz w:val="20"/>
        </w:rPr>
        <w:t>Once submitted, the Inspector EPV is locked. A Super Admin can override if a fix is needed — raise a support ticket describing what needs to change.</w:t>
      </w:r>
    </w:p>
    <w:p>
      <w:r>
        <w:br w:type="page"/>
      </w:r>
    </w:p>
    <w:p>
      <w:pPr>
        <w:pStyle w:val="Heading1"/>
      </w:pPr>
      <w:r>
        <w:t>Company Overview</w:t>
      </w:r>
    </w:p>
    <w:p>
      <w:pPr>
        <w:pBdr>
          <w:left w:val="single" w:sz="24" w:space="8" w:color="0E7C7B"/>
        </w:pBdr>
        <w:ind w:left="170"/>
      </w:pPr>
      <w:r>
        <w:rPr>
          <w:b/>
          <w:color w:val="0E7C7B"/>
          <w:sz w:val="18"/>
        </w:rPr>
        <w:t xml:space="preserve">IN THIS SECTION  </w:t>
      </w:r>
      <w:r>
        <w:rPr>
          <w:i/>
          <w:color w:val="1F2937"/>
          <w:sz w:val="20"/>
        </w:rPr>
        <w:t>Deep-dive on any facility you cover.</w:t>
      </w:r>
    </w:p>
    <w:p>
      <w:r>
        <w:rPr>
          <w:color w:val="374151"/>
          <w:sz w:val="21"/>
        </w:rPr>
        <w:t>Full monthly EPV history, POP uploads, reconciliation status, and any invoice ALS has uploaded to the facility. Use this to spot patterns — repeat rejections, chronic short-payers, month-over-month trends.</w:t>
      </w:r>
    </w:p>
    <w:p>
      <w:r>
        <w:br w:type="page"/>
      </w:r>
    </w:p>
    <w:p>
      <w:pPr>
        <w:pStyle w:val="Heading1"/>
      </w:pPr>
      <w:r>
        <w:t>Common workflows</w:t>
      </w:r>
    </w:p>
    <w:p>
      <w:pPr>
        <w:pBdr>
          <w:left w:val="single" w:sz="24" w:space="8" w:color="0E7C7B"/>
        </w:pBdr>
        <w:ind w:left="170"/>
      </w:pPr>
      <w:r>
        <w:rPr>
          <w:b/>
          <w:color w:val="0E7C7B"/>
          <w:sz w:val="18"/>
        </w:rPr>
        <w:t xml:space="preserve">IN THIS SECTION  </w:t>
      </w:r>
      <w:r>
        <w:rPr>
          <w:i/>
          <w:color w:val="1F2937"/>
          <w:sz w:val="20"/>
        </w:rPr>
        <w:t>The tasks you do most.</w:t>
      </w:r>
    </w:p>
    <w:p>
      <w:pPr>
        <w:pStyle w:val="Heading2"/>
      </w:pPr>
      <w:r>
        <w:t>Reviewing your monthly workload</w:t>
      </w:r>
    </w:p>
    <w:p>
      <w:r>
        <w:rPr>
          <w:b/>
          <w:color w:val="0A5C5B"/>
          <w:sz w:val="21"/>
        </w:rPr>
        <w:t xml:space="preserve">  1.  </w:t>
      </w:r>
      <w:r>
        <w:rPr>
          <w:color w:val="374151"/>
          <w:sz w:val="21"/>
        </w:rPr>
        <w:t>Inspectors dashboard → sort Pending Approvals by SentAt.</w:t>
      </w:r>
    </w:p>
    <w:p>
      <w:r>
        <w:rPr>
          <w:b/>
          <w:color w:val="0A5C5B"/>
          <w:sz w:val="21"/>
        </w:rPr>
        <w:t xml:space="preserve">  2.  </w:t>
      </w:r>
      <w:r>
        <w:rPr>
          <w:color w:val="374151"/>
          <w:sz w:val="21"/>
        </w:rPr>
        <w:t>Work oldest-first so nothing ages more than a few days.</w:t>
      </w:r>
    </w:p>
    <w:p>
      <w:r>
        <w:rPr>
          <w:b/>
          <w:color w:val="0A5C5B"/>
          <w:sz w:val="21"/>
        </w:rPr>
        <w:t xml:space="preserve">  3.  </w:t>
      </w:r>
      <w:r>
        <w:rPr>
          <w:color w:val="374151"/>
          <w:sz w:val="21"/>
        </w:rPr>
        <w:t>For anything you can't clear same-day, add a comment to the EPV so ALS and admins know why.</w:t>
      </w:r>
    </w:p>
    <w:p>
      <w:pPr>
        <w:pStyle w:val="Heading2"/>
      </w:pPr>
      <w:r>
        <w:t>On-site physical inspection</w:t>
      </w:r>
    </w:p>
    <w:p>
      <w:r>
        <w:rPr>
          <w:b/>
          <w:color w:val="0A5C5B"/>
          <w:sz w:val="21"/>
        </w:rPr>
        <w:t xml:space="preserve">  1.  </w:t>
      </w:r>
      <w:r>
        <w:rPr>
          <w:color w:val="374151"/>
          <w:sz w:val="21"/>
        </w:rPr>
        <w:t>Company Overview → open the facility.</w:t>
      </w:r>
    </w:p>
    <w:p>
      <w:r>
        <w:rPr>
          <w:b/>
          <w:color w:val="0A5C5B"/>
          <w:sz w:val="21"/>
        </w:rPr>
        <w:t xml:space="preserve">  2.  </w:t>
      </w:r>
      <w:r>
        <w:rPr>
          <w:color w:val="374151"/>
          <w:sz w:val="21"/>
        </w:rPr>
        <w:t>On the EPV row for the period visited, tick Manual Inspection.</w:t>
      </w:r>
    </w:p>
    <w:p>
      <w:r>
        <w:rPr>
          <w:b/>
          <w:color w:val="0A5C5B"/>
          <w:sz w:val="21"/>
        </w:rPr>
        <w:t xml:space="preserve">  3.  </w:t>
      </w:r>
      <w:r>
        <w:rPr>
          <w:color w:val="374151"/>
          <w:sz w:val="21"/>
        </w:rPr>
        <w:t>Add any observations to the Inspector Comment.</w:t>
      </w:r>
    </w:p>
    <w:p>
      <w:r>
        <w:br w:type="page"/>
      </w:r>
    </w:p>
    <w:p>
      <w:pPr>
        <w:pStyle w:val="Heading1"/>
      </w:pPr>
      <w:r>
        <w:t>Troubleshooting</w:t>
      </w:r>
    </w:p>
    <w:p>
      <w:pPr>
        <w:pBdr>
          <w:left w:val="single" w:sz="24" w:space="8" w:color="0E7C7B"/>
        </w:pBdr>
        <w:ind w:left="170"/>
      </w:pPr>
      <w:r>
        <w:rPr>
          <w:b/>
          <w:color w:val="0E7C7B"/>
          <w:sz w:val="18"/>
        </w:rPr>
        <w:t xml:space="preserve">IN THIS SECTION  </w:t>
      </w:r>
      <w:r>
        <w:rPr>
          <w:i/>
          <w:color w:val="1F2937"/>
          <w:sz w:val="20"/>
        </w:rPr>
        <w:t>When something looks off.</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3249"/>
        <w:gridCol w:w="3249"/>
        <w:gridCol w:w="3249"/>
      </w:tblGrid>
      <w:tr>
        <w:tc>
          <w:tcPr>
            <w:tcW w:type="dxa" w:w="3249"/>
            <w:shd w:val="clear" w:color="auto" w:fill="0E7C7B"/>
          </w:tcPr>
          <w:p>
            <w:pPr>
              <w:spacing w:before="40" w:after="40"/>
            </w:pPr>
            <w:r>
              <w:rPr>
                <w:b/>
                <w:color w:val="FFFFFF"/>
                <w:sz w:val="20"/>
              </w:rPr>
              <w:t>Symptom</w:t>
            </w:r>
          </w:p>
        </w:tc>
        <w:tc>
          <w:tcPr>
            <w:tcW w:type="dxa" w:w="3249"/>
            <w:shd w:val="clear" w:color="auto" w:fill="0E7C7B"/>
          </w:tcPr>
          <w:p>
            <w:pPr>
              <w:spacing w:before="40" w:after="40"/>
            </w:pPr>
            <w:r>
              <w:rPr>
                <w:b/>
                <w:color w:val="FFFFFF"/>
                <w:sz w:val="20"/>
              </w:rPr>
              <w:t>Likely cause</w:t>
            </w:r>
          </w:p>
        </w:tc>
        <w:tc>
          <w:tcPr>
            <w:tcW w:type="dxa" w:w="3249"/>
            <w:shd w:val="clear" w:color="auto" w:fill="0E7C7B"/>
          </w:tcPr>
          <w:p>
            <w:pPr>
              <w:spacing w:before="40" w:after="40"/>
            </w:pPr>
            <w:r>
              <w:rPr>
                <w:b/>
                <w:color w:val="FFFFFF"/>
                <w:sz w:val="20"/>
              </w:rPr>
              <w:t>What to try</w:t>
            </w:r>
          </w:p>
        </w:tc>
      </w:tr>
      <w:tr>
        <w:tc>
          <w:tcPr>
            <w:tcW w:type="dxa" w:w="3249"/>
          </w:tcPr>
          <w:p>
            <w:pPr>
              <w:spacing w:before="40" w:after="40"/>
            </w:pPr>
            <w:r>
              <w:rPr>
                <w:color w:val="374151"/>
                <w:sz w:val="19"/>
              </w:rPr>
              <w:t>A facility's figures look impossible.</w:t>
            </w:r>
          </w:p>
        </w:tc>
        <w:tc>
          <w:tcPr>
            <w:tcW w:type="dxa" w:w="3249"/>
          </w:tcPr>
          <w:p>
            <w:pPr>
              <w:spacing w:before="40" w:after="40"/>
            </w:pPr>
            <w:r>
              <w:rPr>
                <w:color w:val="374151"/>
                <w:sz w:val="19"/>
              </w:rPr>
              <w:t>Wrong opening stock brought forward.</w:t>
            </w:r>
          </w:p>
        </w:tc>
        <w:tc>
          <w:tcPr>
            <w:tcW w:type="dxa" w:w="3249"/>
          </w:tcPr>
          <w:p>
            <w:pPr>
              <w:spacing w:before="40" w:after="40"/>
            </w:pPr>
            <w:r>
              <w:rPr>
                <w:color w:val="374151"/>
                <w:sz w:val="19"/>
              </w:rPr>
              <w:t>Compare the previous month's ClosingStock with this month's OpeningStock. Raise a support ticket if they don't match.</w:t>
            </w:r>
          </w:p>
        </w:tc>
      </w:tr>
      <w:tr>
        <w:tc>
          <w:tcPr>
            <w:tcW w:type="dxa" w:w="3249"/>
            <w:shd w:val="clear" w:color="auto" w:fill="F3F4F6"/>
          </w:tcPr>
          <w:p>
            <w:pPr>
              <w:spacing w:before="40" w:after="40"/>
            </w:pPr>
            <w:r>
              <w:rPr>
                <w:color w:val="374151"/>
                <w:sz w:val="19"/>
              </w:rPr>
              <w:t>An EPV isn't appearing in Pending Approvals.</w:t>
            </w:r>
          </w:p>
        </w:tc>
        <w:tc>
          <w:tcPr>
            <w:tcW w:type="dxa" w:w="3249"/>
            <w:shd w:val="clear" w:color="auto" w:fill="F3F4F6"/>
          </w:tcPr>
          <w:p>
            <w:pPr>
              <w:spacing w:before="40" w:after="40"/>
            </w:pPr>
            <w:r>
              <w:rPr>
                <w:color w:val="374151"/>
                <w:sz w:val="19"/>
              </w:rPr>
              <w:t>Not yet submitted, or already approved.</w:t>
            </w:r>
          </w:p>
        </w:tc>
        <w:tc>
          <w:tcPr>
            <w:tcW w:type="dxa" w:w="3249"/>
            <w:shd w:val="clear" w:color="auto" w:fill="F3F4F6"/>
          </w:tcPr>
          <w:p>
            <w:pPr>
              <w:spacing w:before="40" w:after="40"/>
            </w:pPr>
            <w:r>
              <w:rPr>
                <w:color w:val="374151"/>
                <w:sz w:val="19"/>
              </w:rPr>
              <w:t>Company Overview → find the EPV. Check its Status and IsVerified.</w:t>
            </w:r>
          </w:p>
        </w:tc>
      </w:tr>
      <w:tr>
        <w:tc>
          <w:tcPr>
            <w:tcW w:type="dxa" w:w="3249"/>
          </w:tcPr>
          <w:p>
            <w:pPr>
              <w:spacing w:before="40" w:after="40"/>
            </w:pPr>
            <w:r>
              <w:rPr>
                <w:color w:val="374151"/>
                <w:sz w:val="19"/>
              </w:rPr>
              <w:t>A rejected EPV needs another change.</w:t>
            </w:r>
          </w:p>
        </w:tc>
        <w:tc>
          <w:tcPr>
            <w:tcW w:type="dxa" w:w="3249"/>
          </w:tcPr>
          <w:p>
            <w:pPr>
              <w:spacing w:before="40" w:after="40"/>
            </w:pPr>
            <w:r>
              <w:rPr>
                <w:color w:val="374151"/>
                <w:sz w:val="19"/>
              </w:rPr>
              <w:t>Inspector EPVs lock on submit.</w:t>
            </w:r>
          </w:p>
        </w:tc>
        <w:tc>
          <w:tcPr>
            <w:tcW w:type="dxa" w:w="3249"/>
          </w:tcPr>
          <w:p>
            <w:pPr>
              <w:spacing w:before="40" w:after="40"/>
            </w:pPr>
            <w:r>
              <w:rPr>
                <w:color w:val="374151"/>
                <w:sz w:val="19"/>
              </w:rPr>
              <w:t>Raise a support ticket for a Super Admin override.</w:t>
            </w:r>
          </w:p>
        </w:tc>
      </w:tr>
    </w:tbl>
    <w:p/>
    <w:p>
      <w:r>
        <w:br w:type="page"/>
      </w:r>
    </w:p>
    <w:p>
      <w:pPr>
        <w:pStyle w:val="Heading1"/>
      </w:pPr>
      <w:r>
        <w:t>Getting help</w:t>
      </w:r>
    </w:p>
    <w:p>
      <w:pPr>
        <w:pBdr>
          <w:left w:val="single" w:sz="24" w:space="8" w:color="0E7C7B"/>
        </w:pBdr>
        <w:ind w:left="170"/>
      </w:pPr>
      <w:r>
        <w:rPr>
          <w:b/>
          <w:color w:val="0E7C7B"/>
          <w:sz w:val="18"/>
        </w:rPr>
        <w:t xml:space="preserve">IN THIS SECTION  </w:t>
      </w:r>
      <w:r>
        <w:rPr>
          <w:i/>
          <w:color w:val="1F2937"/>
          <w:sz w:val="20"/>
        </w:rPr>
        <w:t>Where to reach out when something isn't working, and where to look for answers on your own.</w:t>
      </w:r>
    </w:p>
    <w:p>
      <w:pPr>
        <w:pStyle w:val="Heading2"/>
      </w:pPr>
      <w:r>
        <w:t>Inside EPVS</w:t>
      </w:r>
    </w:p>
    <w:p>
      <w:r>
        <w:rPr>
          <w:color w:val="374151"/>
          <w:sz w:val="21"/>
        </w:rPr>
        <w:t>Every page has a Support link in the top ribbon and a floating help button in the bottom-right corner. Click either to raise a ticket. Support tickets are triaged by category (Access, EPV Submission, Payment, Dashboard, Company &amp; Facility, or General) and priority (Low, Medium, High, Urgent).</w:t>
      </w:r>
    </w:p>
    <w:p>
      <w:r>
        <w:rPr>
          <w:color w:val="374151"/>
          <w:sz w:val="21"/>
        </w:rPr>
        <w:t>You will get email updates as your ticket moves through Open → In Progress → Resolved. Follow-up comments can be added on the ticket at any time.</w:t>
      </w:r>
    </w:p>
    <w:p>
      <w:pPr>
        <w:pStyle w:val="Heading2"/>
      </w:pPr>
      <w:r>
        <w:t>The User Manual button</w:t>
      </w:r>
    </w:p>
    <w:p>
      <w:r>
        <w:rPr>
          <w:color w:val="374151"/>
          <w:sz w:val="21"/>
        </w:rPr>
        <w:t>The "User Manual" button in the top ribbon downloads this guide as a PDF at any time. Useful for offline reading, printing, or forwarding to a colleague.</w:t>
      </w:r>
    </w:p>
    <w:p>
      <w:pPr>
        <w:pStyle w:val="Heading1"/>
      </w:pPr>
      <w:r>
        <w:t>Glossary</w:t>
      </w:r>
    </w:p>
    <w:p>
      <w:pPr>
        <w:pBdr>
          <w:left w:val="single" w:sz="24" w:space="8" w:color="0E7C7B"/>
        </w:pBdr>
        <w:ind w:left="170"/>
      </w:pPr>
      <w:r>
        <w:rPr>
          <w:b/>
          <w:color w:val="0E7C7B"/>
          <w:sz w:val="18"/>
        </w:rPr>
        <w:t xml:space="preserve">IN THIS SECTION  </w:t>
      </w:r>
      <w:r>
        <w:rPr>
          <w:i/>
          <w:color w:val="1F2937"/>
          <w:sz w:val="20"/>
        </w:rPr>
        <w:t>The vocabulary this manual uses.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Term</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EPV</w:t>
            </w:r>
          </w:p>
        </w:tc>
        <w:tc>
          <w:tcPr>
            <w:tcW w:type="dxa" w:w="4873"/>
          </w:tcPr>
          <w:p>
            <w:pPr>
              <w:spacing w:before="40" w:after="40"/>
            </w:pPr>
            <w:r>
              <w:rPr>
                <w:color w:val="374151"/>
                <w:sz w:val="19"/>
              </w:rPr>
              <w:t>Egg Production Verification — the monthly declaration each facility submits.</w:t>
            </w:r>
          </w:p>
        </w:tc>
      </w:tr>
      <w:tr>
        <w:tc>
          <w:tcPr>
            <w:tcW w:type="dxa" w:w="4873"/>
            <w:shd w:val="clear" w:color="auto" w:fill="F3F4F6"/>
          </w:tcPr>
          <w:p>
            <w:pPr>
              <w:spacing w:before="40" w:after="40"/>
            </w:pPr>
            <w:r>
              <w:rPr>
                <w:color w:val="374151"/>
                <w:sz w:val="19"/>
              </w:rPr>
              <w:t>Levy</w:t>
            </w:r>
          </w:p>
        </w:tc>
        <w:tc>
          <w:tcPr>
            <w:tcW w:type="dxa" w:w="4873"/>
            <w:shd w:val="clear" w:color="auto" w:fill="F3F4F6"/>
          </w:tcPr>
          <w:p>
            <w:pPr>
              <w:spacing w:before="40" w:after="40"/>
            </w:pPr>
            <w:r>
              <w:rPr>
                <w:color w:val="374151"/>
                <w:sz w:val="19"/>
              </w:rPr>
              <w:t>Statutory levy owed on eggs, pulp, and powder sold to trade.</w:t>
            </w:r>
          </w:p>
        </w:tc>
      </w:tr>
      <w:tr>
        <w:tc>
          <w:tcPr>
            <w:tcW w:type="dxa" w:w="4873"/>
          </w:tcPr>
          <w:p>
            <w:pPr>
              <w:spacing w:before="40" w:after="40"/>
            </w:pPr>
            <w:r>
              <w:rPr>
                <w:color w:val="374151"/>
                <w:sz w:val="19"/>
              </w:rPr>
              <w:t>Facility</w:t>
            </w:r>
          </w:p>
        </w:tc>
        <w:tc>
          <w:tcPr>
            <w:tcW w:type="dxa" w:w="4873"/>
          </w:tcPr>
          <w:p>
            <w:pPr>
              <w:spacing w:before="40" w:after="40"/>
            </w:pPr>
            <w:r>
              <w:rPr>
                <w:color w:val="374151"/>
                <w:sz w:val="19"/>
              </w:rPr>
              <w:t>A registered producer, packer, or breaking-plant on the system.</w:t>
            </w:r>
          </w:p>
        </w:tc>
      </w:tr>
      <w:tr>
        <w:tc>
          <w:tcPr>
            <w:tcW w:type="dxa" w:w="4873"/>
            <w:shd w:val="clear" w:color="auto" w:fill="F3F4F6"/>
          </w:tcPr>
          <w:p>
            <w:pPr>
              <w:spacing w:before="40" w:after="40"/>
            </w:pPr>
            <w:r>
              <w:rPr>
                <w:color w:val="374151"/>
                <w:sz w:val="19"/>
              </w:rPr>
              <w:t>ALS</w:t>
            </w:r>
          </w:p>
        </w:tc>
        <w:tc>
          <w:tcPr>
            <w:tcW w:type="dxa" w:w="4873"/>
            <w:shd w:val="clear" w:color="auto" w:fill="F3F4F6"/>
          </w:tcPr>
          <w:p>
            <w:pPr>
              <w:spacing w:before="40" w:after="40"/>
            </w:pPr>
            <w:r>
              <w:rPr>
                <w:color w:val="374151"/>
                <w:sz w:val="19"/>
              </w:rPr>
              <w:t>The 3rd-party levy collector (previously called "Super" in older releases).</w:t>
            </w:r>
          </w:p>
        </w:tc>
      </w:tr>
      <w:tr>
        <w:tc>
          <w:tcPr>
            <w:tcW w:type="dxa" w:w="4873"/>
          </w:tcPr>
          <w:p>
            <w:pPr>
              <w:spacing w:before="40" w:after="40"/>
            </w:pPr>
            <w:r>
              <w:rPr>
                <w:color w:val="374151"/>
                <w:sz w:val="19"/>
              </w:rPr>
              <w:t>Inspector</w:t>
            </w:r>
          </w:p>
        </w:tc>
        <w:tc>
          <w:tcPr>
            <w:tcW w:type="dxa" w:w="4873"/>
          </w:tcPr>
          <w:p>
            <w:pPr>
              <w:spacing w:before="40" w:after="40"/>
            </w:pPr>
            <w:r>
              <w:rPr>
                <w:color w:val="374151"/>
                <w:sz w:val="19"/>
              </w:rPr>
              <w:t>ALS Food Safety Agency staff who verify facility EPVs.</w:t>
            </w:r>
          </w:p>
        </w:tc>
      </w:tr>
      <w:tr>
        <w:tc>
          <w:tcPr>
            <w:tcW w:type="dxa" w:w="4873"/>
            <w:shd w:val="clear" w:color="auto" w:fill="F3F4F6"/>
          </w:tcPr>
          <w:p>
            <w:pPr>
              <w:spacing w:before="40" w:after="40"/>
            </w:pPr>
            <w:r>
              <w:rPr>
                <w:color w:val="374151"/>
                <w:sz w:val="19"/>
              </w:rPr>
              <w:t>Reconciled</w:t>
            </w:r>
          </w:p>
        </w:tc>
        <w:tc>
          <w:tcPr>
            <w:tcW w:type="dxa" w:w="4873"/>
            <w:shd w:val="clear" w:color="auto" w:fill="F3F4F6"/>
          </w:tcPr>
          <w:p>
            <w:pPr>
              <w:spacing w:before="40" w:after="40"/>
            </w:pPr>
            <w:r>
              <w:rPr>
                <w:color w:val="374151"/>
                <w:sz w:val="19"/>
              </w:rPr>
              <w:t>A payment has been received and matched to an EPV.</w:t>
            </w:r>
          </w:p>
        </w:tc>
      </w:tr>
      <w:tr>
        <w:tc>
          <w:tcPr>
            <w:tcW w:type="dxa" w:w="4873"/>
          </w:tcPr>
          <w:p>
            <w:pPr>
              <w:spacing w:before="40" w:after="40"/>
            </w:pPr>
            <w:r>
              <w:rPr>
                <w:color w:val="374151"/>
                <w:sz w:val="19"/>
              </w:rPr>
              <w:t>POP</w:t>
            </w:r>
          </w:p>
        </w:tc>
        <w:tc>
          <w:tcPr>
            <w:tcW w:type="dxa" w:w="4873"/>
          </w:tcPr>
          <w:p>
            <w:pPr>
              <w:spacing w:before="40" w:after="40"/>
            </w:pPr>
            <w:r>
              <w:rPr>
                <w:color w:val="374151"/>
                <w:sz w:val="19"/>
              </w:rPr>
              <w:t>Proof of Payment — the bank confirmation the facility uploads after paying.</w:t>
            </w:r>
          </w:p>
        </w:tc>
      </w:tr>
      <w:tr>
        <w:tc>
          <w:tcPr>
            <w:tcW w:type="dxa" w:w="4873"/>
            <w:shd w:val="clear" w:color="auto" w:fill="F3F4F6"/>
          </w:tcPr>
          <w:p>
            <w:pPr>
              <w:spacing w:before="40" w:after="40"/>
            </w:pPr>
            <w:r>
              <w:rPr>
                <w:color w:val="374151"/>
                <w:sz w:val="19"/>
              </w:rPr>
              <w:t>On EPV Cycle</w:t>
            </w:r>
          </w:p>
        </w:tc>
        <w:tc>
          <w:tcPr>
            <w:tcW w:type="dxa" w:w="4873"/>
            <w:shd w:val="clear" w:color="auto" w:fill="F3F4F6"/>
          </w:tcPr>
          <w:p>
            <w:pPr>
              <w:spacing w:before="40" w:after="40"/>
            </w:pPr>
            <w:r>
              <w:rPr>
                <w:color w:val="374151"/>
                <w:sz w:val="19"/>
              </w:rPr>
              <w:t>A facility that receives the monthly EPV email automatically.</w:t>
            </w:r>
          </w:p>
        </w:tc>
      </w:tr>
      <w:tr>
        <w:tc>
          <w:tcPr>
            <w:tcW w:type="dxa" w:w="4873"/>
          </w:tcPr>
          <w:p>
            <w:pPr>
              <w:spacing w:before="40" w:after="40"/>
            </w:pPr>
            <w:r>
              <w:rPr>
                <w:color w:val="374151"/>
                <w:sz w:val="19"/>
              </w:rPr>
              <w:t>Verified (badge)</w:t>
            </w:r>
          </w:p>
        </w:tc>
        <w:tc>
          <w:tcPr>
            <w:tcW w:type="dxa" w:w="4873"/>
          </w:tcPr>
          <w:p>
            <w:pPr>
              <w:spacing w:before="40" w:after="40"/>
            </w:pPr>
            <w:r>
              <w:rPr>
                <w:color w:val="374151"/>
                <w:sz w:val="19"/>
              </w:rPr>
              <w:t>A facility whose Company Admin has completed the onboarding wizard.</w:t>
            </w:r>
          </w:p>
        </w:tc>
      </w:tr>
    </w:tbl>
    <w:p/>
    <w:p>
      <w:r>
        <w:br w:type="page"/>
      </w:r>
    </w:p>
    <w:p>
      <w:pPr>
        <w:pStyle w:val="Heading1"/>
      </w:pPr>
      <w:r>
        <w:t>How the levy is calculated</w:t>
      </w:r>
    </w:p>
    <w:p>
      <w:pPr>
        <w:pBdr>
          <w:left w:val="single" w:sz="24" w:space="8" w:color="0E7C7B"/>
        </w:pBdr>
        <w:ind w:left="170"/>
      </w:pPr>
      <w:r>
        <w:rPr>
          <w:b/>
          <w:color w:val="0E7C7B"/>
          <w:sz w:val="18"/>
        </w:rPr>
        <w:t xml:space="preserve">IN THIS SECTION  </w:t>
      </w:r>
      <w:r>
        <w:rPr>
          <w:i/>
          <w:color w:val="1F2937"/>
          <w:sz w:val="20"/>
        </w:rPr>
        <w:t>The maths behind every invoice. Trade sales are what count. All amounts exclude VAT.</w:t>
      </w:r>
    </w:p>
    <w:p>
      <w:pPr>
        <w:shd w:val="clear" w:color="auto" w:fill="FEE2E2"/>
        <w:spacing w:before="120" w:after="120"/>
        <w:ind w:left="170" w:right="170"/>
      </w:pPr>
      <w:r>
        <w:rPr>
          <w:b/>
          <w:color w:val="DC2626"/>
          <w:sz w:val="18"/>
        </w:rPr>
        <w:t xml:space="preserve">EXCL. VAT  </w:t>
      </w:r>
      <w:r>
        <w:rPr>
          <w:color w:val="1F2937"/>
          <w:sz w:val="20"/>
        </w:rPr>
        <w:t>ALL Rand amounts anywhere in EPVS are stored and displayed EXCLUSIVE of VAT. The statutory levy is calculated on the pre-VAT sales-to-trade quantities. VAT is added separately by ALS on the invoice they send you.</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436"/>
        <w:gridCol w:w="2436"/>
        <w:gridCol w:w="2436"/>
        <w:gridCol w:w="2436"/>
      </w:tblGrid>
      <w:tr>
        <w:tc>
          <w:tcPr>
            <w:tcW w:type="dxa" w:w="2436"/>
            <w:shd w:val="clear" w:color="auto" w:fill="0E7C7B"/>
          </w:tcPr>
          <w:p>
            <w:pPr>
              <w:spacing w:before="40" w:after="40"/>
            </w:pPr>
            <w:r>
              <w:rPr>
                <w:b/>
                <w:color w:val="FFFFFF"/>
                <w:sz w:val="20"/>
              </w:rPr>
              <w:t>Product</w:t>
            </w:r>
          </w:p>
        </w:tc>
        <w:tc>
          <w:tcPr>
            <w:tcW w:type="dxa" w:w="2436"/>
            <w:shd w:val="clear" w:color="auto" w:fill="0E7C7B"/>
          </w:tcPr>
          <w:p>
            <w:pPr>
              <w:spacing w:before="40" w:after="40"/>
            </w:pPr>
            <w:r>
              <w:rPr>
                <w:b/>
                <w:color w:val="FFFFFF"/>
                <w:sz w:val="20"/>
              </w:rPr>
              <w:t>Basis</w:t>
            </w:r>
          </w:p>
        </w:tc>
        <w:tc>
          <w:tcPr>
            <w:tcW w:type="dxa" w:w="2436"/>
            <w:shd w:val="clear" w:color="auto" w:fill="0E7C7B"/>
          </w:tcPr>
          <w:p>
            <w:pPr>
              <w:spacing w:before="40" w:after="40"/>
            </w:pPr>
            <w:r>
              <w:rPr>
                <w:b/>
                <w:color w:val="FFFFFF"/>
                <w:sz w:val="20"/>
              </w:rPr>
              <w:t>Rate (excl VAT)</w:t>
            </w:r>
          </w:p>
        </w:tc>
        <w:tc>
          <w:tcPr>
            <w:tcW w:type="dxa" w:w="2436"/>
            <w:shd w:val="clear" w:color="auto" w:fill="0E7C7B"/>
          </w:tcPr>
          <w:p>
            <w:pPr>
              <w:spacing w:before="40" w:after="40"/>
            </w:pPr>
            <w:r>
              <w:rPr>
                <w:b/>
                <w:color w:val="FFFFFF"/>
                <w:sz w:val="20"/>
              </w:rPr>
              <w:t>Formula</w:t>
            </w:r>
          </w:p>
        </w:tc>
      </w:tr>
      <w:tr>
        <w:tc>
          <w:tcPr>
            <w:tcW w:type="dxa" w:w="2436"/>
          </w:tcPr>
          <w:p>
            <w:pPr>
              <w:spacing w:before="40" w:after="40"/>
            </w:pPr>
            <w:r>
              <w:rPr>
                <w:color w:val="374151"/>
                <w:sz w:val="19"/>
              </w:rPr>
              <w:t>Eggs</w:t>
            </w:r>
          </w:p>
        </w:tc>
        <w:tc>
          <w:tcPr>
            <w:tcW w:type="dxa" w:w="2436"/>
          </w:tcPr>
          <w:p>
            <w:pPr>
              <w:spacing w:before="40" w:after="40"/>
            </w:pPr>
            <w:r>
              <w:rPr>
                <w:color w:val="374151"/>
                <w:sz w:val="19"/>
              </w:rPr>
              <w:t>Dozens sold to trade</w:t>
            </w:r>
          </w:p>
        </w:tc>
        <w:tc>
          <w:tcPr>
            <w:tcW w:type="dxa" w:w="2436"/>
          </w:tcPr>
          <w:p>
            <w:pPr>
              <w:spacing w:before="40" w:after="40"/>
            </w:pPr>
            <w:r>
              <w:rPr>
                <w:color w:val="374151"/>
                <w:sz w:val="19"/>
              </w:rPr>
              <w:t>R 0.020 / dozen</w:t>
            </w:r>
          </w:p>
        </w:tc>
        <w:tc>
          <w:tcPr>
            <w:tcW w:type="dxa" w:w="2436"/>
          </w:tcPr>
          <w:p>
            <w:pPr>
              <w:spacing w:before="40" w:after="40"/>
            </w:pPr>
            <w:r>
              <w:rPr>
                <w:color w:val="374151"/>
                <w:sz w:val="19"/>
              </w:rPr>
              <w:t>SoldToTrade × 0.020</w:t>
            </w:r>
          </w:p>
        </w:tc>
      </w:tr>
      <w:tr>
        <w:tc>
          <w:tcPr>
            <w:tcW w:type="dxa" w:w="2436"/>
            <w:shd w:val="clear" w:color="auto" w:fill="F3F4F6"/>
          </w:tcPr>
          <w:p>
            <w:pPr>
              <w:spacing w:before="40" w:after="40"/>
            </w:pPr>
            <w:r>
              <w:rPr>
                <w:color w:val="374151"/>
                <w:sz w:val="19"/>
              </w:rPr>
              <w:t>Pulp</w:t>
            </w:r>
          </w:p>
        </w:tc>
        <w:tc>
          <w:tcPr>
            <w:tcW w:type="dxa" w:w="2436"/>
            <w:shd w:val="clear" w:color="auto" w:fill="F3F4F6"/>
          </w:tcPr>
          <w:p>
            <w:pPr>
              <w:spacing w:before="40" w:after="40"/>
            </w:pPr>
            <w:r>
              <w:rPr>
                <w:color w:val="374151"/>
                <w:sz w:val="19"/>
              </w:rPr>
              <w:t>kg sold to trade → dozens at 1.7</w:t>
            </w:r>
          </w:p>
        </w:tc>
        <w:tc>
          <w:tcPr>
            <w:tcW w:type="dxa" w:w="2436"/>
            <w:shd w:val="clear" w:color="auto" w:fill="F3F4F6"/>
          </w:tcPr>
          <w:p>
            <w:pPr>
              <w:spacing w:before="40" w:after="40"/>
            </w:pPr>
            <w:r>
              <w:rPr>
                <w:color w:val="374151"/>
                <w:sz w:val="19"/>
              </w:rPr>
              <w:t>R 0.020 / dozen (R 0.034 / kg)</w:t>
            </w:r>
          </w:p>
        </w:tc>
        <w:tc>
          <w:tcPr>
            <w:tcW w:type="dxa" w:w="2436"/>
            <w:shd w:val="clear" w:color="auto" w:fill="F3F4F6"/>
          </w:tcPr>
          <w:p>
            <w:pPr>
              <w:spacing w:before="40" w:after="40"/>
            </w:pPr>
            <w:r>
              <w:rPr>
                <w:color w:val="374151"/>
                <w:sz w:val="19"/>
              </w:rPr>
              <w:t>PulpSoldToTrade × 1.7 × 0.020</w:t>
            </w:r>
          </w:p>
        </w:tc>
      </w:tr>
      <w:tr>
        <w:tc>
          <w:tcPr>
            <w:tcW w:type="dxa" w:w="2436"/>
          </w:tcPr>
          <w:p>
            <w:pPr>
              <w:spacing w:before="40" w:after="40"/>
            </w:pPr>
            <w:r>
              <w:rPr>
                <w:color w:val="374151"/>
                <w:sz w:val="19"/>
              </w:rPr>
              <w:t>Powder</w:t>
            </w:r>
          </w:p>
        </w:tc>
        <w:tc>
          <w:tcPr>
            <w:tcW w:type="dxa" w:w="2436"/>
          </w:tcPr>
          <w:p>
            <w:pPr>
              <w:spacing w:before="40" w:after="40"/>
            </w:pPr>
            <w:r>
              <w:rPr>
                <w:color w:val="374151"/>
                <w:sz w:val="19"/>
              </w:rPr>
              <w:t>kg sold to trade</w:t>
            </w:r>
          </w:p>
        </w:tc>
        <w:tc>
          <w:tcPr>
            <w:tcW w:type="dxa" w:w="2436"/>
          </w:tcPr>
          <w:p>
            <w:pPr>
              <w:spacing w:before="40" w:after="40"/>
            </w:pPr>
            <w:r>
              <w:rPr>
                <w:color w:val="374151"/>
                <w:sz w:val="19"/>
              </w:rPr>
              <w:t>R 0.020 / kg</w:t>
            </w:r>
          </w:p>
        </w:tc>
        <w:tc>
          <w:tcPr>
            <w:tcW w:type="dxa" w:w="2436"/>
          </w:tcPr>
          <w:p>
            <w:pPr>
              <w:spacing w:before="40" w:after="40"/>
            </w:pPr>
            <w:r>
              <w:rPr>
                <w:color w:val="374151"/>
                <w:sz w:val="19"/>
              </w:rPr>
              <w:t>PowderSoldToTrade × 0.020</w:t>
            </w:r>
          </w:p>
        </w:tc>
      </w:tr>
    </w:tbl>
    <w:p/>
    <w:p>
      <w:r>
        <w:rPr>
          <w:color w:val="374151"/>
          <w:sz w:val="21"/>
        </w:rPr>
        <w:t>These fields are recorded so your closing stock balances, but they DO NOT contribute to the levy: sales to staff, sales through a farm stall, transfers to other producers, pulp / powder sold to other producers, market returns, machine loss, sent-to-pulp, destroyed, exported, and conversion loss.</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color w:val="6B7280"/>
        <w:sz w:val="18"/>
      </w:rPr>
      <w:t>Inspector Manual   |   EPVS · ALS Food Safety Agency</w:t>
    </w:r>
    <w:r>
      <w:tab/>
      <w:tab/>
    </w:r>
    <w:r>
      <w:rPr>
        <w:color w:val="6B7280"/>
        <w:sz w:val="18"/>
      </w:rPr>
      <w:fldChar w:fldCharType="begin"/>
      <w:instrText xml:space="preserve">PAGE</w:instrText>
      <w:fldChar w:fldCharType="end"/>
    </w:r>
    <w:r>
      <w:rPr>
        <w:color w:val="6B7280"/>
        <w:sz w:val="18"/>
      </w:rPr>
      <w:t xml:space="preserve"> of </w:t>
    </w:r>
    <w:r>
      <w:rPr>
        <w:color w:val="6B728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7C7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A5C5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E7C7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egoe UI" w:hAnsi="Segoe UI"/>
      <w:b w:val="0"/>
      <w:i/>
      <w:iCs/>
      <w:color w:val="6B728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