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EE28" w14:textId="77777777" w:rsidR="00BC22BF" w:rsidRPr="00152231" w:rsidRDefault="00BC22BF" w:rsidP="00C1005D">
      <w:pPr>
        <w:pStyle w:val="Header"/>
        <w:tabs>
          <w:tab w:val="clear" w:pos="4320"/>
          <w:tab w:val="clear" w:pos="8640"/>
        </w:tabs>
        <w:jc w:val="center"/>
        <w:rPr>
          <w:rFonts w:asciiTheme="minorHAnsi" w:hAnsiTheme="minorHAnsi" w:cs="Tahoma"/>
          <w:b/>
          <w:i/>
          <w:sz w:val="36"/>
          <w:szCs w:val="36"/>
        </w:rPr>
      </w:pPr>
    </w:p>
    <w:p w14:paraId="119D515F" w14:textId="77777777" w:rsidR="00BC22BF" w:rsidRPr="00152231" w:rsidRDefault="00BC22BF" w:rsidP="00C1005D">
      <w:pPr>
        <w:pStyle w:val="Header"/>
        <w:tabs>
          <w:tab w:val="clear" w:pos="4320"/>
          <w:tab w:val="clear" w:pos="8640"/>
        </w:tabs>
        <w:jc w:val="center"/>
        <w:rPr>
          <w:rFonts w:asciiTheme="minorHAnsi" w:hAnsiTheme="minorHAnsi" w:cs="Tahoma"/>
          <w:b/>
          <w:i/>
          <w:sz w:val="36"/>
          <w:szCs w:val="36"/>
        </w:rPr>
      </w:pPr>
    </w:p>
    <w:p w14:paraId="5B475F02" w14:textId="77777777" w:rsidR="00BC22BF" w:rsidRPr="00152231" w:rsidRDefault="00BC22BF" w:rsidP="00C1005D">
      <w:pPr>
        <w:pStyle w:val="Header"/>
        <w:tabs>
          <w:tab w:val="clear" w:pos="4320"/>
          <w:tab w:val="clear" w:pos="8640"/>
        </w:tabs>
        <w:jc w:val="center"/>
        <w:rPr>
          <w:rFonts w:asciiTheme="minorHAnsi" w:hAnsiTheme="minorHAnsi" w:cs="Tahoma"/>
          <w:b/>
          <w:i/>
          <w:sz w:val="36"/>
          <w:szCs w:val="36"/>
        </w:rPr>
      </w:pPr>
    </w:p>
    <w:p w14:paraId="5C14C417" w14:textId="77777777" w:rsidR="00BC22BF" w:rsidRPr="00152231" w:rsidRDefault="00BC22BF" w:rsidP="00C1005D">
      <w:pPr>
        <w:pStyle w:val="Header"/>
        <w:tabs>
          <w:tab w:val="clear" w:pos="4320"/>
          <w:tab w:val="clear" w:pos="8640"/>
        </w:tabs>
        <w:jc w:val="center"/>
        <w:rPr>
          <w:rFonts w:asciiTheme="minorHAnsi" w:hAnsiTheme="minorHAnsi" w:cs="Tahoma"/>
          <w:b/>
          <w:i/>
          <w:sz w:val="36"/>
          <w:szCs w:val="36"/>
        </w:rPr>
      </w:pPr>
    </w:p>
    <w:p w14:paraId="23B38391" w14:textId="116CD812" w:rsidR="00BC22BF" w:rsidRPr="00152231" w:rsidRDefault="00603AE6" w:rsidP="00C1005D">
      <w:pPr>
        <w:pStyle w:val="Header"/>
        <w:tabs>
          <w:tab w:val="clear" w:pos="4320"/>
          <w:tab w:val="clear" w:pos="8640"/>
        </w:tabs>
        <w:jc w:val="center"/>
        <w:rPr>
          <w:rFonts w:asciiTheme="minorHAnsi" w:hAnsiTheme="minorHAnsi" w:cs="Tahoma"/>
          <w:b/>
          <w:sz w:val="72"/>
          <w:szCs w:val="72"/>
        </w:rPr>
      </w:pPr>
      <w:r w:rsidRPr="00152231">
        <w:rPr>
          <w:rFonts w:asciiTheme="minorHAnsi" w:hAnsiTheme="minorHAnsi" w:cs="Tahoma"/>
          <w:b/>
          <w:noProof/>
          <w:sz w:val="72"/>
          <w:szCs w:val="72"/>
        </w:rPr>
        <w:drawing>
          <wp:inline distT="0" distB="0" distL="0" distR="0" wp14:anchorId="091CB715" wp14:editId="432C8084">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a:stretch>
                      <a:fillRect/>
                    </a:stretch>
                  </pic:blipFill>
                  <pic:spPr>
                    <a:xfrm>
                      <a:off x="0" y="0"/>
                      <a:ext cx="1517904" cy="1559095"/>
                    </a:xfrm>
                    <a:prstGeom prst="rect">
                      <a:avLst/>
                    </a:prstGeom>
                  </pic:spPr>
                </pic:pic>
              </a:graphicData>
            </a:graphic>
          </wp:inline>
        </w:drawing>
      </w:r>
    </w:p>
    <w:p w14:paraId="38CB2A04" w14:textId="77777777" w:rsidR="00BC22BF" w:rsidRPr="00152231" w:rsidRDefault="00BC22BF" w:rsidP="00C1005D">
      <w:pPr>
        <w:pStyle w:val="Header"/>
        <w:tabs>
          <w:tab w:val="clear" w:pos="4320"/>
          <w:tab w:val="clear" w:pos="8640"/>
        </w:tabs>
        <w:jc w:val="center"/>
        <w:rPr>
          <w:rFonts w:asciiTheme="minorHAnsi" w:hAnsiTheme="minorHAnsi" w:cs="Tahoma"/>
          <w:b/>
          <w:i/>
          <w:sz w:val="36"/>
          <w:szCs w:val="36"/>
        </w:rPr>
      </w:pPr>
    </w:p>
    <w:p w14:paraId="5A75E5B3" w14:textId="77777777" w:rsidR="00BC22BF" w:rsidRPr="00152231" w:rsidRDefault="00BC22BF" w:rsidP="00C1005D">
      <w:pPr>
        <w:jc w:val="center"/>
        <w:rPr>
          <w:rFonts w:asciiTheme="minorHAnsi" w:hAnsiTheme="minorHAnsi" w:cs="Tahoma"/>
          <w:b/>
          <w:bCs/>
          <w:i/>
          <w:sz w:val="36"/>
          <w:szCs w:val="36"/>
        </w:rPr>
      </w:pPr>
    </w:p>
    <w:p w14:paraId="77F9F11F" w14:textId="77777777" w:rsidR="00BC22BF" w:rsidRPr="00152231" w:rsidRDefault="00BC22BF" w:rsidP="00C1005D">
      <w:pPr>
        <w:jc w:val="center"/>
        <w:rPr>
          <w:rFonts w:asciiTheme="minorHAnsi" w:hAnsiTheme="minorHAnsi" w:cs="Tahoma"/>
          <w:b/>
          <w:bCs/>
          <w:i/>
          <w:sz w:val="36"/>
          <w:szCs w:val="36"/>
        </w:rPr>
      </w:pPr>
    </w:p>
    <w:p w14:paraId="20314C91" w14:textId="30A8C350" w:rsidR="0098450D" w:rsidRPr="00152231" w:rsidRDefault="00DF5B27" w:rsidP="0098450D">
      <w:pPr>
        <w:jc w:val="center"/>
        <w:rPr>
          <w:rFonts w:asciiTheme="minorHAnsi" w:hAnsiTheme="minorHAnsi" w:cs="Tahoma"/>
          <w:b/>
          <w:i/>
          <w:sz w:val="52"/>
          <w:szCs w:val="52"/>
        </w:rPr>
      </w:pPr>
      <w:r w:rsidRPr="00152231">
        <w:rPr>
          <w:rFonts w:asciiTheme="minorHAnsi" w:hAnsiTheme="minorHAnsi" w:cs="Tahoma"/>
          <w:b/>
          <w:i/>
          <w:sz w:val="52"/>
          <w:szCs w:val="52"/>
        </w:rPr>
        <w:t>Silq 2026 Quality Plan</w:t>
      </w:r>
    </w:p>
    <w:p w14:paraId="4B3E25C5" w14:textId="77777777" w:rsidR="00FA4E18" w:rsidRPr="00152231" w:rsidRDefault="00FA4E18" w:rsidP="0098450D">
      <w:pPr>
        <w:jc w:val="center"/>
        <w:rPr>
          <w:rFonts w:asciiTheme="minorHAnsi" w:hAnsiTheme="minorHAnsi" w:cs="Tahoma"/>
          <w:b/>
          <w:i/>
          <w:sz w:val="52"/>
          <w:szCs w:val="52"/>
        </w:rPr>
      </w:pPr>
    </w:p>
    <w:p w14:paraId="2DB2864B" w14:textId="77777777" w:rsidR="0036475B" w:rsidRPr="00152231" w:rsidRDefault="00FA4E18" w:rsidP="0098450D">
      <w:pPr>
        <w:jc w:val="center"/>
        <w:rPr>
          <w:rFonts w:asciiTheme="minorHAnsi" w:hAnsiTheme="minorHAnsi" w:cs="Tahoma"/>
          <w:bCs/>
          <w:sz w:val="24"/>
          <w:szCs w:val="24"/>
        </w:rPr>
      </w:pPr>
      <w:r w:rsidRPr="00152231">
        <w:rPr>
          <w:rFonts w:asciiTheme="minorHAnsi" w:hAnsiTheme="minorHAnsi" w:cs="Tahoma"/>
          <w:bCs/>
          <w:sz w:val="24"/>
          <w:szCs w:val="24"/>
        </w:rPr>
        <w:t xml:space="preserve">Prepared by: </w:t>
      </w:r>
    </w:p>
    <w:p w14:paraId="54B9BD71" w14:textId="77777777" w:rsidR="0036475B" w:rsidRPr="00152231" w:rsidRDefault="0036475B" w:rsidP="0098450D">
      <w:pPr>
        <w:jc w:val="center"/>
        <w:rPr>
          <w:rFonts w:asciiTheme="minorHAnsi" w:hAnsiTheme="minorHAnsi" w:cs="Tahoma"/>
          <w:bCs/>
          <w:sz w:val="24"/>
          <w:szCs w:val="24"/>
        </w:rPr>
      </w:pPr>
    </w:p>
    <w:p w14:paraId="2AE6F61C" w14:textId="7258D394" w:rsidR="0036475B" w:rsidRPr="00152231" w:rsidRDefault="00FA4E18" w:rsidP="0098450D">
      <w:pPr>
        <w:jc w:val="center"/>
        <w:rPr>
          <w:rFonts w:asciiTheme="minorHAnsi" w:hAnsiTheme="minorHAnsi" w:cs="Tahoma"/>
          <w:bCs/>
          <w:sz w:val="24"/>
          <w:szCs w:val="24"/>
        </w:rPr>
      </w:pPr>
      <w:r w:rsidRPr="00152231">
        <w:rPr>
          <w:rFonts w:asciiTheme="minorHAnsi" w:hAnsiTheme="minorHAnsi" w:cs="Tahoma"/>
          <w:bCs/>
          <w:sz w:val="24"/>
          <w:szCs w:val="24"/>
        </w:rPr>
        <w:t>Ethan Rao</w:t>
      </w:r>
    </w:p>
    <w:p w14:paraId="53103EF4" w14:textId="34D6AE3C" w:rsidR="00FA4E18" w:rsidRPr="00152231" w:rsidRDefault="00FA4E18" w:rsidP="0098450D">
      <w:pPr>
        <w:jc w:val="center"/>
        <w:rPr>
          <w:rFonts w:asciiTheme="minorHAnsi" w:hAnsiTheme="minorHAnsi" w:cs="Tahoma"/>
          <w:bCs/>
          <w:sz w:val="24"/>
          <w:szCs w:val="24"/>
        </w:rPr>
      </w:pPr>
      <w:r w:rsidRPr="00152231">
        <w:rPr>
          <w:rFonts w:asciiTheme="minorHAnsi" w:hAnsiTheme="minorHAnsi" w:cs="Tahoma"/>
          <w:bCs/>
          <w:sz w:val="24"/>
          <w:szCs w:val="24"/>
        </w:rPr>
        <w:t xml:space="preserve">Director of R&amp;D, </w:t>
      </w:r>
      <w:r w:rsidR="0036475B" w:rsidRPr="00152231">
        <w:rPr>
          <w:rFonts w:asciiTheme="minorHAnsi" w:hAnsiTheme="minorHAnsi" w:cs="Tahoma"/>
          <w:bCs/>
          <w:sz w:val="24"/>
          <w:szCs w:val="24"/>
        </w:rPr>
        <w:t>QA, RA</w:t>
      </w:r>
    </w:p>
    <w:p w14:paraId="5150CBDD" w14:textId="4655A533" w:rsidR="0036475B" w:rsidRPr="00152231" w:rsidRDefault="0036475B" w:rsidP="0098450D">
      <w:pPr>
        <w:jc w:val="center"/>
        <w:rPr>
          <w:rFonts w:asciiTheme="minorHAnsi" w:hAnsiTheme="minorHAnsi" w:cs="Tahoma"/>
          <w:bCs/>
          <w:sz w:val="24"/>
          <w:szCs w:val="24"/>
        </w:rPr>
      </w:pPr>
      <w:r w:rsidRPr="00152231">
        <w:rPr>
          <w:rFonts w:asciiTheme="minorHAnsi" w:hAnsiTheme="minorHAnsi" w:cs="Tahoma"/>
          <w:bCs/>
          <w:sz w:val="24"/>
          <w:szCs w:val="24"/>
        </w:rPr>
        <w:t>Silq Technologies Corporation</w:t>
      </w:r>
    </w:p>
    <w:p w14:paraId="08A4D9CC" w14:textId="77777777" w:rsidR="0036475B" w:rsidRPr="00152231" w:rsidRDefault="0036475B" w:rsidP="0098450D">
      <w:pPr>
        <w:jc w:val="center"/>
        <w:rPr>
          <w:rFonts w:asciiTheme="minorHAnsi" w:hAnsiTheme="minorHAnsi" w:cs="Tahoma"/>
          <w:bCs/>
          <w:sz w:val="24"/>
          <w:szCs w:val="24"/>
        </w:rPr>
      </w:pPr>
    </w:p>
    <w:p w14:paraId="4DBF1B81" w14:textId="6708615F" w:rsidR="0036475B" w:rsidRPr="00152231" w:rsidRDefault="0036475B" w:rsidP="0036475B">
      <w:pPr>
        <w:jc w:val="center"/>
        <w:rPr>
          <w:rFonts w:asciiTheme="minorHAnsi" w:hAnsiTheme="minorHAnsi" w:cs="Tahoma"/>
          <w:bCs/>
          <w:sz w:val="24"/>
          <w:szCs w:val="24"/>
        </w:rPr>
      </w:pPr>
      <w:r w:rsidRPr="00152231">
        <w:rPr>
          <w:rFonts w:asciiTheme="minorHAnsi" w:hAnsiTheme="minorHAnsi" w:cs="Tahoma"/>
          <w:bCs/>
          <w:sz w:val="24"/>
          <w:szCs w:val="24"/>
        </w:rPr>
        <w:t xml:space="preserve">Signature: </w:t>
      </w:r>
      <w:r w:rsidRPr="00152231">
        <w:rPr>
          <w:rFonts w:asciiTheme="minorHAnsi" w:hAnsiTheme="minorHAnsi" w:cs="Tahoma"/>
          <w:bCs/>
          <w:sz w:val="24"/>
          <w:szCs w:val="24"/>
        </w:rPr>
        <w:tab/>
      </w:r>
      <w:r w:rsidRPr="00152231">
        <w:rPr>
          <w:rFonts w:asciiTheme="minorHAnsi" w:hAnsiTheme="minorHAnsi" w:cs="Tahoma"/>
          <w:bCs/>
          <w:sz w:val="24"/>
          <w:szCs w:val="24"/>
        </w:rPr>
        <w:tab/>
      </w:r>
      <w:r w:rsidRPr="00152231">
        <w:rPr>
          <w:rFonts w:asciiTheme="minorHAnsi" w:hAnsiTheme="minorHAnsi" w:cs="Tahoma"/>
          <w:bCs/>
          <w:sz w:val="24"/>
          <w:szCs w:val="24"/>
        </w:rPr>
        <w:tab/>
        <w:t xml:space="preserve">Date: </w:t>
      </w:r>
      <w:r w:rsidR="003639BF" w:rsidRPr="00152231">
        <w:rPr>
          <w:rFonts w:asciiTheme="minorHAnsi" w:hAnsiTheme="minorHAnsi" w:cs="Tahoma"/>
          <w:bCs/>
          <w:sz w:val="24"/>
          <w:szCs w:val="24"/>
        </w:rPr>
        <w:t>1</w:t>
      </w:r>
      <w:r w:rsidR="00D757FD" w:rsidRPr="00152231">
        <w:rPr>
          <w:rFonts w:asciiTheme="minorHAnsi" w:hAnsiTheme="minorHAnsi" w:cs="Tahoma"/>
          <w:bCs/>
          <w:sz w:val="24"/>
          <w:szCs w:val="24"/>
        </w:rPr>
        <w:t>9</w:t>
      </w:r>
      <w:r w:rsidR="003639BF" w:rsidRPr="00152231">
        <w:rPr>
          <w:rFonts w:asciiTheme="minorHAnsi" w:hAnsiTheme="minorHAnsi" w:cs="Tahoma"/>
          <w:bCs/>
          <w:sz w:val="24"/>
          <w:szCs w:val="24"/>
        </w:rPr>
        <w:t xml:space="preserve"> Apr 2026</w:t>
      </w:r>
    </w:p>
    <w:p w14:paraId="1522F428" w14:textId="77777777" w:rsidR="00BC22BF" w:rsidRPr="00152231" w:rsidRDefault="00BC22BF" w:rsidP="00C1005D">
      <w:pPr>
        <w:jc w:val="center"/>
        <w:rPr>
          <w:rFonts w:asciiTheme="minorHAnsi" w:hAnsiTheme="minorHAnsi" w:cs="Tahoma"/>
          <w:b/>
          <w:bCs/>
          <w:i/>
          <w:sz w:val="36"/>
          <w:szCs w:val="36"/>
        </w:rPr>
      </w:pPr>
    </w:p>
    <w:p w14:paraId="78FD64EA" w14:textId="77777777" w:rsidR="00BC22BF" w:rsidRPr="00152231" w:rsidRDefault="00BC22BF" w:rsidP="00C1005D">
      <w:pPr>
        <w:jc w:val="center"/>
        <w:rPr>
          <w:rFonts w:asciiTheme="minorHAnsi" w:hAnsiTheme="minorHAnsi" w:cs="Tahoma"/>
          <w:b/>
          <w:bCs/>
          <w:i/>
          <w:sz w:val="36"/>
          <w:szCs w:val="36"/>
        </w:rPr>
      </w:pPr>
    </w:p>
    <w:p w14:paraId="2C1562AA" w14:textId="77777777" w:rsidR="00BC22BF" w:rsidRPr="00152231" w:rsidRDefault="00BC22BF" w:rsidP="00C1005D">
      <w:pPr>
        <w:jc w:val="center"/>
        <w:rPr>
          <w:rFonts w:asciiTheme="minorHAnsi" w:hAnsiTheme="minorHAnsi" w:cs="Tahoma"/>
          <w:b/>
          <w:bCs/>
          <w:i/>
          <w:sz w:val="36"/>
          <w:szCs w:val="36"/>
        </w:rPr>
      </w:pPr>
    </w:p>
    <w:p w14:paraId="4B76DEC3" w14:textId="77777777" w:rsidR="00BC22BF" w:rsidRPr="00152231" w:rsidRDefault="00BC22BF" w:rsidP="00C1005D">
      <w:pPr>
        <w:jc w:val="center"/>
        <w:rPr>
          <w:rFonts w:asciiTheme="minorHAnsi" w:hAnsiTheme="minorHAnsi" w:cs="Tahoma"/>
          <w:b/>
          <w:bCs/>
          <w:i/>
          <w:sz w:val="36"/>
          <w:szCs w:val="36"/>
        </w:rPr>
      </w:pPr>
    </w:p>
    <w:p w14:paraId="2A4CB1DD" w14:textId="77777777" w:rsidR="00BC22BF" w:rsidRPr="00152231" w:rsidRDefault="00BC22BF" w:rsidP="00C1005D">
      <w:pPr>
        <w:jc w:val="center"/>
        <w:rPr>
          <w:rFonts w:asciiTheme="minorHAnsi" w:hAnsiTheme="minorHAnsi" w:cs="Tahoma"/>
          <w:b/>
          <w:bCs/>
          <w:i/>
          <w:sz w:val="36"/>
          <w:szCs w:val="36"/>
        </w:rPr>
      </w:pPr>
    </w:p>
    <w:p w14:paraId="68D8882C" w14:textId="77777777" w:rsidR="00D25B38" w:rsidRPr="00152231" w:rsidRDefault="00D25B38" w:rsidP="00C1005D">
      <w:pPr>
        <w:rPr>
          <w:rFonts w:asciiTheme="minorHAnsi" w:hAnsiTheme="minorHAnsi" w:cs="Arial"/>
          <w:sz w:val="24"/>
          <w:szCs w:val="24"/>
        </w:rPr>
      </w:pPr>
    </w:p>
    <w:p w14:paraId="55ECED9A" w14:textId="77777777" w:rsidR="00D25B38" w:rsidRPr="00152231" w:rsidRDefault="00D25B38" w:rsidP="00C1005D">
      <w:pPr>
        <w:pStyle w:val="Heading1"/>
        <w:numPr>
          <w:ilvl w:val="0"/>
          <w:numId w:val="14"/>
        </w:numPr>
        <w:rPr>
          <w:rFonts w:asciiTheme="minorHAnsi" w:hAnsiTheme="minorHAnsi"/>
        </w:rPr>
      </w:pPr>
      <w:r w:rsidRPr="00152231">
        <w:rPr>
          <w:rFonts w:asciiTheme="minorHAnsi" w:hAnsiTheme="minorHAnsi"/>
        </w:rPr>
        <w:br w:type="page"/>
      </w:r>
      <w:r w:rsidR="00A06F9F" w:rsidRPr="00152231">
        <w:rPr>
          <w:rFonts w:asciiTheme="minorHAnsi" w:hAnsiTheme="minorHAnsi"/>
        </w:rPr>
        <w:lastRenderedPageBreak/>
        <w:t>Purpose</w:t>
      </w:r>
    </w:p>
    <w:p w14:paraId="7513986B" w14:textId="3FD7AB6C" w:rsidR="00D757FD" w:rsidRPr="00152231" w:rsidRDefault="00D757FD" w:rsidP="00A85A43">
      <w:pPr>
        <w:pStyle w:val="Heading2"/>
        <w:rPr>
          <w:rFonts w:asciiTheme="minorHAnsi" w:hAnsiTheme="minorHAnsi"/>
        </w:rPr>
      </w:pPr>
      <w:r w:rsidRPr="00152231">
        <w:rPr>
          <w:rFonts w:asciiTheme="minorHAnsi" w:hAnsiTheme="minorHAnsi"/>
        </w:rPr>
        <w:t xml:space="preserve">This quality plan defines the quality practices, resources, and activities to be executed by Silq in 2026. It consolidates action items from the 2025 Management Review Meeting, reconciliation actions from </w:t>
      </w:r>
      <w:r w:rsidR="00332DA8" w:rsidRPr="00152231">
        <w:rPr>
          <w:rFonts w:asciiTheme="minorHAnsi" w:hAnsiTheme="minorHAnsi"/>
        </w:rPr>
        <w:t>a</w:t>
      </w:r>
      <w:r w:rsidRPr="00152231">
        <w:rPr>
          <w:rFonts w:asciiTheme="minorHAnsi" w:hAnsiTheme="minorHAnsi"/>
        </w:rPr>
        <w:t xml:space="preserve"> QMS Gap Analysis (FDA QMSR and ISO 13485:2016), and ongoing regulatory compliance activities.</w:t>
      </w:r>
    </w:p>
    <w:p w14:paraId="7D64232E" w14:textId="06832026" w:rsidR="0088676E" w:rsidRPr="00152231" w:rsidRDefault="007931DC" w:rsidP="00A85A43">
      <w:pPr>
        <w:pStyle w:val="Heading2"/>
        <w:rPr>
          <w:rFonts w:asciiTheme="minorHAnsi" w:hAnsiTheme="minorHAnsi"/>
        </w:rPr>
      </w:pPr>
      <w:r w:rsidRPr="00152231">
        <w:rPr>
          <w:rFonts w:asciiTheme="minorHAnsi" w:hAnsiTheme="minorHAnsi"/>
        </w:rPr>
        <w:t>Per QM.SLQ025 A, this plan addresses changes to the quality system, identification of training requirements, review and updates to risk management processes, preparation for internal and external assessments, and identification of feedback mechanisms for continuous quality improvement.</w:t>
      </w:r>
    </w:p>
    <w:p w14:paraId="05A68DAE" w14:textId="4C383D63" w:rsidR="00D25B38" w:rsidRPr="00152231" w:rsidRDefault="00A85A43" w:rsidP="00C1005D">
      <w:pPr>
        <w:pStyle w:val="Heading1"/>
        <w:rPr>
          <w:rFonts w:asciiTheme="minorHAnsi" w:hAnsiTheme="minorHAnsi"/>
        </w:rPr>
      </w:pPr>
      <w:r w:rsidRPr="00152231">
        <w:rPr>
          <w:rFonts w:asciiTheme="minorHAnsi" w:hAnsiTheme="minorHAnsi"/>
        </w:rPr>
        <w:t>Background</w:t>
      </w:r>
    </w:p>
    <w:p w14:paraId="5BC4EE73" w14:textId="6EEB665D" w:rsidR="00527539" w:rsidRPr="00152231" w:rsidRDefault="002A20B8" w:rsidP="00C1005D">
      <w:pPr>
        <w:pStyle w:val="Heading2"/>
        <w:rPr>
          <w:rFonts w:asciiTheme="minorHAnsi" w:hAnsiTheme="minorHAnsi"/>
        </w:rPr>
      </w:pPr>
      <w:r w:rsidRPr="00152231">
        <w:rPr>
          <w:rFonts w:asciiTheme="minorHAnsi" w:hAnsiTheme="minorHAnsi"/>
        </w:rPr>
        <w:t xml:space="preserve">The FDA Quality Management System Regulation (QMSR) took effect February 2, 2026, replacing the legacy 21 CFR Part 820 framework with ISO 13485:2016 as the foundational QMS requirement. QMS Gap Analysis identified </w:t>
      </w:r>
      <w:r w:rsidR="0095164A" w:rsidRPr="00152231">
        <w:rPr>
          <w:rFonts w:asciiTheme="minorHAnsi" w:hAnsiTheme="minorHAnsi"/>
        </w:rPr>
        <w:t xml:space="preserve">2 </w:t>
      </w:r>
      <w:r w:rsidR="00113B28" w:rsidRPr="00152231">
        <w:rPr>
          <w:rFonts w:asciiTheme="minorHAnsi" w:hAnsiTheme="minorHAnsi"/>
        </w:rPr>
        <w:t>significant gap</w:t>
      </w:r>
      <w:r w:rsidR="0095164A" w:rsidRPr="00152231">
        <w:rPr>
          <w:rFonts w:asciiTheme="minorHAnsi" w:hAnsiTheme="minorHAnsi"/>
        </w:rPr>
        <w:t>s and several document deficiencies</w:t>
      </w:r>
      <w:r w:rsidRPr="00152231">
        <w:rPr>
          <w:rFonts w:asciiTheme="minorHAnsi" w:hAnsiTheme="minorHAnsi"/>
        </w:rPr>
        <w:t xml:space="preserve">. The 2025 Management Review concluded the quality system is </w:t>
      </w:r>
      <w:r w:rsidR="009F4C27" w:rsidRPr="00152231">
        <w:rPr>
          <w:rFonts w:asciiTheme="minorHAnsi" w:hAnsiTheme="minorHAnsi"/>
        </w:rPr>
        <w:t xml:space="preserve">overall </w:t>
      </w:r>
      <w:r w:rsidRPr="00152231">
        <w:rPr>
          <w:rFonts w:asciiTheme="minorHAnsi" w:hAnsiTheme="minorHAnsi"/>
        </w:rPr>
        <w:t>effective, suitable, and adequate with opportunities for improvement identified.</w:t>
      </w:r>
      <w:r w:rsidR="00527539" w:rsidRPr="00152231">
        <w:rPr>
          <w:rFonts w:asciiTheme="minorHAnsi" w:hAnsiTheme="minorHAnsi"/>
        </w:rPr>
        <w:t xml:space="preserve"> </w:t>
      </w:r>
    </w:p>
    <w:p w14:paraId="7E7C69D0" w14:textId="0A34BAB2" w:rsidR="002050F1" w:rsidRPr="00152231" w:rsidRDefault="009F4C27" w:rsidP="00C1005D">
      <w:pPr>
        <w:pStyle w:val="Heading2"/>
        <w:rPr>
          <w:rFonts w:asciiTheme="minorHAnsi" w:hAnsiTheme="minorHAnsi"/>
        </w:rPr>
      </w:pPr>
      <w:r w:rsidRPr="00152231">
        <w:rPr>
          <w:rFonts w:asciiTheme="minorHAnsi" w:hAnsiTheme="minorHAnsi"/>
        </w:rPr>
        <w:t>The FDA conducted a Level-2 Surveillance Inspection on October 14–16, 2025 (FEI: 3014650073), resulting in two Form 483 observations. CAPA 2025-001 (Observation 1, MDR reporting) and CAPA 2025-003 (Observation 2, design control for unauthorized valve modification) are in process. Design control project DC.SLQ001 was established as Corrective Action #2 of CAPA 2025-003 to retrospectively apply design controls per QM.SLQ004 B Section 16. A second design control project, DC.SLQ002, manages the validation and transition of the SilqQMS EDMS platform from FileHold per QM.SLQ032.</w:t>
      </w:r>
    </w:p>
    <w:p w14:paraId="6EE9C50D" w14:textId="510C5E44" w:rsidR="00527539" w:rsidRPr="00152231" w:rsidRDefault="009F4C27" w:rsidP="00C1005D">
      <w:pPr>
        <w:pStyle w:val="Heading2"/>
        <w:rPr>
          <w:rFonts w:asciiTheme="minorHAnsi" w:hAnsiTheme="minorHAnsi"/>
        </w:rPr>
      </w:pPr>
      <w:r w:rsidRPr="00152231">
        <w:rPr>
          <w:rFonts w:asciiTheme="minorHAnsi" w:hAnsiTheme="minorHAnsi"/>
        </w:rPr>
        <w:t xml:space="preserve">This plan </w:t>
      </w:r>
      <w:r w:rsidR="00C515AE" w:rsidRPr="00152231">
        <w:rPr>
          <w:rFonts w:asciiTheme="minorHAnsi" w:hAnsiTheme="minorHAnsi"/>
        </w:rPr>
        <w:t>outlines</w:t>
      </w:r>
      <w:r w:rsidRPr="00152231">
        <w:rPr>
          <w:rFonts w:asciiTheme="minorHAnsi" w:hAnsiTheme="minorHAnsi"/>
        </w:rPr>
        <w:t xml:space="preserve"> </w:t>
      </w:r>
      <w:r w:rsidR="00A43781" w:rsidRPr="00152231">
        <w:rPr>
          <w:rFonts w:asciiTheme="minorHAnsi" w:hAnsiTheme="minorHAnsi"/>
        </w:rPr>
        <w:t xml:space="preserve">action items concerning </w:t>
      </w:r>
      <w:r w:rsidRPr="00152231">
        <w:rPr>
          <w:rFonts w:asciiTheme="minorHAnsi" w:hAnsiTheme="minorHAnsi"/>
        </w:rPr>
        <w:t>QMS procedure revisions, CAPA closure activities, training initiatives, and quality objective enhancements to maintain compliance through the transition period.</w:t>
      </w:r>
    </w:p>
    <w:p w14:paraId="5DB5B09A" w14:textId="65EF15A3" w:rsidR="00AB5AA8" w:rsidRPr="00152231" w:rsidRDefault="0091614E" w:rsidP="001C3A0D">
      <w:pPr>
        <w:pStyle w:val="Heading1"/>
        <w:rPr>
          <w:rFonts w:asciiTheme="minorHAnsi" w:hAnsiTheme="minorHAnsi"/>
        </w:rPr>
      </w:pPr>
      <w:r w:rsidRPr="00152231">
        <w:rPr>
          <w:rFonts w:asciiTheme="minorHAnsi" w:hAnsiTheme="minorHAnsi"/>
        </w:rPr>
        <w:t xml:space="preserve">ISO 13485:2016 </w:t>
      </w:r>
      <w:r w:rsidR="001C3A0D" w:rsidRPr="00152231">
        <w:rPr>
          <w:rFonts w:asciiTheme="minorHAnsi" w:hAnsiTheme="minorHAnsi"/>
        </w:rPr>
        <w:t>Section 4 — Quality Management System</w:t>
      </w:r>
    </w:p>
    <w:p w14:paraId="6F7CC210" w14:textId="09B5D293" w:rsidR="001C3A0D" w:rsidRPr="00152231" w:rsidRDefault="00151C01" w:rsidP="001C3A0D">
      <w:pPr>
        <w:pStyle w:val="Heading2"/>
        <w:rPr>
          <w:rFonts w:asciiTheme="minorHAnsi" w:hAnsiTheme="minorHAnsi"/>
        </w:rPr>
      </w:pPr>
      <w:r w:rsidRPr="00152231">
        <w:rPr>
          <w:rFonts w:asciiTheme="minorHAnsi" w:hAnsiTheme="minorHAnsi"/>
        </w:rPr>
        <w:t>QMSR Supplementary Provision Mapping</w:t>
      </w:r>
      <w:r w:rsidR="000D7970" w:rsidRPr="00152231">
        <w:rPr>
          <w:rFonts w:asciiTheme="minorHAnsi" w:hAnsiTheme="minorHAnsi"/>
        </w:rPr>
        <w:t xml:space="preserve"> (</w:t>
      </w:r>
      <w:r w:rsidR="00DF1766" w:rsidRPr="00152231">
        <w:rPr>
          <w:rFonts w:asciiTheme="minorHAnsi" w:hAnsiTheme="minorHAnsi"/>
        </w:rPr>
        <w:t>Owner: Ethan Rao, Q2 Completion)</w:t>
      </w:r>
    </w:p>
    <w:p w14:paraId="46B790D7" w14:textId="439F464D" w:rsidR="00151C01" w:rsidRPr="00152231" w:rsidRDefault="000D7970" w:rsidP="00151C01">
      <w:pPr>
        <w:pStyle w:val="Heading3"/>
        <w:rPr>
          <w:rFonts w:asciiTheme="minorHAnsi" w:hAnsiTheme="minorHAnsi"/>
        </w:rPr>
      </w:pPr>
      <w:r w:rsidRPr="00152231">
        <w:rPr>
          <w:rFonts w:asciiTheme="minorHAnsi" w:hAnsiTheme="minorHAnsi"/>
        </w:rPr>
        <w:t xml:space="preserve">Problem: </w:t>
      </w:r>
      <w:r w:rsidR="004F3AF5" w:rsidRPr="00152231">
        <w:rPr>
          <w:rFonts w:asciiTheme="minorHAnsi" w:hAnsiTheme="minorHAnsi"/>
        </w:rPr>
        <w:t>QM.SLQ027 (Quality Manual) does not explicitly integrate the QMSR supplementary provisions (§820.10(b), §820.35, §820.45) as "applicable regulatory requirements."</w:t>
      </w:r>
    </w:p>
    <w:p w14:paraId="60FEB97F" w14:textId="5B08D32F" w:rsidR="00DF1766" w:rsidRPr="00152231" w:rsidRDefault="000D7970" w:rsidP="00DF1766">
      <w:pPr>
        <w:pStyle w:val="Heading3"/>
        <w:rPr>
          <w:rFonts w:asciiTheme="minorHAnsi" w:hAnsiTheme="minorHAnsi"/>
        </w:rPr>
      </w:pPr>
      <w:r w:rsidRPr="00152231">
        <w:rPr>
          <w:rFonts w:asciiTheme="minorHAnsi" w:hAnsiTheme="minorHAnsi"/>
        </w:rPr>
        <w:t>Action Item: Add a QMSR supplementary provision mapping section to QM.SLQ027 that maps §820.10(b) requirements (UDI, MDR, corrections/removals, combination products) to their implementing procedures, and include a formal combination-product applicability determination statement.</w:t>
      </w:r>
      <w:r w:rsidR="00DF1766" w:rsidRPr="00152231">
        <w:rPr>
          <w:rFonts w:asciiTheme="minorHAnsi" w:hAnsiTheme="minorHAnsi"/>
        </w:rPr>
        <w:t xml:space="preserve"> </w:t>
      </w:r>
    </w:p>
    <w:p w14:paraId="5018248D" w14:textId="6F4FA935" w:rsidR="00FA4E18" w:rsidRPr="00152231" w:rsidRDefault="00B043B8" w:rsidP="00E80178">
      <w:pPr>
        <w:pStyle w:val="Heading2"/>
        <w:rPr>
          <w:rFonts w:asciiTheme="minorHAnsi" w:hAnsiTheme="minorHAnsi"/>
        </w:rPr>
      </w:pPr>
      <w:r w:rsidRPr="00152231">
        <w:rPr>
          <w:rFonts w:asciiTheme="minorHAnsi" w:hAnsiTheme="minorHAnsi"/>
        </w:rPr>
        <w:lastRenderedPageBreak/>
        <w:t>Medical Device File Framework (Owner: Ethan Rao, Q2 2026)</w:t>
      </w:r>
    </w:p>
    <w:p w14:paraId="5869487D" w14:textId="79925F0A" w:rsidR="00B043B8" w:rsidRPr="00152231" w:rsidRDefault="0021695F" w:rsidP="00B043B8">
      <w:pPr>
        <w:pStyle w:val="Heading3"/>
        <w:rPr>
          <w:rFonts w:asciiTheme="minorHAnsi" w:hAnsiTheme="minorHAnsi"/>
        </w:rPr>
      </w:pPr>
      <w:r w:rsidRPr="00152231">
        <w:rPr>
          <w:rFonts w:asciiTheme="minorHAnsi" w:hAnsiTheme="minorHAnsi"/>
        </w:rPr>
        <w:t>Problem: ISO 13485 clause 4.2.3 requires a "medical device file" as a single defined construct that contains or references all documentation needed to demonstrate device conformity. This concept was not in the old Part 820. Silq maintains the underlying components -- DMR (QM.SLQ048), DHF (design control SOPs), DHR (QM.SLQ029) -- but there is no explicit framework tying them together under the ISO construct. An auditor asking for the "medical device file" would not find a single defined reference.</w:t>
      </w:r>
    </w:p>
    <w:p w14:paraId="5AC916ED" w14:textId="640E6953" w:rsidR="0021695F" w:rsidRPr="00152231" w:rsidRDefault="0021695F" w:rsidP="00B043B8">
      <w:pPr>
        <w:pStyle w:val="Heading3"/>
        <w:rPr>
          <w:rFonts w:asciiTheme="minorHAnsi" w:hAnsiTheme="minorHAnsi"/>
        </w:rPr>
      </w:pPr>
      <w:r w:rsidRPr="00152231">
        <w:rPr>
          <w:rFonts w:asciiTheme="minorHAnsi" w:hAnsiTheme="minorHAnsi"/>
        </w:rPr>
        <w:t>Action Item: Revise QM.SLQ027 or QM.SLQ048 to include a "Medical Device File" section. Define the construct and provide a cross-reference mapping existing DMR, DHF, DHR, risk management file, labeling documentation, and product specifications to clause 4.2.3.</w:t>
      </w:r>
    </w:p>
    <w:p w14:paraId="03BBCFCE" w14:textId="5455B673" w:rsidR="002E760A" w:rsidRPr="00152231" w:rsidRDefault="00CC5574" w:rsidP="0021695F">
      <w:pPr>
        <w:pStyle w:val="Heading2"/>
        <w:rPr>
          <w:rFonts w:asciiTheme="minorHAnsi" w:hAnsiTheme="minorHAnsi"/>
        </w:rPr>
      </w:pPr>
      <w:r w:rsidRPr="00152231">
        <w:rPr>
          <w:rFonts w:asciiTheme="minorHAnsi" w:hAnsiTheme="minorHAnsi"/>
        </w:rPr>
        <w:t>QMS Platform Transition, DC.SLQ002 (Owner: Ethan Rao, Per DC.SLQ002 Project Schedule)</w:t>
      </w:r>
    </w:p>
    <w:p w14:paraId="33AF1385" w14:textId="317D8B46" w:rsidR="00CC5574" w:rsidRPr="00152231" w:rsidRDefault="00CC5574" w:rsidP="00CC5574">
      <w:pPr>
        <w:pStyle w:val="Heading3"/>
        <w:rPr>
          <w:rFonts w:asciiTheme="minorHAnsi" w:hAnsiTheme="minorHAnsi"/>
        </w:rPr>
      </w:pPr>
      <w:r w:rsidRPr="00152231">
        <w:rPr>
          <w:rFonts w:asciiTheme="minorHAnsi" w:hAnsiTheme="minorHAnsi"/>
        </w:rPr>
        <w:t>Problem: Silq's current EDMS (FileHold) has functional limitations that prompted the transition to SilqQMS, a custom-developed web application. The SilqQMS platform must be validated per QM.SLQ032 and ISO 13485 clause 4.1.6 before production use, and all FileHold-specific procedure references must be updated.</w:t>
      </w:r>
    </w:p>
    <w:p w14:paraId="3B428569" w14:textId="01A74A49" w:rsidR="003D4DBA" w:rsidRPr="00152231" w:rsidRDefault="003D4DBA" w:rsidP="00CC5574">
      <w:pPr>
        <w:pStyle w:val="Heading3"/>
        <w:rPr>
          <w:rFonts w:asciiTheme="minorHAnsi" w:hAnsiTheme="minorHAnsi"/>
        </w:rPr>
      </w:pPr>
      <w:r w:rsidRPr="00152231">
        <w:rPr>
          <w:rFonts w:asciiTheme="minorHAnsi" w:hAnsiTheme="minorHAnsi"/>
        </w:rPr>
        <w:t>Action Item: Design control project DC.SLQ002 manages validation of SilqQMS and the controlled platform transition. The project plan (DC.SLQ002 A) defines a phased approach: software validation (SW.SLQ007-012 deliverable series), then procedure-by-procedure migration from FileHold to SilqQMS. The 2026 QMS Transition Plan will be distributed to the management team.</w:t>
      </w:r>
    </w:p>
    <w:p w14:paraId="0E89EDCF" w14:textId="023FAC8D" w:rsidR="0021695F" w:rsidRPr="00152231" w:rsidRDefault="007A035A" w:rsidP="0021695F">
      <w:pPr>
        <w:pStyle w:val="Heading2"/>
        <w:rPr>
          <w:rFonts w:asciiTheme="minorHAnsi" w:hAnsiTheme="minorHAnsi"/>
        </w:rPr>
      </w:pPr>
      <w:r w:rsidRPr="00152231">
        <w:rPr>
          <w:rFonts w:asciiTheme="minorHAnsi" w:hAnsiTheme="minorHAnsi"/>
        </w:rPr>
        <w:t xml:space="preserve">Systemic </w:t>
      </w:r>
      <w:r w:rsidR="00C76261" w:rsidRPr="00152231">
        <w:rPr>
          <w:rFonts w:asciiTheme="minorHAnsi" w:hAnsiTheme="minorHAnsi"/>
        </w:rPr>
        <w:t xml:space="preserve">Legacy 820 </w:t>
      </w:r>
      <w:r w:rsidRPr="00152231">
        <w:rPr>
          <w:rFonts w:asciiTheme="minorHAnsi" w:hAnsiTheme="minorHAnsi"/>
        </w:rPr>
        <w:t>References</w:t>
      </w:r>
      <w:r w:rsidR="00C76261" w:rsidRPr="00152231">
        <w:rPr>
          <w:rFonts w:asciiTheme="minorHAnsi" w:hAnsiTheme="minorHAnsi"/>
        </w:rPr>
        <w:t xml:space="preserve"> (Owner: Ethan Rao, Q</w:t>
      </w:r>
      <w:r w:rsidR="00C76261" w:rsidRPr="00152231">
        <w:rPr>
          <w:rFonts w:asciiTheme="minorHAnsi" w:hAnsiTheme="minorHAnsi"/>
        </w:rPr>
        <w:t>3</w:t>
      </w:r>
      <w:r w:rsidR="00C76261" w:rsidRPr="00152231">
        <w:rPr>
          <w:rFonts w:asciiTheme="minorHAnsi" w:hAnsiTheme="minorHAnsi"/>
        </w:rPr>
        <w:t xml:space="preserve"> 2026)</w:t>
      </w:r>
    </w:p>
    <w:p w14:paraId="6DC9885D" w14:textId="486736DB" w:rsidR="00C76261" w:rsidRPr="00152231" w:rsidRDefault="0049792F" w:rsidP="00C76261">
      <w:pPr>
        <w:pStyle w:val="Heading3"/>
        <w:rPr>
          <w:rFonts w:asciiTheme="minorHAnsi" w:hAnsiTheme="minorHAnsi"/>
        </w:rPr>
      </w:pPr>
      <w:r w:rsidRPr="00152231">
        <w:rPr>
          <w:rFonts w:asciiTheme="minorHAnsi" w:hAnsiTheme="minorHAnsi"/>
        </w:rPr>
        <w:t>Problem: 19 QM documents contain explicit references to old Part 820 section numbers (e.g., section 820.40, section 820.30, section 820.198).</w:t>
      </w:r>
    </w:p>
    <w:p w14:paraId="15E0380B" w14:textId="1DC02923" w:rsidR="0049792F" w:rsidRPr="00152231" w:rsidRDefault="0049792F" w:rsidP="00C76261">
      <w:pPr>
        <w:pStyle w:val="Heading3"/>
        <w:rPr>
          <w:rFonts w:asciiTheme="minorHAnsi" w:hAnsiTheme="minorHAnsi"/>
        </w:rPr>
      </w:pPr>
      <w:r w:rsidRPr="00152231">
        <w:rPr>
          <w:rFonts w:asciiTheme="minorHAnsi" w:hAnsiTheme="minorHAnsi"/>
        </w:rPr>
        <w:t>Action Item: Execute a controlled batch update through the DCO process to replace old Part 820 citations with the corresponding ISO 13485 clause and QMSR supplementary provision references.</w:t>
      </w:r>
      <w:r w:rsidRPr="00152231">
        <w:rPr>
          <w:rFonts w:asciiTheme="minorHAnsi" w:hAnsiTheme="minorHAnsi"/>
        </w:rPr>
        <w:t xml:space="preserve"> Controlled batch update will coincide with additional</w:t>
      </w:r>
      <w:r w:rsidR="002E760A" w:rsidRPr="00152231">
        <w:rPr>
          <w:rFonts w:asciiTheme="minorHAnsi" w:hAnsiTheme="minorHAnsi"/>
        </w:rPr>
        <w:t xml:space="preserve"> document revisions required in DC.SLQ002 described above</w:t>
      </w:r>
    </w:p>
    <w:p w14:paraId="648545A2" w14:textId="78670445" w:rsidR="00A849C5" w:rsidRPr="00152231" w:rsidRDefault="00A849C5" w:rsidP="00A849C5">
      <w:pPr>
        <w:pStyle w:val="Heading1"/>
        <w:rPr>
          <w:rFonts w:asciiTheme="minorHAnsi" w:hAnsiTheme="minorHAnsi"/>
        </w:rPr>
      </w:pPr>
      <w:r w:rsidRPr="00152231">
        <w:rPr>
          <w:rFonts w:asciiTheme="minorHAnsi" w:hAnsiTheme="minorHAnsi"/>
        </w:rPr>
        <w:t xml:space="preserve">ISO 13485:2016 Section </w:t>
      </w:r>
      <w:r w:rsidR="00F30B1A" w:rsidRPr="00152231">
        <w:rPr>
          <w:rFonts w:asciiTheme="minorHAnsi" w:hAnsiTheme="minorHAnsi"/>
        </w:rPr>
        <w:t>5</w:t>
      </w:r>
      <w:r w:rsidRPr="00152231">
        <w:rPr>
          <w:rFonts w:asciiTheme="minorHAnsi" w:hAnsiTheme="minorHAnsi"/>
        </w:rPr>
        <w:t xml:space="preserve"> — </w:t>
      </w:r>
      <w:r w:rsidRPr="00152231">
        <w:rPr>
          <w:rFonts w:asciiTheme="minorHAnsi" w:hAnsiTheme="minorHAnsi"/>
        </w:rPr>
        <w:t>Management Responsibility</w:t>
      </w:r>
    </w:p>
    <w:p w14:paraId="66F7A469" w14:textId="5D35658A" w:rsidR="003D4DBA" w:rsidRPr="00152231" w:rsidRDefault="002E5D1A" w:rsidP="003D4DBA">
      <w:pPr>
        <w:pStyle w:val="Heading2"/>
        <w:rPr>
          <w:rFonts w:asciiTheme="minorHAnsi" w:hAnsiTheme="minorHAnsi"/>
        </w:rPr>
      </w:pPr>
      <w:r w:rsidRPr="00152231">
        <w:rPr>
          <w:rFonts w:asciiTheme="minorHAnsi" w:hAnsiTheme="minorHAnsi"/>
        </w:rPr>
        <w:t>Quality Objectives: Revise Existing Objectives (Owner: Ethan Rao, Q2 2026)</w:t>
      </w:r>
    </w:p>
    <w:p w14:paraId="6939826C" w14:textId="374E6828" w:rsidR="00BC18F5" w:rsidRPr="00152231" w:rsidRDefault="00BC18F5" w:rsidP="00BC18F5">
      <w:pPr>
        <w:pStyle w:val="Heading3"/>
        <w:rPr>
          <w:rFonts w:asciiTheme="minorHAnsi" w:hAnsiTheme="minorHAnsi"/>
        </w:rPr>
      </w:pPr>
      <w:r w:rsidRPr="00152231">
        <w:rPr>
          <w:rFonts w:asciiTheme="minorHAnsi" w:hAnsiTheme="minorHAnsi"/>
        </w:rPr>
        <w:t xml:space="preserve">Problem: The two existing quality objectives (Incoming Quality: lot acceptance rate greater than 80%; Finished Product Quality: complaint </w:t>
      </w:r>
      <w:r w:rsidRPr="00152231">
        <w:rPr>
          <w:rFonts w:asciiTheme="minorHAnsi" w:hAnsiTheme="minorHAnsi"/>
        </w:rPr>
        <w:lastRenderedPageBreak/>
        <w:t>rate less than 5%) were determined to be insufficiently detailed with thresholds that are too lenient.</w:t>
      </w:r>
    </w:p>
    <w:p w14:paraId="00A96A7B" w14:textId="77777777" w:rsidR="00614918" w:rsidRPr="00152231" w:rsidRDefault="00BC18F5" w:rsidP="00BC18F5">
      <w:pPr>
        <w:pStyle w:val="Heading3"/>
        <w:rPr>
          <w:rFonts w:asciiTheme="minorHAnsi" w:hAnsiTheme="minorHAnsi"/>
        </w:rPr>
      </w:pPr>
      <w:r w:rsidRPr="00152231">
        <w:rPr>
          <w:rFonts w:asciiTheme="minorHAnsi" w:hAnsiTheme="minorHAnsi"/>
        </w:rPr>
        <w:t>Action Item</w:t>
      </w:r>
      <w:r w:rsidR="00614918" w:rsidRPr="00152231">
        <w:rPr>
          <w:rFonts w:asciiTheme="minorHAnsi" w:hAnsiTheme="minorHAnsi"/>
        </w:rPr>
        <w:t>s</w:t>
      </w:r>
      <w:r w:rsidRPr="00152231">
        <w:rPr>
          <w:rFonts w:asciiTheme="minorHAnsi" w:hAnsiTheme="minorHAnsi"/>
        </w:rPr>
        <w:t xml:space="preserve">: </w:t>
      </w:r>
    </w:p>
    <w:p w14:paraId="21BA8C73" w14:textId="11518D61" w:rsidR="00BC18F5" w:rsidRPr="00152231" w:rsidRDefault="00BC18F5" w:rsidP="00614918">
      <w:pPr>
        <w:pStyle w:val="Heading4"/>
        <w:rPr>
          <w:rFonts w:asciiTheme="minorHAnsi" w:hAnsiTheme="minorHAnsi"/>
        </w:rPr>
      </w:pPr>
      <w:r w:rsidRPr="00152231">
        <w:rPr>
          <w:rFonts w:asciiTheme="minorHAnsi" w:hAnsiTheme="minorHAnsi"/>
        </w:rPr>
        <w:t>Assemble historical data for both existing objectives and propose revised, more rigorous thresholds for review and agreement by the management team. Upon alignment, prepare and execute a DCO for QM.SLQ037.</w:t>
      </w:r>
    </w:p>
    <w:p w14:paraId="25C9F021" w14:textId="42F4465D" w:rsidR="00614918" w:rsidRPr="00152231" w:rsidRDefault="00614918" w:rsidP="00614918">
      <w:pPr>
        <w:pStyle w:val="Heading4"/>
        <w:rPr>
          <w:rFonts w:asciiTheme="minorHAnsi" w:hAnsiTheme="minorHAnsi"/>
        </w:rPr>
      </w:pPr>
      <w:r w:rsidRPr="00152231">
        <w:rPr>
          <w:rFonts w:asciiTheme="minorHAnsi" w:hAnsiTheme="minorHAnsi"/>
        </w:rPr>
        <w:t>Propose specific, quantifiable goals for three new objectives: (1) Active Post-Market Surveillance, (2) Dynamic Employee Training Program, and (3) Quarterly Execution of Quality Plan Objectives. Present to management team for review and alignment, then execute DCO for QM.SLQ037.</w:t>
      </w:r>
    </w:p>
    <w:p w14:paraId="1F8CD911" w14:textId="599D8FD0" w:rsidR="00F30B1A" w:rsidRPr="00152231" w:rsidRDefault="00F30B1A" w:rsidP="00F30B1A">
      <w:pPr>
        <w:pStyle w:val="Heading1"/>
        <w:rPr>
          <w:rFonts w:asciiTheme="minorHAnsi" w:hAnsiTheme="minorHAnsi"/>
        </w:rPr>
      </w:pPr>
      <w:r w:rsidRPr="00152231">
        <w:rPr>
          <w:rFonts w:asciiTheme="minorHAnsi" w:hAnsiTheme="minorHAnsi"/>
        </w:rPr>
        <w:t xml:space="preserve">ISO 13485:2016 Section </w:t>
      </w:r>
      <w:r w:rsidRPr="00152231">
        <w:rPr>
          <w:rFonts w:asciiTheme="minorHAnsi" w:hAnsiTheme="minorHAnsi"/>
        </w:rPr>
        <w:t>6</w:t>
      </w:r>
      <w:r w:rsidRPr="00152231">
        <w:rPr>
          <w:rFonts w:asciiTheme="minorHAnsi" w:hAnsiTheme="minorHAnsi"/>
        </w:rPr>
        <w:t xml:space="preserve"> — </w:t>
      </w:r>
      <w:r w:rsidRPr="00152231">
        <w:rPr>
          <w:rFonts w:asciiTheme="minorHAnsi" w:hAnsiTheme="minorHAnsi"/>
        </w:rPr>
        <w:t>Resource Management</w:t>
      </w:r>
    </w:p>
    <w:p w14:paraId="2590A08A" w14:textId="1B016503" w:rsidR="00614918" w:rsidRPr="00152231" w:rsidRDefault="00614918" w:rsidP="00614918">
      <w:pPr>
        <w:pStyle w:val="Heading2"/>
        <w:rPr>
          <w:rFonts w:asciiTheme="minorHAnsi" w:hAnsiTheme="minorHAnsi"/>
        </w:rPr>
      </w:pPr>
      <w:r w:rsidRPr="00152231">
        <w:rPr>
          <w:rFonts w:asciiTheme="minorHAnsi" w:hAnsiTheme="minorHAnsi"/>
        </w:rPr>
        <w:t xml:space="preserve">New Hire Training, Haley Shomo (Owner: Ethan Rao, 01 May 2026) </w:t>
      </w:r>
    </w:p>
    <w:p w14:paraId="65CF3BD7" w14:textId="29C4669F" w:rsidR="008A5723" w:rsidRPr="00152231" w:rsidRDefault="008A5723" w:rsidP="008A5723">
      <w:pPr>
        <w:pStyle w:val="Heading3"/>
        <w:rPr>
          <w:rFonts w:asciiTheme="minorHAnsi" w:hAnsiTheme="minorHAnsi"/>
        </w:rPr>
      </w:pPr>
      <w:r w:rsidRPr="00152231">
        <w:rPr>
          <w:rFonts w:asciiTheme="minorHAnsi" w:hAnsiTheme="minorHAnsi"/>
        </w:rPr>
        <w:t>One new hire (Haley Shomo) joined in 2026 and requires completion of QMS training per QM.SLQ003.</w:t>
      </w:r>
    </w:p>
    <w:p w14:paraId="4A3A1C10" w14:textId="14BB837C" w:rsidR="008A5723" w:rsidRPr="00152231" w:rsidRDefault="008A5723" w:rsidP="008A5723">
      <w:pPr>
        <w:pStyle w:val="Heading2"/>
        <w:rPr>
          <w:rFonts w:asciiTheme="minorHAnsi" w:hAnsiTheme="minorHAnsi"/>
        </w:rPr>
      </w:pPr>
      <w:r w:rsidRPr="00152231">
        <w:rPr>
          <w:rFonts w:asciiTheme="minorHAnsi" w:hAnsiTheme="minorHAnsi"/>
        </w:rPr>
        <w:t>QMSR Transition Training</w:t>
      </w:r>
      <w:r w:rsidR="000E6894" w:rsidRPr="00152231">
        <w:rPr>
          <w:rFonts w:asciiTheme="minorHAnsi" w:hAnsiTheme="minorHAnsi"/>
        </w:rPr>
        <w:t xml:space="preserve"> </w:t>
      </w:r>
      <w:r w:rsidR="000E6894" w:rsidRPr="00152231">
        <w:rPr>
          <w:rFonts w:asciiTheme="minorHAnsi" w:hAnsiTheme="minorHAnsi"/>
        </w:rPr>
        <w:t>(Owner: Ethan Rao, June 2026)</w:t>
      </w:r>
    </w:p>
    <w:p w14:paraId="79596CCC" w14:textId="77FCCE19" w:rsidR="00D37EB1" w:rsidRPr="00152231" w:rsidRDefault="00D37EB1" w:rsidP="00D37EB1">
      <w:pPr>
        <w:pStyle w:val="Heading3"/>
        <w:rPr>
          <w:rFonts w:asciiTheme="minorHAnsi" w:hAnsiTheme="minorHAnsi"/>
        </w:rPr>
      </w:pPr>
      <w:r w:rsidRPr="00152231">
        <w:rPr>
          <w:rFonts w:asciiTheme="minorHAnsi" w:hAnsiTheme="minorHAnsi"/>
        </w:rPr>
        <w:t>The QMSR transition changes the regulatory framework under which Silq operates. All employees need to understand the shift from legacy 21 CFR Part 820 to ISO 13485:2016 incorporation by reference and the QMSR supplementary provisions.</w:t>
      </w:r>
    </w:p>
    <w:p w14:paraId="42DFB68B" w14:textId="4CF2D780" w:rsidR="0024056E" w:rsidRPr="00152231" w:rsidRDefault="000E6894" w:rsidP="0024056E">
      <w:pPr>
        <w:pStyle w:val="Heading2"/>
        <w:rPr>
          <w:rFonts w:asciiTheme="minorHAnsi" w:hAnsiTheme="minorHAnsi"/>
        </w:rPr>
      </w:pPr>
      <w:r w:rsidRPr="00152231">
        <w:rPr>
          <w:rFonts w:asciiTheme="minorHAnsi" w:hAnsiTheme="minorHAnsi"/>
        </w:rPr>
        <w:t>Design Control Retraining, CAPA 2025-003</w:t>
      </w:r>
      <w:r w:rsidR="00883890" w:rsidRPr="00152231">
        <w:rPr>
          <w:rFonts w:asciiTheme="minorHAnsi" w:hAnsiTheme="minorHAnsi"/>
        </w:rPr>
        <w:t xml:space="preserve"> </w:t>
      </w:r>
      <w:r w:rsidR="00883890" w:rsidRPr="00152231">
        <w:rPr>
          <w:rFonts w:asciiTheme="minorHAnsi" w:hAnsiTheme="minorHAnsi"/>
        </w:rPr>
        <w:t>(Owner: Ethan Rao, 01 Jul 2026)</w:t>
      </w:r>
    </w:p>
    <w:p w14:paraId="06BA8B83" w14:textId="5EA88B2E" w:rsidR="00883890" w:rsidRPr="00152231" w:rsidRDefault="00883890" w:rsidP="00883890">
      <w:pPr>
        <w:pStyle w:val="Heading3"/>
        <w:rPr>
          <w:rFonts w:asciiTheme="minorHAnsi" w:hAnsiTheme="minorHAnsi"/>
        </w:rPr>
      </w:pPr>
      <w:r w:rsidRPr="00152231">
        <w:rPr>
          <w:rFonts w:asciiTheme="minorHAnsi" w:hAnsiTheme="minorHAnsi"/>
        </w:rPr>
        <w:t>Problem: CAPA 2025-003 (FDA 483 Observation 2) requires retraining of all applicable Silq employees on design control policies as a corrective action to prevent recurrence of unauthorized design changes proceeding without required regulatory processes.</w:t>
      </w:r>
    </w:p>
    <w:p w14:paraId="562CB16D" w14:textId="54A7D9E3" w:rsidR="00883890" w:rsidRPr="00152231" w:rsidRDefault="00883890" w:rsidP="00883890">
      <w:pPr>
        <w:pStyle w:val="Heading3"/>
        <w:rPr>
          <w:rFonts w:asciiTheme="minorHAnsi" w:hAnsiTheme="minorHAnsi"/>
        </w:rPr>
      </w:pPr>
      <w:r w:rsidRPr="00152231">
        <w:rPr>
          <w:rFonts w:asciiTheme="minorHAnsi" w:hAnsiTheme="minorHAnsi"/>
        </w:rPr>
        <w:t>Action Item: Retrain all applicable employees on QM.SLQ004 through QM.SLQ010 (design control procedure series). Successful completion constitutes the effectiveness confirmation for CAPA 2025-003.</w:t>
      </w:r>
    </w:p>
    <w:p w14:paraId="6F8578F9" w14:textId="2B444C34" w:rsidR="000E23EB" w:rsidRPr="00152231" w:rsidRDefault="000E23EB" w:rsidP="000E23EB">
      <w:pPr>
        <w:pStyle w:val="Heading2"/>
        <w:rPr>
          <w:rFonts w:asciiTheme="minorHAnsi" w:hAnsiTheme="minorHAnsi"/>
        </w:rPr>
      </w:pPr>
      <w:r w:rsidRPr="00152231">
        <w:rPr>
          <w:rFonts w:asciiTheme="minorHAnsi" w:hAnsiTheme="minorHAnsi"/>
        </w:rPr>
        <w:t>Regulatory Reference Materials (Owner: Verne Sharma, Q2 2026)</w:t>
      </w:r>
    </w:p>
    <w:p w14:paraId="16D3C49D" w14:textId="0F96EF85" w:rsidR="000E23EB" w:rsidRPr="00152231" w:rsidRDefault="000E23EB" w:rsidP="000E23EB">
      <w:pPr>
        <w:pStyle w:val="Heading3"/>
        <w:rPr>
          <w:rFonts w:asciiTheme="minorHAnsi" w:hAnsiTheme="minorHAnsi"/>
        </w:rPr>
      </w:pPr>
      <w:r w:rsidRPr="00152231">
        <w:rPr>
          <w:rFonts w:asciiTheme="minorHAnsi" w:hAnsiTheme="minorHAnsi"/>
        </w:rPr>
        <w:t>Problem: Silq does not currently have the AAMI/ISO 13485:2016 Practical Guide or certain regulatory standard documents needed to support the QMSR transition and ongoing compliance activities.</w:t>
      </w:r>
    </w:p>
    <w:p w14:paraId="4925B555" w14:textId="5245DCD3" w:rsidR="000E23EB" w:rsidRPr="00152231" w:rsidRDefault="00A849C5" w:rsidP="000E23EB">
      <w:pPr>
        <w:pStyle w:val="Heading3"/>
        <w:rPr>
          <w:rFonts w:asciiTheme="minorHAnsi" w:hAnsiTheme="minorHAnsi"/>
        </w:rPr>
      </w:pPr>
      <w:r w:rsidRPr="00152231">
        <w:rPr>
          <w:rFonts w:asciiTheme="minorHAnsi" w:hAnsiTheme="minorHAnsi"/>
        </w:rPr>
        <w:t>Action Item: Approve purchase of AAMI/ISO 13485:2016 Practical Guide (PDF) and other regulatory standard documents</w:t>
      </w:r>
    </w:p>
    <w:p w14:paraId="117C9EBF" w14:textId="502B2FEC" w:rsidR="00B77749" w:rsidRPr="00152231" w:rsidRDefault="00B77749" w:rsidP="00B77749">
      <w:pPr>
        <w:pStyle w:val="Heading2"/>
        <w:rPr>
          <w:rFonts w:asciiTheme="minorHAnsi" w:hAnsiTheme="minorHAnsi"/>
        </w:rPr>
      </w:pPr>
      <w:r w:rsidRPr="00152231">
        <w:rPr>
          <w:rFonts w:asciiTheme="minorHAnsi" w:hAnsiTheme="minorHAnsi"/>
        </w:rPr>
        <w:t>Dynamic Employee Training Program (Owner: Ethan Rao, Q3 2026)</w:t>
      </w:r>
      <w:r w:rsidRPr="00152231">
        <w:rPr>
          <w:rFonts w:asciiTheme="minorHAnsi" w:hAnsiTheme="minorHAnsi"/>
        </w:rPr>
        <w:t>:</w:t>
      </w:r>
    </w:p>
    <w:p w14:paraId="0BF25278" w14:textId="643B7812" w:rsidR="00B77749" w:rsidRPr="00152231" w:rsidRDefault="00B77749" w:rsidP="00B77749">
      <w:pPr>
        <w:pStyle w:val="Heading3"/>
        <w:rPr>
          <w:rFonts w:asciiTheme="minorHAnsi" w:hAnsiTheme="minorHAnsi"/>
        </w:rPr>
      </w:pPr>
      <w:r w:rsidRPr="00152231">
        <w:rPr>
          <w:rFonts w:asciiTheme="minorHAnsi" w:hAnsiTheme="minorHAnsi"/>
        </w:rPr>
        <w:lastRenderedPageBreak/>
        <w:t>Problem: The current training system documents read-and-understand acknowledgments but does not assess comprehension of quality procedures or effectiveness of training delivery.</w:t>
      </w:r>
    </w:p>
    <w:p w14:paraId="782E723E" w14:textId="444122A0" w:rsidR="004C7F7B" w:rsidRPr="00152231" w:rsidRDefault="004C7F7B" w:rsidP="00B77749">
      <w:pPr>
        <w:pStyle w:val="Heading3"/>
        <w:rPr>
          <w:rFonts w:asciiTheme="minorHAnsi" w:hAnsiTheme="minorHAnsi"/>
        </w:rPr>
      </w:pPr>
      <w:r w:rsidRPr="00152231">
        <w:rPr>
          <w:rFonts w:asciiTheme="minorHAnsi" w:hAnsiTheme="minorHAnsi"/>
        </w:rPr>
        <w:t>Action Item: Establish a dynamic employee training program that assesses comprehension of existing quality procedures and procedure revisions, rather than relying solely on read-and-sign acknowledgment.</w:t>
      </w:r>
    </w:p>
    <w:p w14:paraId="6294F04F" w14:textId="323147C5" w:rsidR="00AE7C48" w:rsidRPr="00152231" w:rsidRDefault="00AE7C48" w:rsidP="00AE7C48">
      <w:pPr>
        <w:pStyle w:val="Heading1"/>
        <w:rPr>
          <w:rFonts w:asciiTheme="minorHAnsi" w:hAnsiTheme="minorHAnsi"/>
        </w:rPr>
      </w:pPr>
      <w:r w:rsidRPr="00152231">
        <w:rPr>
          <w:rFonts w:asciiTheme="minorHAnsi" w:hAnsiTheme="minorHAnsi"/>
        </w:rPr>
        <w:t xml:space="preserve">ISO 13485:2016 Section </w:t>
      </w:r>
      <w:r w:rsidRPr="00152231">
        <w:rPr>
          <w:rFonts w:asciiTheme="minorHAnsi" w:hAnsiTheme="minorHAnsi"/>
        </w:rPr>
        <w:t>7</w:t>
      </w:r>
      <w:r w:rsidRPr="00152231">
        <w:rPr>
          <w:rFonts w:asciiTheme="minorHAnsi" w:hAnsiTheme="minorHAnsi"/>
        </w:rPr>
        <w:t xml:space="preserve"> — </w:t>
      </w:r>
      <w:r w:rsidRPr="00152231">
        <w:rPr>
          <w:rFonts w:asciiTheme="minorHAnsi" w:hAnsiTheme="minorHAnsi"/>
        </w:rPr>
        <w:t>Product Realization</w:t>
      </w:r>
    </w:p>
    <w:p w14:paraId="1F15FB60" w14:textId="1DD139F5" w:rsidR="00AE7C48" w:rsidRPr="00152231" w:rsidRDefault="004C7F7B" w:rsidP="004C7F7B">
      <w:pPr>
        <w:pStyle w:val="Heading2"/>
        <w:rPr>
          <w:rFonts w:asciiTheme="minorHAnsi" w:hAnsiTheme="minorHAnsi"/>
        </w:rPr>
      </w:pPr>
      <w:r w:rsidRPr="00152231">
        <w:rPr>
          <w:rFonts w:asciiTheme="minorHAnsi" w:hAnsiTheme="minorHAnsi"/>
        </w:rPr>
        <w:t>Complaint/Advisory/MDR Escalation Pathway (Owner: Ethan Rao, Q2 2026)</w:t>
      </w:r>
    </w:p>
    <w:p w14:paraId="32F88540" w14:textId="47A735D8" w:rsidR="00D222F0" w:rsidRPr="00152231" w:rsidRDefault="00D222F0" w:rsidP="00D222F0">
      <w:pPr>
        <w:pStyle w:val="Heading3"/>
        <w:rPr>
          <w:rFonts w:asciiTheme="minorHAnsi" w:hAnsiTheme="minorHAnsi"/>
        </w:rPr>
      </w:pPr>
      <w:r w:rsidRPr="00152231">
        <w:rPr>
          <w:rFonts w:asciiTheme="minorHAnsi" w:hAnsiTheme="minorHAnsi"/>
        </w:rPr>
        <w:t>Problem: Ownership boundaries between complaint handling (QM.SLQ021), advisory notice/recall (QM.SLQ030), and MDR reporting (QM.SLQ022) are not consolidated in a single reference. An auditor cannot quickly trace the escalation pathway from complaint intake to regulatory reporting decision.</w:t>
      </w:r>
      <w:r w:rsidRPr="00152231">
        <w:rPr>
          <w:rFonts w:asciiTheme="minorHAnsi" w:hAnsiTheme="minorHAnsi"/>
        </w:rPr>
        <w:t xml:space="preserve"> Additionally, Risk Management reviews have</w:t>
      </w:r>
      <w:r w:rsidR="008766A6" w:rsidRPr="00152231">
        <w:rPr>
          <w:rFonts w:asciiTheme="minorHAnsi" w:hAnsiTheme="minorHAnsi"/>
        </w:rPr>
        <w:t xml:space="preserve"> historically</w:t>
      </w:r>
      <w:r w:rsidRPr="00152231">
        <w:rPr>
          <w:rFonts w:asciiTheme="minorHAnsi" w:hAnsiTheme="minorHAnsi"/>
        </w:rPr>
        <w:t xml:space="preserve"> not adequately</w:t>
      </w:r>
      <w:r w:rsidR="008766A6" w:rsidRPr="00152231">
        <w:rPr>
          <w:rFonts w:asciiTheme="minorHAnsi" w:hAnsiTheme="minorHAnsi"/>
        </w:rPr>
        <w:t xml:space="preserve"> accounted for product complaints received by Silq. </w:t>
      </w:r>
    </w:p>
    <w:p w14:paraId="4DC0DC2B" w14:textId="568AB7C1" w:rsidR="00182120" w:rsidRPr="00152231" w:rsidRDefault="00182120" w:rsidP="00D222F0">
      <w:pPr>
        <w:pStyle w:val="Heading3"/>
        <w:rPr>
          <w:rFonts w:asciiTheme="minorHAnsi" w:hAnsiTheme="minorHAnsi"/>
        </w:rPr>
      </w:pPr>
      <w:r w:rsidRPr="00152231">
        <w:rPr>
          <w:rFonts w:asciiTheme="minorHAnsi" w:hAnsiTheme="minorHAnsi"/>
        </w:rPr>
        <w:t>Action Item: Add a cross-reference section to QM.SLQ021 or QM.SLQ030 that maps event types (complaint, advisory notice, MDR, correction/removal) to the responsible procedure and decision owner.</w:t>
      </w:r>
    </w:p>
    <w:p w14:paraId="128F3795" w14:textId="6D7EB06D" w:rsidR="00182120" w:rsidRPr="00152231" w:rsidRDefault="00182120" w:rsidP="00182120">
      <w:pPr>
        <w:pStyle w:val="Heading2"/>
        <w:rPr>
          <w:rFonts w:asciiTheme="minorHAnsi" w:hAnsiTheme="minorHAnsi"/>
        </w:rPr>
      </w:pPr>
      <w:r w:rsidRPr="00152231">
        <w:rPr>
          <w:rFonts w:asciiTheme="minorHAnsi" w:hAnsiTheme="minorHAnsi"/>
        </w:rPr>
        <w:t>Design Control: Valve Modification Assessment, DC.SLQ001 (Owner: Ethan Rao, CAPA 2025-003 Corrective Actions by 01 Jul 2026)</w:t>
      </w:r>
    </w:p>
    <w:p w14:paraId="1F66A065" w14:textId="1E09D158" w:rsidR="00182120" w:rsidRPr="00152231" w:rsidRDefault="00182120" w:rsidP="00182120">
      <w:pPr>
        <w:pStyle w:val="Heading3"/>
        <w:rPr>
          <w:rFonts w:asciiTheme="minorHAnsi" w:hAnsiTheme="minorHAnsi"/>
        </w:rPr>
      </w:pPr>
      <w:r w:rsidRPr="00152231">
        <w:rPr>
          <w:rFonts w:asciiTheme="minorHAnsi" w:hAnsiTheme="minorHAnsi"/>
        </w:rPr>
        <w:t>Problem: A</w:t>
      </w:r>
      <w:r w:rsidR="002D20B4" w:rsidRPr="00152231">
        <w:rPr>
          <w:rFonts w:asciiTheme="minorHAnsi" w:hAnsiTheme="minorHAnsi"/>
        </w:rPr>
        <w:t xml:space="preserve"> </w:t>
      </w:r>
      <w:r w:rsidRPr="00152231">
        <w:rPr>
          <w:rFonts w:asciiTheme="minorHAnsi" w:hAnsiTheme="minorHAnsi"/>
        </w:rPr>
        <w:t xml:space="preserve">design </w:t>
      </w:r>
      <w:r w:rsidR="002D20B4" w:rsidRPr="00152231">
        <w:rPr>
          <w:rFonts w:asciiTheme="minorHAnsi" w:hAnsiTheme="minorHAnsi"/>
        </w:rPr>
        <w:t>change</w:t>
      </w:r>
      <w:r w:rsidRPr="00152231">
        <w:rPr>
          <w:rFonts w:asciiTheme="minorHAnsi" w:hAnsiTheme="minorHAnsi"/>
        </w:rPr>
        <w:t xml:space="preserve"> was implemented by Ningbo Yingmed prior to November 6, 2024. Silq manufactured and distributed devices incorporating the modified valve without completing required design control activities. This was cited as FDA 483 Observation 2, resulting in CAPA 2025-003.</w:t>
      </w:r>
    </w:p>
    <w:p w14:paraId="4044B6C6" w14:textId="56C98722" w:rsidR="00163AC6" w:rsidRPr="00152231" w:rsidRDefault="00163AC6" w:rsidP="00182120">
      <w:pPr>
        <w:pStyle w:val="Heading3"/>
        <w:rPr>
          <w:rFonts w:asciiTheme="minorHAnsi" w:hAnsiTheme="minorHAnsi"/>
        </w:rPr>
      </w:pPr>
      <w:r w:rsidRPr="00152231">
        <w:rPr>
          <w:rFonts w:asciiTheme="minorHAnsi" w:hAnsiTheme="minorHAnsi"/>
        </w:rPr>
        <w:t>Action Item: Design control project DC.SLQ001 was established as Corrective Action #2 to retrospectively apply design controls per QM.SLQ004 B Section 16 (Design Changes). The project includes: documentation of affected design inputs/outputs, review of existing risk management files (RM-0018 through RM-0021) to confirm coverage, compilation of design verification evidence from CAPA 001-2025 containment inspection data, finalization of the Letter-to-File regulatory determination, formal design review, and project closure. The Risk Management Review Confirmation Memo has been drafted confirming no revision to existing RM files is required.</w:t>
      </w:r>
    </w:p>
    <w:p w14:paraId="1B8CCD15" w14:textId="4E480147" w:rsidR="00163AC6" w:rsidRPr="00152231" w:rsidRDefault="00163AC6" w:rsidP="00163AC6">
      <w:pPr>
        <w:pStyle w:val="Heading2"/>
        <w:rPr>
          <w:rFonts w:asciiTheme="minorHAnsi" w:hAnsiTheme="minorHAnsi"/>
        </w:rPr>
      </w:pPr>
      <w:r w:rsidRPr="00152231">
        <w:rPr>
          <w:rFonts w:asciiTheme="minorHAnsi" w:hAnsiTheme="minorHAnsi"/>
        </w:rPr>
        <w:t>Design Control Procedure Revisions, CAPA 2025-003 (Owner: Ethan Rao, 01 Jul 2026)</w:t>
      </w:r>
    </w:p>
    <w:p w14:paraId="4E224348" w14:textId="396F71B4" w:rsidR="00163AC6" w:rsidRPr="00152231" w:rsidRDefault="00163AC6" w:rsidP="00163AC6">
      <w:pPr>
        <w:pStyle w:val="Heading3"/>
        <w:rPr>
          <w:rFonts w:asciiTheme="minorHAnsi" w:hAnsiTheme="minorHAnsi"/>
        </w:rPr>
      </w:pPr>
      <w:r w:rsidRPr="00152231">
        <w:rPr>
          <w:rFonts w:asciiTheme="minorHAnsi" w:hAnsiTheme="minorHAnsi"/>
        </w:rPr>
        <w:lastRenderedPageBreak/>
        <w:t>Problem: The root cause of the 483 Observation 2 finding was that QM.SLQ004, QM.SLQ005, and QM.SLQ006 did not mandate that supplier modification notifications trigger a mandatory design review, risk assessment, and regulatory evaluation.</w:t>
      </w:r>
    </w:p>
    <w:p w14:paraId="0C50F133" w14:textId="673F1C40" w:rsidR="00163AC6" w:rsidRPr="00152231" w:rsidRDefault="00163AC6" w:rsidP="00163AC6">
      <w:pPr>
        <w:pStyle w:val="Heading3"/>
        <w:rPr>
          <w:rFonts w:asciiTheme="minorHAnsi" w:hAnsiTheme="minorHAnsi"/>
        </w:rPr>
      </w:pPr>
      <w:r w:rsidRPr="00152231">
        <w:rPr>
          <w:rFonts w:asciiTheme="minorHAnsi" w:hAnsiTheme="minorHAnsi"/>
        </w:rPr>
        <w:t>Action Item: Revise QM.SLQ004, QM.SLQ005, and QM.SLQ006 to add an explicit requirement that any notification of a supplier-initiated component or process modification triggers mandatory design review, risk assessment, and regulatory evaluation prior to continued manufacturing.</w:t>
      </w:r>
    </w:p>
    <w:p w14:paraId="515A8C65" w14:textId="56BAF76E" w:rsidR="00380302" w:rsidRPr="00152231" w:rsidRDefault="00380302" w:rsidP="00380302">
      <w:pPr>
        <w:pStyle w:val="Heading2"/>
        <w:rPr>
          <w:rFonts w:asciiTheme="minorHAnsi" w:hAnsiTheme="minorHAnsi"/>
        </w:rPr>
      </w:pPr>
      <w:r w:rsidRPr="00152231">
        <w:rPr>
          <w:rFonts w:asciiTheme="minorHAnsi" w:hAnsiTheme="minorHAnsi"/>
        </w:rPr>
        <w:t>Supplier Audit: Pathway MedTech (Owner: Ethan Rao, Q</w:t>
      </w:r>
      <w:r w:rsidRPr="00152231">
        <w:rPr>
          <w:rFonts w:asciiTheme="minorHAnsi" w:hAnsiTheme="minorHAnsi"/>
        </w:rPr>
        <w:t>4</w:t>
      </w:r>
      <w:r w:rsidRPr="00152231">
        <w:rPr>
          <w:rFonts w:asciiTheme="minorHAnsi" w:hAnsiTheme="minorHAnsi"/>
        </w:rPr>
        <w:t xml:space="preserve"> 2026)</w:t>
      </w:r>
    </w:p>
    <w:p w14:paraId="3B78648C" w14:textId="7FC84167" w:rsidR="00380302" w:rsidRPr="00152231" w:rsidRDefault="00380302" w:rsidP="00380302">
      <w:pPr>
        <w:pStyle w:val="Heading3"/>
        <w:rPr>
          <w:rFonts w:asciiTheme="minorHAnsi" w:hAnsiTheme="minorHAnsi"/>
        </w:rPr>
      </w:pPr>
      <w:r w:rsidRPr="00152231">
        <w:rPr>
          <w:rFonts w:asciiTheme="minorHAnsi" w:hAnsiTheme="minorHAnsi"/>
        </w:rPr>
        <w:t>Problem: Pathway MedTech is Silq's Category I contract manufacturer. The management team agreed that an on-site supplier audit is appropriate given the 483 findings and the contract manufacturing relationship.</w:t>
      </w:r>
    </w:p>
    <w:p w14:paraId="5761CA8F" w14:textId="48555EB4" w:rsidR="00380302" w:rsidRPr="00152231" w:rsidRDefault="00380302" w:rsidP="00380302">
      <w:pPr>
        <w:pStyle w:val="Heading3"/>
        <w:rPr>
          <w:rFonts w:asciiTheme="minorHAnsi" w:hAnsiTheme="minorHAnsi"/>
        </w:rPr>
      </w:pPr>
      <w:r w:rsidRPr="00152231">
        <w:rPr>
          <w:rFonts w:asciiTheme="minorHAnsi" w:hAnsiTheme="minorHAnsi"/>
        </w:rPr>
        <w:t>Action Item: Update the 2026 Supplier Audit schedule to include an on-site audit of Pathway MedTech.</w:t>
      </w:r>
    </w:p>
    <w:p w14:paraId="178A591C" w14:textId="51B61B79" w:rsidR="00BD42DB" w:rsidRPr="00152231" w:rsidRDefault="00BD42DB" w:rsidP="00BD42DB">
      <w:pPr>
        <w:pStyle w:val="Heading1"/>
        <w:rPr>
          <w:rFonts w:asciiTheme="minorHAnsi" w:hAnsiTheme="minorHAnsi"/>
        </w:rPr>
      </w:pPr>
      <w:r w:rsidRPr="00152231">
        <w:rPr>
          <w:rFonts w:asciiTheme="minorHAnsi" w:hAnsiTheme="minorHAnsi"/>
        </w:rPr>
        <w:t>ISO 13485:2016 Section 8</w:t>
      </w:r>
      <w:r w:rsidRPr="00152231">
        <w:rPr>
          <w:rFonts w:asciiTheme="minorHAnsi" w:hAnsiTheme="minorHAnsi"/>
        </w:rPr>
        <w:t xml:space="preserve"> --</w:t>
      </w:r>
      <w:r w:rsidRPr="00152231">
        <w:rPr>
          <w:rFonts w:asciiTheme="minorHAnsi" w:hAnsiTheme="minorHAnsi"/>
        </w:rPr>
        <w:t xml:space="preserve"> Measurement, Analysis, and Improvement</w:t>
      </w:r>
    </w:p>
    <w:p w14:paraId="5294E383" w14:textId="44FD0160" w:rsidR="009C44F0" w:rsidRPr="00152231" w:rsidRDefault="009C44F0" w:rsidP="009C44F0">
      <w:pPr>
        <w:pStyle w:val="Heading2"/>
        <w:rPr>
          <w:rFonts w:asciiTheme="minorHAnsi" w:hAnsiTheme="minorHAnsi"/>
        </w:rPr>
      </w:pPr>
      <w:r w:rsidRPr="00152231">
        <w:rPr>
          <w:rFonts w:asciiTheme="minorHAnsi" w:hAnsiTheme="minorHAnsi"/>
        </w:rPr>
        <w:t>Feedback Governance Procedure (Owner: Ethan Rao, Q2 2026)</w:t>
      </w:r>
    </w:p>
    <w:p w14:paraId="3104A26A" w14:textId="5CA53541" w:rsidR="009C44F0" w:rsidRPr="00152231" w:rsidRDefault="009C44F0" w:rsidP="009C44F0">
      <w:pPr>
        <w:pStyle w:val="Heading3"/>
        <w:rPr>
          <w:rFonts w:asciiTheme="minorHAnsi" w:hAnsiTheme="minorHAnsi"/>
        </w:rPr>
      </w:pPr>
      <w:r w:rsidRPr="00152231">
        <w:rPr>
          <w:rFonts w:asciiTheme="minorHAnsi" w:hAnsiTheme="minorHAnsi"/>
        </w:rPr>
        <w:t xml:space="preserve">Problem: ISO 13485 clause 8.2.1 requires a documented feedback procedure that provides early warning of quality problems and feeds into risk management. </w:t>
      </w:r>
      <w:r w:rsidRPr="00152231">
        <w:rPr>
          <w:rFonts w:asciiTheme="minorHAnsi" w:hAnsiTheme="minorHAnsi"/>
        </w:rPr>
        <w:t>Existing</w:t>
      </w:r>
      <w:r w:rsidRPr="00152231">
        <w:rPr>
          <w:rFonts w:asciiTheme="minorHAnsi" w:hAnsiTheme="minorHAnsi"/>
        </w:rPr>
        <w:t xml:space="preserve"> </w:t>
      </w:r>
      <w:r w:rsidR="00D414DE" w:rsidRPr="00152231">
        <w:rPr>
          <w:rFonts w:asciiTheme="minorHAnsi" w:hAnsiTheme="minorHAnsi"/>
        </w:rPr>
        <w:t xml:space="preserve">processes, </w:t>
      </w:r>
      <w:r w:rsidRPr="00152231">
        <w:rPr>
          <w:rFonts w:asciiTheme="minorHAnsi" w:hAnsiTheme="minorHAnsi"/>
        </w:rPr>
        <w:t>complaint handling (QM.SLQ021), post-market surveillance (QM.SLQ033), management review (QM.SLQ018), and CAPA (QM.SLQ016)</w:t>
      </w:r>
      <w:r w:rsidR="00D414DE" w:rsidRPr="00152231">
        <w:rPr>
          <w:rFonts w:asciiTheme="minorHAnsi" w:hAnsiTheme="minorHAnsi"/>
        </w:rPr>
        <w:t>,</w:t>
      </w:r>
      <w:r w:rsidRPr="00152231">
        <w:rPr>
          <w:rFonts w:asciiTheme="minorHAnsi" w:hAnsiTheme="minorHAnsi"/>
        </w:rPr>
        <w:t xml:space="preserve"> </w:t>
      </w:r>
      <w:r w:rsidR="00D414DE" w:rsidRPr="00152231">
        <w:rPr>
          <w:rFonts w:asciiTheme="minorHAnsi" w:hAnsiTheme="minorHAnsi"/>
        </w:rPr>
        <w:t>lack a</w:t>
      </w:r>
      <w:r w:rsidRPr="00152231">
        <w:rPr>
          <w:rFonts w:asciiTheme="minorHAnsi" w:hAnsiTheme="minorHAnsi"/>
        </w:rPr>
        <w:t xml:space="preserve"> single governance statement tying them together as a unified feedback system with defined escalation triggers.</w:t>
      </w:r>
    </w:p>
    <w:p w14:paraId="3B2DA3E4" w14:textId="7D47CE5D" w:rsidR="00DA5E9D" w:rsidRPr="00152231" w:rsidRDefault="00DA5E9D" w:rsidP="009C44F0">
      <w:pPr>
        <w:pStyle w:val="Heading3"/>
        <w:rPr>
          <w:rFonts w:asciiTheme="minorHAnsi" w:hAnsiTheme="minorHAnsi"/>
        </w:rPr>
      </w:pPr>
      <w:r w:rsidRPr="00152231">
        <w:rPr>
          <w:rFonts w:asciiTheme="minorHAnsi" w:hAnsiTheme="minorHAnsi"/>
        </w:rPr>
        <w:t>Action Item: Add a governance section to QM.SLQ033 (Post-Market Surveillance SOP) that explicitly defines how complaint data (QM.SLQ021), CAPA trend data (QM.SLQ016), and management review outputs (QM.SLQ018) feed into the feedback loop, and define what constitutes an escalation trigger.</w:t>
      </w:r>
    </w:p>
    <w:p w14:paraId="51251CEA" w14:textId="246EBDC5" w:rsidR="00DA5E9D" w:rsidRPr="00152231" w:rsidRDefault="00DA5E9D" w:rsidP="004A7EFC">
      <w:pPr>
        <w:pStyle w:val="Heading2"/>
        <w:rPr>
          <w:rFonts w:asciiTheme="minorHAnsi" w:hAnsiTheme="minorHAnsi"/>
        </w:rPr>
      </w:pPr>
      <w:r w:rsidRPr="00152231">
        <w:rPr>
          <w:rFonts w:asciiTheme="minorHAnsi" w:hAnsiTheme="minorHAnsi"/>
        </w:rPr>
        <w:t>Active Post-Market Surveillance Program (Owner: Chuck Greiner, Q2 2026; Ethan Rao, Q3 2026)</w:t>
      </w:r>
    </w:p>
    <w:p w14:paraId="6D143047" w14:textId="667E67FC" w:rsidR="00165187" w:rsidRPr="00152231" w:rsidRDefault="00165187" w:rsidP="004A7EFC">
      <w:pPr>
        <w:pStyle w:val="Heading3"/>
        <w:rPr>
          <w:rFonts w:asciiTheme="minorHAnsi" w:hAnsiTheme="minorHAnsi"/>
        </w:rPr>
      </w:pPr>
      <w:r w:rsidRPr="00152231">
        <w:rPr>
          <w:rFonts w:asciiTheme="minorHAnsi" w:hAnsiTheme="minorHAnsi"/>
        </w:rPr>
        <w:t>Problem: The significant decrease in product complaint quantity correlates with the reduction in post-market clinical study activities, suggesting a gap in complaint capture rather than a genuine improvement. The management team agreed that relying on passive complaint receipt is insufficient and that an Active Post-Market Surveillance procedure must be established.</w:t>
      </w:r>
    </w:p>
    <w:p w14:paraId="3793F3BD" w14:textId="52AF2EF9" w:rsidR="00165187" w:rsidRPr="00152231" w:rsidRDefault="00165187" w:rsidP="004A7EFC">
      <w:pPr>
        <w:pStyle w:val="Heading3"/>
        <w:rPr>
          <w:rFonts w:asciiTheme="minorHAnsi" w:hAnsiTheme="minorHAnsi"/>
        </w:rPr>
      </w:pPr>
      <w:r w:rsidRPr="00152231">
        <w:rPr>
          <w:rFonts w:asciiTheme="minorHAnsi" w:hAnsiTheme="minorHAnsi"/>
        </w:rPr>
        <w:lastRenderedPageBreak/>
        <w:t>Action Item: (1) Establish Active Post-Market Surveillance objectives and procedures. (2) Present to management team for review and alignment. (3) After alignment, open a CAPA to detail revisions to relevant quality management procedures.</w:t>
      </w:r>
    </w:p>
    <w:p w14:paraId="47859C59" w14:textId="07C4C9C4" w:rsidR="001855F5" w:rsidRPr="00152231" w:rsidRDefault="001855F5" w:rsidP="001855F5">
      <w:pPr>
        <w:pStyle w:val="Heading2"/>
        <w:rPr>
          <w:rFonts w:asciiTheme="minorHAnsi" w:hAnsiTheme="minorHAnsi"/>
        </w:rPr>
      </w:pPr>
      <w:r w:rsidRPr="00152231">
        <w:rPr>
          <w:rFonts w:asciiTheme="minorHAnsi" w:hAnsiTheme="minorHAnsi"/>
        </w:rPr>
        <w:t>Complaint Non-Investigation Rationale (Owner: Ethan Rao, Q2 2026)</w:t>
      </w:r>
    </w:p>
    <w:p w14:paraId="122772B2" w14:textId="0D4D4F65" w:rsidR="001855F5" w:rsidRPr="00152231" w:rsidRDefault="001855F5" w:rsidP="001855F5">
      <w:pPr>
        <w:pStyle w:val="Heading3"/>
        <w:rPr>
          <w:rFonts w:asciiTheme="minorHAnsi" w:hAnsiTheme="minorHAnsi"/>
        </w:rPr>
      </w:pPr>
      <w:r w:rsidRPr="00152231">
        <w:rPr>
          <w:rFonts w:asciiTheme="minorHAnsi" w:hAnsiTheme="minorHAnsi"/>
        </w:rPr>
        <w:t>Problem: ISO 13485 clause 8.2.2 and QMSR section 820.35 require that when a complaint is not investigated, the documented rationale must be retained. QM.SLQ021 does not currently contain an explicit requirement for this.</w:t>
      </w:r>
    </w:p>
    <w:p w14:paraId="0AE054F8" w14:textId="5071B642" w:rsidR="001855F5" w:rsidRPr="00152231" w:rsidRDefault="001855F5" w:rsidP="001855F5">
      <w:pPr>
        <w:pStyle w:val="Heading3"/>
        <w:rPr>
          <w:rFonts w:asciiTheme="minorHAnsi" w:hAnsiTheme="minorHAnsi"/>
        </w:rPr>
      </w:pPr>
      <w:r w:rsidRPr="00152231">
        <w:rPr>
          <w:rFonts w:asciiTheme="minorHAnsi" w:hAnsiTheme="minorHAnsi"/>
        </w:rPr>
        <w:t>Action Item: Add a requirement statement to QM.SLQ021 mandating documented rationale for every non-investigation decision. Single-sentence addition to existing procedure.</w:t>
      </w:r>
    </w:p>
    <w:p w14:paraId="42DF1C11" w14:textId="525B95AE" w:rsidR="00986822" w:rsidRPr="00152231" w:rsidRDefault="00986822" w:rsidP="00986822">
      <w:pPr>
        <w:pStyle w:val="Heading2"/>
        <w:rPr>
          <w:rFonts w:asciiTheme="minorHAnsi" w:hAnsiTheme="minorHAnsi"/>
        </w:rPr>
      </w:pPr>
      <w:r w:rsidRPr="00152231">
        <w:rPr>
          <w:rFonts w:asciiTheme="minorHAnsi" w:hAnsiTheme="minorHAnsi"/>
        </w:rPr>
        <w:t>Regulatory Reporting QMSR Framing (Owner: Ethan Rao, Q2 2026)</w:t>
      </w:r>
    </w:p>
    <w:p w14:paraId="1F45D113" w14:textId="1671A4DC" w:rsidR="0065306C" w:rsidRPr="00152231" w:rsidRDefault="0065306C" w:rsidP="0065306C">
      <w:pPr>
        <w:pStyle w:val="Heading3"/>
        <w:rPr>
          <w:rFonts w:asciiTheme="minorHAnsi" w:hAnsiTheme="minorHAnsi"/>
        </w:rPr>
      </w:pPr>
      <w:r w:rsidRPr="00152231">
        <w:rPr>
          <w:rFonts w:asciiTheme="minorHAnsi" w:hAnsiTheme="minorHAnsi"/>
        </w:rPr>
        <w:t>Problem: Reporting channels exist for MDR (QM.SLQ022) and corrections/removals (QM.SLQ030), but neither procedure includes an explicit crosswalk to the QMSR section 820.10(b) "applicable regulatory requirements" framework.</w:t>
      </w:r>
    </w:p>
    <w:p w14:paraId="25E9C0A1" w14:textId="2E610249" w:rsidR="0065306C" w:rsidRPr="00152231" w:rsidRDefault="0065306C" w:rsidP="0065306C">
      <w:pPr>
        <w:pStyle w:val="Heading3"/>
        <w:rPr>
          <w:rFonts w:asciiTheme="minorHAnsi" w:hAnsiTheme="minorHAnsi"/>
        </w:rPr>
      </w:pPr>
      <w:r w:rsidRPr="00152231">
        <w:rPr>
          <w:rFonts w:asciiTheme="minorHAnsi" w:hAnsiTheme="minorHAnsi"/>
        </w:rPr>
        <w:t>Action Item: Add a brief "applicable regulatory requirements" statement to QM.SLQ022 or QM.SLQ030 referencing the QMSR section 820.10(b) overlay and confirming Silq's reporting procedures satisfy this provision.</w:t>
      </w:r>
    </w:p>
    <w:p w14:paraId="286BB35B" w14:textId="582B25C1" w:rsidR="009C6767" w:rsidRPr="00152231" w:rsidRDefault="009C6767" w:rsidP="009C6767">
      <w:pPr>
        <w:pStyle w:val="Heading2"/>
        <w:rPr>
          <w:rFonts w:asciiTheme="minorHAnsi" w:hAnsiTheme="minorHAnsi"/>
        </w:rPr>
      </w:pPr>
      <w:r w:rsidRPr="00152231">
        <w:rPr>
          <w:rFonts w:asciiTheme="minorHAnsi" w:hAnsiTheme="minorHAnsi"/>
        </w:rPr>
        <w:t>CAPA 2025-001 Effectiveness Confirmation (Owner: Ethan Rao, 17 Nov 2026)</w:t>
      </w:r>
    </w:p>
    <w:p w14:paraId="5E622291" w14:textId="70D80C06" w:rsidR="009C6767" w:rsidRPr="00152231" w:rsidRDefault="009C6767" w:rsidP="009C6767">
      <w:pPr>
        <w:pStyle w:val="Heading3"/>
        <w:rPr>
          <w:rFonts w:asciiTheme="minorHAnsi" w:hAnsiTheme="minorHAnsi"/>
        </w:rPr>
      </w:pPr>
      <w:r w:rsidRPr="00152231">
        <w:rPr>
          <w:rFonts w:asciiTheme="minorHAnsi" w:hAnsiTheme="minorHAnsi"/>
        </w:rPr>
        <w:t>CAPA 2025-001 addressed valve malfunction complaints (PCF 2025001). Preventative action (100% visual/dimensional inspection of SLQ-211610SPT finished goods) was performed 17 Nov 2025. Effectiveness must be confirmed by monitoring product complaints for inspected devices.</w:t>
      </w:r>
    </w:p>
    <w:p w14:paraId="221F243E" w14:textId="11AC8A82" w:rsidR="009C6767" w:rsidRPr="00152231" w:rsidRDefault="009C6767" w:rsidP="009C6767">
      <w:pPr>
        <w:pStyle w:val="Heading3"/>
        <w:rPr>
          <w:rFonts w:asciiTheme="minorHAnsi" w:hAnsiTheme="minorHAnsi"/>
        </w:rPr>
      </w:pPr>
      <w:r w:rsidRPr="00152231">
        <w:rPr>
          <w:rFonts w:asciiTheme="minorHAnsi" w:hAnsiTheme="minorHAnsi"/>
        </w:rPr>
        <w:t>Action Item: Monitor all product complaints regarding inspected devices. CAPA will be closed if no reoccurrences of valve malfunction are observed by the confirmation date.</w:t>
      </w:r>
    </w:p>
    <w:p w14:paraId="1091B467" w14:textId="4B045526" w:rsidR="00B6487F" w:rsidRPr="00152231" w:rsidRDefault="00B6487F" w:rsidP="00B6487F">
      <w:pPr>
        <w:pStyle w:val="Heading2"/>
        <w:rPr>
          <w:rFonts w:asciiTheme="minorHAnsi" w:hAnsiTheme="minorHAnsi"/>
        </w:rPr>
      </w:pPr>
      <w:r w:rsidRPr="00152231">
        <w:rPr>
          <w:rFonts w:asciiTheme="minorHAnsi" w:hAnsiTheme="minorHAnsi"/>
        </w:rPr>
        <w:t>CAPA 2025-002 Effectiveness Confirmation (Owner: Ethan Rao, 01 Dec 2026)</w:t>
      </w:r>
    </w:p>
    <w:p w14:paraId="38100C11" w14:textId="6338B644" w:rsidR="00B6487F" w:rsidRPr="00152231" w:rsidRDefault="00B6487F" w:rsidP="00B6487F">
      <w:pPr>
        <w:pStyle w:val="Heading3"/>
        <w:rPr>
          <w:rFonts w:asciiTheme="minorHAnsi" w:hAnsiTheme="minorHAnsi"/>
        </w:rPr>
      </w:pPr>
      <w:r w:rsidRPr="00152231">
        <w:rPr>
          <w:rFonts w:asciiTheme="minorHAnsi" w:hAnsiTheme="minorHAnsi"/>
        </w:rPr>
        <w:t>CAPA 2025-002 addressed FDA 483 Observation 1 (failure to submit MDR reports within 30 days for PCF 2023001 and PCF 2023004). Corrective action included detailed complaint review, retroactive MDR submissions (15 Dec 2025), and revision of QM.SLQ022 Rev B to align with the FDA definition of "Serious Injury."</w:t>
      </w:r>
    </w:p>
    <w:p w14:paraId="0BA753EC" w14:textId="40E453F4" w:rsidR="00B6487F" w:rsidRPr="00152231" w:rsidRDefault="00823DCE" w:rsidP="00B6487F">
      <w:pPr>
        <w:pStyle w:val="Heading3"/>
        <w:rPr>
          <w:rFonts w:asciiTheme="minorHAnsi" w:hAnsiTheme="minorHAnsi"/>
        </w:rPr>
      </w:pPr>
      <w:r w:rsidRPr="00152231">
        <w:rPr>
          <w:rFonts w:asciiTheme="minorHAnsi" w:hAnsiTheme="minorHAnsi"/>
        </w:rPr>
        <w:lastRenderedPageBreak/>
        <w:t>Action Item: Evaluate all product complaints 1 year from QM.SLQ022 Rev B effective date (01 Dec 2025). CAPA will be closed if all events meeting reportability criteria have been reported appropriately.</w:t>
      </w:r>
    </w:p>
    <w:p w14:paraId="42B9F499" w14:textId="4250519D" w:rsidR="00823DCE" w:rsidRPr="00152231" w:rsidRDefault="00823DCE" w:rsidP="00823DCE">
      <w:pPr>
        <w:pStyle w:val="Heading2"/>
        <w:rPr>
          <w:rFonts w:asciiTheme="minorHAnsi" w:hAnsiTheme="minorHAnsi"/>
        </w:rPr>
      </w:pPr>
      <w:r w:rsidRPr="00152231">
        <w:rPr>
          <w:rFonts w:asciiTheme="minorHAnsi" w:hAnsiTheme="minorHAnsi"/>
        </w:rPr>
        <w:t>CAPA 2025-003 Corrective Action Completion (Owner: Ethan Rao, 01 Jul 2026)</w:t>
      </w:r>
    </w:p>
    <w:p w14:paraId="28AD259E" w14:textId="1D8EE478" w:rsidR="00823DCE" w:rsidRPr="00152231" w:rsidRDefault="00823DCE" w:rsidP="00823DCE">
      <w:pPr>
        <w:pStyle w:val="Heading3"/>
        <w:rPr>
          <w:rFonts w:asciiTheme="minorHAnsi" w:hAnsiTheme="minorHAnsi"/>
        </w:rPr>
      </w:pPr>
      <w:r w:rsidRPr="00152231">
        <w:rPr>
          <w:rFonts w:asciiTheme="minorHAnsi" w:hAnsiTheme="minorHAnsi"/>
        </w:rPr>
        <w:t>Problem: CAPA 2025-003 addresses FDA 483 Observation 2 (manufacturing/distributing devices with unauthorized design change). Corrective actions include: design review of the check valve modification (in process under DC.SLQ001), Letter-to-File finalization, procedure revisions to QM.SLQ004/005/006 (supplier modification triggers), and employee retraining.</w:t>
      </w:r>
    </w:p>
    <w:p w14:paraId="1B21F325" w14:textId="6D2130AF" w:rsidR="00823DCE" w:rsidRPr="00152231" w:rsidRDefault="00823DCE" w:rsidP="00823DCE">
      <w:pPr>
        <w:pStyle w:val="Heading3"/>
        <w:rPr>
          <w:rFonts w:asciiTheme="minorHAnsi" w:hAnsiTheme="minorHAnsi"/>
        </w:rPr>
      </w:pPr>
      <w:r w:rsidRPr="00152231">
        <w:rPr>
          <w:rFonts w:asciiTheme="minorHAnsi" w:hAnsiTheme="minorHAnsi"/>
        </w:rPr>
        <w:t>Action Item: Complete the full corrective action process: finalize DC.SLQ001 deliverables, execute the Letter-to-File, revise QM.SLQ004/005/006, and retrain all applicable employees on design control policies. Effectiveness confirmation = successful completion of retraining.</w:t>
      </w:r>
    </w:p>
    <w:p w14:paraId="49888E82" w14:textId="7DD83360" w:rsidR="00204E08" w:rsidRPr="00152231" w:rsidRDefault="00204E08" w:rsidP="00204E08">
      <w:pPr>
        <w:pStyle w:val="Heading1"/>
        <w:rPr>
          <w:rFonts w:asciiTheme="minorHAnsi" w:hAnsiTheme="minorHAnsi"/>
        </w:rPr>
      </w:pPr>
      <w:r w:rsidRPr="00152231">
        <w:rPr>
          <w:rFonts w:asciiTheme="minorHAnsi" w:hAnsiTheme="minorHAnsi"/>
        </w:rPr>
        <w:t>Risk Management (ISO 14971)</w:t>
      </w:r>
    </w:p>
    <w:p w14:paraId="7D118252" w14:textId="44D75742" w:rsidR="00DC4898" w:rsidRPr="00152231" w:rsidRDefault="00DC4898" w:rsidP="00DC4898">
      <w:pPr>
        <w:pStyle w:val="Heading2"/>
        <w:rPr>
          <w:rFonts w:asciiTheme="minorHAnsi" w:hAnsiTheme="minorHAnsi"/>
        </w:rPr>
      </w:pPr>
      <w:r w:rsidRPr="00152231">
        <w:rPr>
          <w:rFonts w:asciiTheme="minorHAnsi" w:hAnsiTheme="minorHAnsi"/>
        </w:rPr>
        <w:t>Post-Production Risk File Update Triggers (Owner: Ethan Rao, Q3 2026)</w:t>
      </w:r>
    </w:p>
    <w:p w14:paraId="42F9450A" w14:textId="22E16DD1" w:rsidR="00DC4898" w:rsidRPr="00152231" w:rsidRDefault="00DC4898" w:rsidP="00DC4898">
      <w:pPr>
        <w:pStyle w:val="Heading3"/>
        <w:rPr>
          <w:rFonts w:asciiTheme="minorHAnsi" w:hAnsiTheme="minorHAnsi"/>
        </w:rPr>
      </w:pPr>
      <w:r w:rsidRPr="00152231">
        <w:rPr>
          <w:rFonts w:asciiTheme="minorHAnsi" w:hAnsiTheme="minorHAnsi"/>
        </w:rPr>
        <w:t>Problem: QM.SLQ012 Section 14 requires evaluation of post-production information for impact on risk management but does not define explicit trigger criteria for when such information requires a formal risk file revision versus monitoring until the next scheduled review.</w:t>
      </w:r>
    </w:p>
    <w:p w14:paraId="5FC98E2F" w14:textId="47E65365" w:rsidR="00673815" w:rsidRPr="00152231" w:rsidRDefault="00673815" w:rsidP="00DC4898">
      <w:pPr>
        <w:pStyle w:val="Heading3"/>
        <w:rPr>
          <w:rFonts w:asciiTheme="minorHAnsi" w:hAnsiTheme="minorHAnsi"/>
        </w:rPr>
      </w:pPr>
      <w:r w:rsidRPr="00152231">
        <w:rPr>
          <w:rFonts w:asciiTheme="minorHAnsi" w:hAnsiTheme="minorHAnsi"/>
        </w:rPr>
        <w:t>Action Item: Add a short decision framework to QM.SLQ012 Section 14 (or to QM.SLQ033) that defines specific trigger criteria for risk file revision</w:t>
      </w:r>
    </w:p>
    <w:p w14:paraId="0A1F2F92" w14:textId="36DFF084" w:rsidR="00673815" w:rsidRPr="00152231" w:rsidRDefault="00673815" w:rsidP="00673815">
      <w:pPr>
        <w:pStyle w:val="Heading2"/>
        <w:rPr>
          <w:rFonts w:asciiTheme="minorHAnsi" w:hAnsiTheme="minorHAnsi"/>
        </w:rPr>
      </w:pPr>
      <w:r w:rsidRPr="00152231">
        <w:rPr>
          <w:rFonts w:asciiTheme="minorHAnsi" w:hAnsiTheme="minorHAnsi"/>
        </w:rPr>
        <w:t>Failure Mode and Probability Rating Review (Owner: Ethan Rao, Q2 2026)</w:t>
      </w:r>
    </w:p>
    <w:p w14:paraId="0E643152" w14:textId="7FFFB4D5" w:rsidR="00282F66" w:rsidRPr="00152231" w:rsidRDefault="00282F66" w:rsidP="00282F66">
      <w:pPr>
        <w:pStyle w:val="Heading3"/>
        <w:rPr>
          <w:rFonts w:asciiTheme="minorHAnsi" w:hAnsiTheme="minorHAnsi"/>
        </w:rPr>
      </w:pPr>
      <w:r w:rsidRPr="00152231">
        <w:rPr>
          <w:rFonts w:asciiTheme="minorHAnsi" w:hAnsiTheme="minorHAnsi"/>
        </w:rPr>
        <w:t>Problem: The 2024 and 2025 Management Reviews both identified a need to evaluate whether existing failure modes accurately reflect all observed product complaint root causes, and whether existing probability ratings should increase based on field complaint experience. Existing hazard #10.1 covers three failure modes with probability currently rated at "1" (Improbable) despite five</w:t>
      </w:r>
      <w:r w:rsidR="00EE092F">
        <w:rPr>
          <w:rFonts w:asciiTheme="minorHAnsi" w:hAnsiTheme="minorHAnsi"/>
        </w:rPr>
        <w:t xml:space="preserve"> </w:t>
      </w:r>
      <w:r w:rsidRPr="00152231">
        <w:rPr>
          <w:rFonts w:asciiTheme="minorHAnsi" w:hAnsiTheme="minorHAnsi"/>
        </w:rPr>
        <w:t>valve-related complaints over 3 years.</w:t>
      </w:r>
    </w:p>
    <w:p w14:paraId="509B0A9C" w14:textId="2F5B67EC" w:rsidR="00282F66" w:rsidRPr="00152231" w:rsidRDefault="00282F66" w:rsidP="00282F66">
      <w:pPr>
        <w:pStyle w:val="Heading3"/>
        <w:rPr>
          <w:rFonts w:asciiTheme="minorHAnsi" w:hAnsiTheme="minorHAnsi"/>
        </w:rPr>
      </w:pPr>
      <w:r w:rsidRPr="00152231">
        <w:rPr>
          <w:rFonts w:asciiTheme="minorHAnsi" w:hAnsiTheme="minorHAnsi"/>
        </w:rPr>
        <w:t>Action Item: Review RM-0018, RM-0019, RM-0020, RM-0021, RM-0094, RM-0141</w:t>
      </w:r>
      <w:r w:rsidR="00BE1587">
        <w:rPr>
          <w:rFonts w:asciiTheme="minorHAnsi" w:hAnsiTheme="minorHAnsi"/>
        </w:rPr>
        <w:t>, and RM-0155</w:t>
      </w:r>
      <w:r w:rsidRPr="00152231">
        <w:rPr>
          <w:rFonts w:asciiTheme="minorHAnsi" w:hAnsiTheme="minorHAnsi"/>
        </w:rPr>
        <w:t xml:space="preserve"> against historical product complaint files. Evaluate if failure modes are comprehensive and if probability ratings are appropriately calibrated to field experience.</w:t>
      </w:r>
    </w:p>
    <w:p w14:paraId="6C56785B" w14:textId="6D40BFBA" w:rsidR="00282F66" w:rsidRPr="00152231" w:rsidRDefault="00282F66" w:rsidP="00282F66">
      <w:pPr>
        <w:pStyle w:val="Heading2"/>
        <w:rPr>
          <w:rFonts w:asciiTheme="minorHAnsi" w:hAnsiTheme="minorHAnsi"/>
        </w:rPr>
      </w:pPr>
      <w:r w:rsidRPr="00152231">
        <w:rPr>
          <w:rFonts w:asciiTheme="minorHAnsi" w:hAnsiTheme="minorHAnsi"/>
        </w:rPr>
        <w:t>ASTM F623-25 Risk Management Alignment (Owner: Ethan Rao, Q3 2026)</w:t>
      </w:r>
    </w:p>
    <w:p w14:paraId="63185F66" w14:textId="639E052A" w:rsidR="0023402E" w:rsidRPr="00152231" w:rsidRDefault="0023402E" w:rsidP="0023402E">
      <w:pPr>
        <w:pStyle w:val="Heading3"/>
        <w:rPr>
          <w:rFonts w:asciiTheme="minorHAnsi" w:hAnsiTheme="minorHAnsi"/>
        </w:rPr>
      </w:pPr>
      <w:r w:rsidRPr="00152231">
        <w:rPr>
          <w:rFonts w:asciiTheme="minorHAnsi" w:hAnsiTheme="minorHAnsi"/>
        </w:rPr>
        <w:lastRenderedPageBreak/>
        <w:t>Problem: ASTM F623-25 (replacing ASTM F623-19) now states it does not comprehensively cover biocompatibility of Foley catheters with surface treatments or those used in suprapubic insertions. This scope change may require updates to risk management policies to maintain alignment with ISO 10993-1:2018 and ISO 14971.</w:t>
      </w:r>
    </w:p>
    <w:p w14:paraId="4021D18F" w14:textId="2B6CBA5D" w:rsidR="0023402E" w:rsidRPr="00152231" w:rsidRDefault="0023402E" w:rsidP="0023402E">
      <w:pPr>
        <w:pStyle w:val="Heading3"/>
        <w:rPr>
          <w:rFonts w:asciiTheme="minorHAnsi" w:hAnsiTheme="minorHAnsi"/>
        </w:rPr>
      </w:pPr>
      <w:r w:rsidRPr="00152231">
        <w:rPr>
          <w:rFonts w:asciiTheme="minorHAnsi" w:hAnsiTheme="minorHAnsi"/>
        </w:rPr>
        <w:t>Action Item: Evaluate and update risk management policies to address the ASTM F623-25 scope change and align with ISO 10993-1:2018 and ISO 14971.</w:t>
      </w:r>
    </w:p>
    <w:p w14:paraId="7D361940" w14:textId="1FE0A525" w:rsidR="009D4588" w:rsidRPr="00152231" w:rsidRDefault="009D4588" w:rsidP="009D4588">
      <w:pPr>
        <w:pStyle w:val="Heading2"/>
        <w:rPr>
          <w:rFonts w:asciiTheme="minorHAnsi" w:hAnsiTheme="minorHAnsi"/>
        </w:rPr>
      </w:pPr>
      <w:r w:rsidRPr="00152231">
        <w:rPr>
          <w:rFonts w:asciiTheme="minorHAnsi" w:hAnsiTheme="minorHAnsi"/>
        </w:rPr>
        <w:t>Packaging Inspection for ASTM F1886 Compliance (Owner: Ethan Rao, Q2 2026)</w:t>
      </w:r>
    </w:p>
    <w:p w14:paraId="2D467F59" w14:textId="20992DBE" w:rsidR="004001E6" w:rsidRPr="00152231" w:rsidRDefault="004001E6" w:rsidP="004001E6">
      <w:pPr>
        <w:pStyle w:val="Heading3"/>
        <w:rPr>
          <w:rFonts w:asciiTheme="minorHAnsi" w:hAnsiTheme="minorHAnsi"/>
        </w:rPr>
      </w:pPr>
      <w:r w:rsidRPr="00152231">
        <w:rPr>
          <w:rFonts w:asciiTheme="minorHAnsi" w:hAnsiTheme="minorHAnsi"/>
        </w:rPr>
        <w:t>Problem: ASTM F1886/F1886M-25 (replacing ASTM F1886/F1886M-16) added a section for visual inspection of packaging material surfaces for defects that could compromise integrity.</w:t>
      </w:r>
    </w:p>
    <w:p w14:paraId="579E8B39" w14:textId="1456D881" w:rsidR="004001E6" w:rsidRPr="00152231" w:rsidRDefault="004001E6" w:rsidP="004001E6">
      <w:pPr>
        <w:pStyle w:val="Heading3"/>
        <w:rPr>
          <w:rFonts w:asciiTheme="minorHAnsi" w:hAnsiTheme="minorHAnsi"/>
        </w:rPr>
      </w:pPr>
      <w:r w:rsidRPr="00152231">
        <w:rPr>
          <w:rFonts w:asciiTheme="minorHAnsi" w:hAnsiTheme="minorHAnsi"/>
        </w:rPr>
        <w:t>Action Item: Perform inspection of existing finished goods to verify compliance with the updated standard.</w:t>
      </w:r>
    </w:p>
    <w:p w14:paraId="764667BF" w14:textId="020D9EA5" w:rsidR="004001E6" w:rsidRPr="00152231" w:rsidRDefault="004001E6" w:rsidP="004001E6">
      <w:pPr>
        <w:pStyle w:val="Heading2"/>
        <w:rPr>
          <w:rFonts w:asciiTheme="minorHAnsi" w:hAnsiTheme="minorHAnsi"/>
        </w:rPr>
      </w:pPr>
      <w:r w:rsidRPr="00152231">
        <w:rPr>
          <w:rFonts w:asciiTheme="minorHAnsi" w:hAnsiTheme="minorHAnsi"/>
        </w:rPr>
        <w:t xml:space="preserve">Gage R&amp;R Study, UV Light Absorbance and Rinse Test (Owner: </w:t>
      </w:r>
      <w:r w:rsidR="000304A7" w:rsidRPr="00152231">
        <w:rPr>
          <w:rFonts w:asciiTheme="minorHAnsi" w:hAnsiTheme="minorHAnsi"/>
        </w:rPr>
        <w:t>Ethan Rao</w:t>
      </w:r>
      <w:r w:rsidRPr="00152231">
        <w:rPr>
          <w:rFonts w:asciiTheme="minorHAnsi" w:hAnsiTheme="minorHAnsi"/>
        </w:rPr>
        <w:t>, Upon Next C.SLQ001 Production)</w:t>
      </w:r>
    </w:p>
    <w:p w14:paraId="3F22827C" w14:textId="7409F137" w:rsidR="004001E6" w:rsidRPr="00152231" w:rsidRDefault="004001E6" w:rsidP="004001E6">
      <w:pPr>
        <w:pStyle w:val="Heading3"/>
        <w:rPr>
          <w:rFonts w:asciiTheme="minorHAnsi" w:hAnsiTheme="minorHAnsi"/>
        </w:rPr>
      </w:pPr>
      <w:r w:rsidRPr="00152231">
        <w:rPr>
          <w:rFonts w:asciiTheme="minorHAnsi" w:hAnsiTheme="minorHAnsi"/>
        </w:rPr>
        <w:t>Problem: Postponed action item from the 2024 Management Review. Gage R&amp;R studies on in-process quality control test methods UV Light Absorbance (TM-HDX-001) and Rinse Test (TM-HDX-002) have not been completed.</w:t>
      </w:r>
    </w:p>
    <w:p w14:paraId="4692CAF8" w14:textId="1BC40C53" w:rsidR="000304A7" w:rsidRPr="00152231" w:rsidRDefault="000304A7" w:rsidP="004001E6">
      <w:pPr>
        <w:pStyle w:val="Heading3"/>
        <w:rPr>
          <w:rFonts w:asciiTheme="minorHAnsi" w:hAnsiTheme="minorHAnsi"/>
        </w:rPr>
      </w:pPr>
      <w:r w:rsidRPr="00152231">
        <w:rPr>
          <w:rFonts w:asciiTheme="minorHAnsi" w:hAnsiTheme="minorHAnsi"/>
        </w:rPr>
        <w:t xml:space="preserve">Action Item: Complete Gage R&amp;R </w:t>
      </w:r>
      <w:r w:rsidRPr="00152231">
        <w:rPr>
          <w:rFonts w:asciiTheme="minorHAnsi" w:hAnsiTheme="minorHAnsi"/>
        </w:rPr>
        <w:t xml:space="preserve">or suitable alternate </w:t>
      </w:r>
      <w:r w:rsidRPr="00152231">
        <w:rPr>
          <w:rFonts w:asciiTheme="minorHAnsi" w:hAnsiTheme="minorHAnsi"/>
        </w:rPr>
        <w:t>study upon next production of C.SLQ001.</w:t>
      </w:r>
    </w:p>
    <w:p w14:paraId="2F0AF517" w14:textId="39078898" w:rsidR="000304A7" w:rsidRPr="00152231" w:rsidRDefault="000304A7" w:rsidP="000304A7">
      <w:pPr>
        <w:pStyle w:val="Heading2"/>
        <w:rPr>
          <w:rFonts w:asciiTheme="minorHAnsi" w:hAnsiTheme="minorHAnsi"/>
        </w:rPr>
      </w:pPr>
      <w:r w:rsidRPr="00152231">
        <w:rPr>
          <w:rFonts w:asciiTheme="minorHAnsi" w:hAnsiTheme="minorHAnsi"/>
        </w:rPr>
        <w:t>UV Spectroscopy Test Protocol Development (Owner: Na He, Q3 2026)</w:t>
      </w:r>
    </w:p>
    <w:p w14:paraId="0C4EFC4B" w14:textId="5E0EE8FD" w:rsidR="00B968AC" w:rsidRPr="00152231" w:rsidRDefault="00B968AC" w:rsidP="00B968AC">
      <w:pPr>
        <w:pStyle w:val="Heading3"/>
        <w:rPr>
          <w:rFonts w:asciiTheme="minorHAnsi" w:hAnsiTheme="minorHAnsi"/>
        </w:rPr>
      </w:pPr>
      <w:r w:rsidRPr="00152231">
        <w:rPr>
          <w:rFonts w:asciiTheme="minorHAnsi" w:hAnsiTheme="minorHAnsi"/>
        </w:rPr>
        <w:t>Problem: There is no established test protocol for analysis of UV spectroscopy of incoming and finished catheters. This was recommended as an opportunity for improvement at the 2025 Management Review.</w:t>
      </w:r>
    </w:p>
    <w:p w14:paraId="79CD67CE" w14:textId="1AC3EF39" w:rsidR="00B968AC" w:rsidRPr="00152231" w:rsidRDefault="00B968AC" w:rsidP="00B968AC">
      <w:pPr>
        <w:pStyle w:val="Heading3"/>
        <w:rPr>
          <w:rFonts w:asciiTheme="minorHAnsi" w:hAnsiTheme="minorHAnsi"/>
        </w:rPr>
      </w:pPr>
      <w:r w:rsidRPr="00152231">
        <w:rPr>
          <w:rFonts w:asciiTheme="minorHAnsi" w:hAnsiTheme="minorHAnsi"/>
        </w:rPr>
        <w:t>Action Item: Develop a test protocol for UV spectroscopy analysis of incoming and finished catheters.</w:t>
      </w:r>
    </w:p>
    <w:p w14:paraId="15B08518" w14:textId="22ACE321" w:rsidR="00B968AC" w:rsidRPr="00152231" w:rsidRDefault="00367060" w:rsidP="00B968AC">
      <w:pPr>
        <w:pStyle w:val="Heading1"/>
        <w:rPr>
          <w:rFonts w:asciiTheme="minorHAnsi" w:hAnsiTheme="minorHAnsi"/>
        </w:rPr>
      </w:pPr>
      <w:r w:rsidRPr="00152231">
        <w:rPr>
          <w:rFonts w:asciiTheme="minorHAnsi" w:hAnsiTheme="minorHAnsi"/>
        </w:rPr>
        <w:t>Action Item Tracking</w:t>
      </w:r>
    </w:p>
    <w:p w14:paraId="4C7FAEB1" w14:textId="7D83213B" w:rsidR="00367060" w:rsidRPr="00152231" w:rsidRDefault="00367060" w:rsidP="00367060">
      <w:pPr>
        <w:pStyle w:val="Heading2"/>
        <w:rPr>
          <w:rFonts w:asciiTheme="minorHAnsi" w:hAnsiTheme="minorHAnsi"/>
        </w:rPr>
      </w:pPr>
      <w:r w:rsidRPr="00152231">
        <w:rPr>
          <w:rFonts w:asciiTheme="minorHAnsi" w:hAnsiTheme="minorHAnsi"/>
        </w:rPr>
        <w:t>This plan will be tracked quarterly per the management review recommendation for "Quarterly Execution of Quality Plan Objectives." Status updates will be provided to the management team at quarterly intervals</w:t>
      </w:r>
      <w:r w:rsidR="00604566" w:rsidRPr="00152231">
        <w:rPr>
          <w:rFonts w:asciiTheme="minorHAnsi" w:hAnsiTheme="minorHAnsi"/>
        </w:rPr>
        <w:t xml:space="preserve">. </w:t>
      </w:r>
      <w:r w:rsidR="00604566" w:rsidRPr="00152231">
        <w:rPr>
          <w:rFonts w:asciiTheme="minorHAnsi" w:hAnsiTheme="minorHAnsi"/>
        </w:rPr>
        <w:t>The plan owner (Director, R&amp;D, QA, RA) is responsible for maintaining status and escalating delays to the management team.</w:t>
      </w:r>
    </w:p>
    <w:sectPr w:rsidR="00367060" w:rsidRPr="00152231" w:rsidSect="00E80178">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99BCF" w14:textId="77777777" w:rsidR="009E60D9" w:rsidRDefault="009E60D9">
      <w:r>
        <w:separator/>
      </w:r>
    </w:p>
    <w:p w14:paraId="788B1E3A" w14:textId="77777777" w:rsidR="009E60D9" w:rsidRDefault="009E60D9"/>
    <w:p w14:paraId="0C138299" w14:textId="77777777" w:rsidR="009E60D9" w:rsidRDefault="009E60D9"/>
  </w:endnote>
  <w:endnote w:type="continuationSeparator" w:id="0">
    <w:p w14:paraId="1F37B6E2" w14:textId="77777777" w:rsidR="009E60D9" w:rsidRDefault="009E60D9">
      <w:r>
        <w:continuationSeparator/>
      </w:r>
    </w:p>
    <w:p w14:paraId="376FD1E5" w14:textId="77777777" w:rsidR="009E60D9" w:rsidRDefault="009E60D9"/>
    <w:p w14:paraId="57D41735" w14:textId="77777777" w:rsidR="009E60D9" w:rsidRDefault="009E60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auto"/>
    <w:pitch w:val="variable"/>
    <w:sig w:usb0="E00002FF" w:usb1="5000205A"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633599" w:rsidRPr="007424D7" w14:paraId="67B11579" w14:textId="77777777" w:rsidTr="00D34F0E">
      <w:trPr>
        <w:trHeight w:val="350"/>
        <w:jc w:val="center"/>
      </w:trPr>
      <w:tc>
        <w:tcPr>
          <w:tcW w:w="3169" w:type="dxa"/>
          <w:vAlign w:val="center"/>
        </w:tcPr>
        <w:p w14:paraId="306729F1" w14:textId="4CE7646A" w:rsidR="00633599" w:rsidRPr="000B7BEB" w:rsidRDefault="00603AE6" w:rsidP="00D34F0E">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603D2F">
            <w:rPr>
              <w:rFonts w:ascii="Cambria" w:hAnsi="Cambria" w:cs="Arial"/>
              <w:b/>
              <w:sz w:val="18"/>
              <w:szCs w:val="18"/>
            </w:rPr>
            <w:t>ilq</w:t>
          </w:r>
          <w:r>
            <w:rPr>
              <w:rFonts w:ascii="Cambria" w:hAnsi="Cambria" w:cs="Arial"/>
              <w:b/>
              <w:sz w:val="18"/>
              <w:szCs w:val="18"/>
            </w:rPr>
            <w:t xml:space="preserve"> Technologies</w:t>
          </w:r>
          <w:r w:rsidR="00603D2F">
            <w:rPr>
              <w:rFonts w:ascii="Cambria" w:hAnsi="Cambria" w:cs="Arial"/>
              <w:b/>
              <w:sz w:val="18"/>
              <w:szCs w:val="18"/>
            </w:rPr>
            <w:t xml:space="preserve"> Corporation</w:t>
          </w:r>
        </w:p>
      </w:tc>
      <w:tc>
        <w:tcPr>
          <w:tcW w:w="3170" w:type="dxa"/>
          <w:vAlign w:val="center"/>
        </w:tcPr>
        <w:p w14:paraId="00C0E277" w14:textId="36649768" w:rsidR="00C060FD" w:rsidRPr="00EC5880" w:rsidRDefault="009D6163" w:rsidP="00C060FD">
          <w:pPr>
            <w:pStyle w:val="Footer"/>
            <w:tabs>
              <w:tab w:val="clear" w:pos="4320"/>
              <w:tab w:val="center" w:pos="1620"/>
              <w:tab w:val="left" w:pos="2880"/>
            </w:tabs>
            <w:jc w:val="center"/>
            <w:rPr>
              <w:rFonts w:ascii="Cambria" w:hAnsi="Cambria" w:cs="Arial"/>
              <w:b/>
              <w:sz w:val="18"/>
              <w:szCs w:val="18"/>
            </w:rPr>
          </w:pPr>
          <w:r w:rsidRPr="009D6163">
            <w:rPr>
              <w:rFonts w:ascii="Cambria" w:hAnsi="Cambria" w:cs="Arial"/>
              <w:b/>
              <w:sz w:val="18"/>
              <w:szCs w:val="18"/>
            </w:rPr>
            <w:t>PROPRIETARY AND CONFIDENTIAL</w:t>
          </w:r>
        </w:p>
        <w:p w14:paraId="02BC8F87" w14:textId="77777777" w:rsidR="00633599" w:rsidRPr="000B7BEB" w:rsidRDefault="00C060FD" w:rsidP="00C060FD">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vAlign w:val="center"/>
        </w:tcPr>
        <w:p w14:paraId="16DAEC8A" w14:textId="77777777" w:rsidR="00633599" w:rsidRPr="000B7BEB" w:rsidRDefault="00633599" w:rsidP="00D34F0E">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eastAsiaTheme="minorEastAsia" w:hAnsi="Cambria" w:cs="Arial"/>
              <w:sz w:val="18"/>
              <w:szCs w:val="18"/>
            </w:rPr>
            <w:fldChar w:fldCharType="begin"/>
          </w:r>
          <w:r w:rsidRPr="000B7BEB">
            <w:rPr>
              <w:rStyle w:val="PageNumber"/>
              <w:rFonts w:ascii="Cambria" w:eastAsiaTheme="minorEastAsia" w:hAnsi="Cambria" w:cs="Arial"/>
              <w:sz w:val="18"/>
              <w:szCs w:val="18"/>
            </w:rPr>
            <w:instrText xml:space="preserve"> PAGE </w:instrText>
          </w:r>
          <w:r w:rsidRPr="000B7BEB">
            <w:rPr>
              <w:rStyle w:val="PageNumber"/>
              <w:rFonts w:ascii="Cambria" w:eastAsiaTheme="minorEastAsia" w:hAnsi="Cambria" w:cs="Arial"/>
              <w:sz w:val="18"/>
              <w:szCs w:val="18"/>
            </w:rPr>
            <w:fldChar w:fldCharType="separate"/>
          </w:r>
          <w:r w:rsidR="00BB774D">
            <w:rPr>
              <w:rStyle w:val="PageNumber"/>
              <w:rFonts w:ascii="Cambria" w:eastAsiaTheme="minorEastAsia" w:hAnsi="Cambria" w:cs="Arial"/>
              <w:noProof/>
              <w:sz w:val="18"/>
              <w:szCs w:val="18"/>
            </w:rPr>
            <w:t>1</w:t>
          </w:r>
          <w:r w:rsidRPr="000B7BEB">
            <w:rPr>
              <w:rStyle w:val="PageNumber"/>
              <w:rFonts w:ascii="Cambria" w:eastAsiaTheme="minorEastAsia" w:hAnsi="Cambria" w:cs="Arial"/>
              <w:sz w:val="18"/>
              <w:szCs w:val="18"/>
            </w:rPr>
            <w:fldChar w:fldCharType="end"/>
          </w:r>
          <w:r w:rsidRPr="000B7BEB">
            <w:rPr>
              <w:rStyle w:val="PageNumber"/>
              <w:rFonts w:ascii="Cambria" w:eastAsiaTheme="minorEastAs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BB774D">
            <w:rPr>
              <w:rFonts w:ascii="Cambria" w:hAnsi="Cambria" w:cs="Arial"/>
              <w:noProof/>
              <w:sz w:val="18"/>
              <w:szCs w:val="18"/>
            </w:rPr>
            <w:t>4</w:t>
          </w:r>
          <w:r w:rsidRPr="000B7BEB">
            <w:rPr>
              <w:rFonts w:ascii="Cambria" w:hAnsi="Cambria" w:cs="Arial"/>
              <w:sz w:val="18"/>
              <w:szCs w:val="18"/>
            </w:rPr>
            <w:fldChar w:fldCharType="end"/>
          </w:r>
        </w:p>
      </w:tc>
    </w:tr>
  </w:tbl>
  <w:p w14:paraId="0F91C260" w14:textId="77777777" w:rsidR="00633599" w:rsidRDefault="00633599" w:rsidP="006335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DDBAA" w14:textId="77777777" w:rsidR="009E60D9" w:rsidRDefault="009E60D9">
      <w:r>
        <w:separator/>
      </w:r>
    </w:p>
    <w:p w14:paraId="1760BFC2" w14:textId="77777777" w:rsidR="009E60D9" w:rsidRDefault="009E60D9"/>
    <w:p w14:paraId="75A93563" w14:textId="77777777" w:rsidR="009E60D9" w:rsidRDefault="009E60D9"/>
  </w:footnote>
  <w:footnote w:type="continuationSeparator" w:id="0">
    <w:p w14:paraId="6E96824D" w14:textId="77777777" w:rsidR="009E60D9" w:rsidRDefault="009E60D9">
      <w:r>
        <w:continuationSeparator/>
      </w:r>
    </w:p>
    <w:p w14:paraId="1F11AA1A" w14:textId="77777777" w:rsidR="009E60D9" w:rsidRDefault="009E60D9"/>
    <w:p w14:paraId="03B7711B" w14:textId="77777777" w:rsidR="009E60D9" w:rsidRDefault="009E60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165790" w:rsidRPr="008960B6" w14:paraId="5E65B178" w14:textId="77777777" w:rsidTr="00C82C4B">
      <w:trPr>
        <w:cantSplit/>
        <w:trHeight w:val="690"/>
        <w:jc w:val="center"/>
      </w:trPr>
      <w:tc>
        <w:tcPr>
          <w:tcW w:w="3528" w:type="dxa"/>
          <w:vMerge w:val="restart"/>
          <w:vAlign w:val="center"/>
        </w:tcPr>
        <w:p w14:paraId="4D41A956" w14:textId="4309CD83" w:rsidR="00165790" w:rsidRPr="00EC5880" w:rsidRDefault="00603AE6"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7F4F5D92" wp14:editId="170285EE">
                <wp:extent cx="712168" cy="731520"/>
                <wp:effectExtent l="0" t="0" r="0" b="5080"/>
                <wp:docPr id="1174281866" name="Picture 117428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png"/>
                        <pic:cNvPicPr/>
                      </pic:nvPicPr>
                      <pic:blipFill>
                        <a:blip r:embed="rId1"/>
                        <a:stretch>
                          <a:fillRect/>
                        </a:stretch>
                      </pic:blipFill>
                      <pic:spPr>
                        <a:xfrm>
                          <a:off x="0" y="0"/>
                          <a:ext cx="712168" cy="731520"/>
                        </a:xfrm>
                        <a:prstGeom prst="rect">
                          <a:avLst/>
                        </a:prstGeom>
                      </pic:spPr>
                    </pic:pic>
                  </a:graphicData>
                </a:graphic>
              </wp:inline>
            </w:drawing>
          </w:r>
        </w:p>
      </w:tc>
      <w:tc>
        <w:tcPr>
          <w:tcW w:w="4557" w:type="dxa"/>
          <w:vAlign w:val="center"/>
        </w:tcPr>
        <w:p w14:paraId="6B0A36C2" w14:textId="77777777" w:rsidR="00165790" w:rsidRPr="000B7BEB" w:rsidRDefault="00165790" w:rsidP="00D34F0E">
          <w:pPr>
            <w:pStyle w:val="Header"/>
            <w:ind w:hanging="14"/>
            <w:rPr>
              <w:rFonts w:ascii="Cambria" w:hAnsi="Cambria" w:cs="Tahoma"/>
              <w:b/>
              <w:bCs/>
            </w:rPr>
          </w:pPr>
          <w:r w:rsidRPr="000B7BEB">
            <w:rPr>
              <w:rFonts w:ascii="Cambria" w:hAnsi="Cambria" w:cs="Tahoma"/>
              <w:b/>
              <w:bCs/>
              <w:smallCaps/>
            </w:rPr>
            <w:t>Document Title</w:t>
          </w:r>
          <w:r w:rsidRPr="000B7BEB">
            <w:rPr>
              <w:rFonts w:ascii="Cambria" w:hAnsi="Cambria" w:cs="Tahoma"/>
              <w:b/>
              <w:bCs/>
            </w:rPr>
            <w:t>:</w:t>
          </w:r>
        </w:p>
        <w:p w14:paraId="01E3AD9C" w14:textId="1582C873" w:rsidR="00165790" w:rsidRPr="00287551" w:rsidRDefault="00DF5B27" w:rsidP="00287551">
          <w:pPr>
            <w:pStyle w:val="Header"/>
            <w:ind w:hanging="14"/>
            <w:rPr>
              <w:rFonts w:ascii="Cambria" w:hAnsi="Cambria" w:cs="Tahoma"/>
            </w:rPr>
          </w:pPr>
          <w:r w:rsidRPr="00DF5B27">
            <w:rPr>
              <w:rFonts w:ascii="Cambria" w:hAnsi="Cambria" w:cs="Tahoma"/>
            </w:rPr>
            <w:t>Silq 2026 Quality Plan</w:t>
          </w:r>
        </w:p>
      </w:tc>
      <w:tc>
        <w:tcPr>
          <w:tcW w:w="1707" w:type="dxa"/>
          <w:vAlign w:val="center"/>
        </w:tcPr>
        <w:p w14:paraId="799B85B7" w14:textId="4ED19179" w:rsidR="00165790" w:rsidRPr="000B7BEB" w:rsidRDefault="00165790" w:rsidP="00D34F0E">
          <w:pPr>
            <w:pStyle w:val="Header"/>
            <w:ind w:hanging="14"/>
            <w:rPr>
              <w:rFonts w:ascii="Cambria" w:hAnsi="Cambria" w:cs="Tahoma"/>
            </w:rPr>
          </w:pPr>
        </w:p>
      </w:tc>
    </w:tr>
    <w:tr w:rsidR="00165790" w:rsidRPr="008960B6" w14:paraId="362E0591" w14:textId="77777777" w:rsidTr="00C82C4B">
      <w:trPr>
        <w:cantSplit/>
        <w:trHeight w:val="440"/>
        <w:jc w:val="center"/>
      </w:trPr>
      <w:tc>
        <w:tcPr>
          <w:tcW w:w="3528" w:type="dxa"/>
          <w:vMerge/>
        </w:tcPr>
        <w:p w14:paraId="7E562953" w14:textId="77777777" w:rsidR="00165790" w:rsidRPr="00EA151F" w:rsidRDefault="00165790" w:rsidP="00D34F0E">
          <w:pPr>
            <w:pStyle w:val="Header"/>
            <w:rPr>
              <w:rFonts w:ascii="Tahoma" w:hAnsi="Tahoma" w:cs="Tahoma"/>
              <w:b/>
              <w:bCs/>
              <w:smallCaps/>
              <w:sz w:val="18"/>
              <w:szCs w:val="18"/>
            </w:rPr>
          </w:pPr>
        </w:p>
      </w:tc>
      <w:tc>
        <w:tcPr>
          <w:tcW w:w="4557" w:type="dxa"/>
          <w:vAlign w:val="center"/>
        </w:tcPr>
        <w:p w14:paraId="1C00971F" w14:textId="2DD2D063" w:rsidR="00057018" w:rsidRPr="00057018" w:rsidRDefault="00057018" w:rsidP="00D34F0E">
          <w:pPr>
            <w:pStyle w:val="Header"/>
            <w:rPr>
              <w:rFonts w:ascii="Cambria" w:hAnsi="Cambria" w:cs="Tahoma"/>
            </w:rPr>
          </w:pPr>
        </w:p>
      </w:tc>
      <w:tc>
        <w:tcPr>
          <w:tcW w:w="1707" w:type="dxa"/>
          <w:vAlign w:val="center"/>
        </w:tcPr>
        <w:p w14:paraId="5DB2322A" w14:textId="77777777" w:rsidR="00165790" w:rsidRPr="000B7BEB" w:rsidRDefault="00165790" w:rsidP="00D34F0E">
          <w:pPr>
            <w:pStyle w:val="Header"/>
            <w:rPr>
              <w:rFonts w:ascii="Cambria" w:hAnsi="Cambria" w:cs="Tahoma"/>
              <w:b/>
              <w:bCs/>
            </w:rPr>
          </w:pPr>
          <w:r>
            <w:rPr>
              <w:rFonts w:ascii="Cambria" w:hAnsi="Cambria" w:cs="Tahoma"/>
              <w:b/>
              <w:bCs/>
            </w:rPr>
            <w:t>Effective</w:t>
          </w:r>
          <w:r w:rsidRPr="000B7BEB">
            <w:rPr>
              <w:rFonts w:ascii="Cambria" w:hAnsi="Cambria" w:cs="Tahoma"/>
              <w:b/>
              <w:bCs/>
            </w:rPr>
            <w:t xml:space="preserve"> Date:</w:t>
          </w:r>
        </w:p>
        <w:p w14:paraId="183B4E0D" w14:textId="6DC70738" w:rsidR="00165790" w:rsidRPr="000B7BEB" w:rsidRDefault="00110F02" w:rsidP="00D34F0E">
          <w:pPr>
            <w:pStyle w:val="Header"/>
            <w:rPr>
              <w:rFonts w:ascii="Cambria" w:hAnsi="Cambria" w:cs="Tahoma"/>
              <w:bCs/>
            </w:rPr>
          </w:pPr>
          <w:r>
            <w:rPr>
              <w:rFonts w:ascii="Cambria" w:hAnsi="Cambria" w:cs="Tahoma"/>
              <w:bCs/>
            </w:rPr>
            <w:t>1</w:t>
          </w:r>
          <w:r w:rsidR="00D757FD">
            <w:rPr>
              <w:rFonts w:ascii="Cambria" w:hAnsi="Cambria" w:cs="Tahoma"/>
              <w:bCs/>
            </w:rPr>
            <w:t>9</w:t>
          </w:r>
          <w:r>
            <w:rPr>
              <w:rFonts w:ascii="Cambria" w:hAnsi="Cambria" w:cs="Tahoma"/>
              <w:bCs/>
            </w:rPr>
            <w:t xml:space="preserve"> Apr 2026</w:t>
          </w:r>
        </w:p>
      </w:tc>
    </w:tr>
  </w:tbl>
  <w:p w14:paraId="1E985209" w14:textId="77777777" w:rsidR="00110C60" w:rsidRPr="007303DB" w:rsidRDefault="00110C60" w:rsidP="007303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4D6F636"/>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29354A5"/>
    <w:multiLevelType w:val="hybridMultilevel"/>
    <w:tmpl w:val="1EF4F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F3F56"/>
    <w:multiLevelType w:val="multilevel"/>
    <w:tmpl w:val="546E6F06"/>
    <w:lvl w:ilvl="0">
      <w:start w:val="1"/>
      <w:numFmt w:val="decimal"/>
      <w:lvlText w:val="%1"/>
      <w:lvlJc w:val="left"/>
      <w:pPr>
        <w:tabs>
          <w:tab w:val="num" w:pos="360"/>
        </w:tabs>
        <w:ind w:left="360" w:hanging="360"/>
      </w:pPr>
      <w:rPr>
        <w:rFonts w:ascii="Tahoma" w:hAnsi="Tahoma" w:cs="Arial Narrow" w:hint="default"/>
        <w:b/>
        <w:i w:val="0"/>
        <w:sz w:val="22"/>
        <w:szCs w:val="22"/>
      </w:rPr>
    </w:lvl>
    <w:lvl w:ilvl="1">
      <w:start w:val="1"/>
      <w:numFmt w:val="decimal"/>
      <w:lvlText w:val="%1.%2"/>
      <w:lvlJc w:val="left"/>
      <w:pPr>
        <w:tabs>
          <w:tab w:val="num" w:pos="792"/>
        </w:tabs>
        <w:ind w:left="792" w:hanging="432"/>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440" w:hanging="648"/>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4" w15:restartNumberingAfterBreak="0">
    <w:nsid w:val="19E473C9"/>
    <w:multiLevelType w:val="hybridMultilevel"/>
    <w:tmpl w:val="8416D57C"/>
    <w:lvl w:ilvl="0" w:tplc="04090001">
      <w:start w:val="1"/>
      <w:numFmt w:val="bullet"/>
      <w:lvlText w:val=""/>
      <w:lvlJc w:val="left"/>
      <w:pPr>
        <w:ind w:left="478" w:hanging="360"/>
      </w:pPr>
      <w:rPr>
        <w:rFonts w:ascii="Symbol" w:hAnsi="Symbol" w:hint="default"/>
      </w:rPr>
    </w:lvl>
    <w:lvl w:ilvl="1" w:tplc="04090003" w:tentative="1">
      <w:start w:val="1"/>
      <w:numFmt w:val="bullet"/>
      <w:lvlText w:val="o"/>
      <w:lvlJc w:val="left"/>
      <w:pPr>
        <w:ind w:left="1198" w:hanging="360"/>
      </w:pPr>
      <w:rPr>
        <w:rFonts w:ascii="Courier New" w:hAnsi="Courier New" w:hint="default"/>
      </w:rPr>
    </w:lvl>
    <w:lvl w:ilvl="2" w:tplc="04090005" w:tentative="1">
      <w:start w:val="1"/>
      <w:numFmt w:val="bullet"/>
      <w:lvlText w:val=""/>
      <w:lvlJc w:val="left"/>
      <w:pPr>
        <w:ind w:left="1918" w:hanging="360"/>
      </w:pPr>
      <w:rPr>
        <w:rFonts w:ascii="Wingdings" w:hAnsi="Wingdings" w:hint="default"/>
      </w:rPr>
    </w:lvl>
    <w:lvl w:ilvl="3" w:tplc="04090001" w:tentative="1">
      <w:start w:val="1"/>
      <w:numFmt w:val="bullet"/>
      <w:lvlText w:val=""/>
      <w:lvlJc w:val="left"/>
      <w:pPr>
        <w:ind w:left="2638" w:hanging="360"/>
      </w:pPr>
      <w:rPr>
        <w:rFonts w:ascii="Symbol" w:hAnsi="Symbol" w:hint="default"/>
      </w:rPr>
    </w:lvl>
    <w:lvl w:ilvl="4" w:tplc="04090003" w:tentative="1">
      <w:start w:val="1"/>
      <w:numFmt w:val="bullet"/>
      <w:lvlText w:val="o"/>
      <w:lvlJc w:val="left"/>
      <w:pPr>
        <w:ind w:left="3358" w:hanging="360"/>
      </w:pPr>
      <w:rPr>
        <w:rFonts w:ascii="Courier New" w:hAnsi="Courier New" w:hint="default"/>
      </w:rPr>
    </w:lvl>
    <w:lvl w:ilvl="5" w:tplc="04090005" w:tentative="1">
      <w:start w:val="1"/>
      <w:numFmt w:val="bullet"/>
      <w:lvlText w:val=""/>
      <w:lvlJc w:val="left"/>
      <w:pPr>
        <w:ind w:left="4078" w:hanging="360"/>
      </w:pPr>
      <w:rPr>
        <w:rFonts w:ascii="Wingdings" w:hAnsi="Wingdings" w:hint="default"/>
      </w:rPr>
    </w:lvl>
    <w:lvl w:ilvl="6" w:tplc="04090001" w:tentative="1">
      <w:start w:val="1"/>
      <w:numFmt w:val="bullet"/>
      <w:lvlText w:val=""/>
      <w:lvlJc w:val="left"/>
      <w:pPr>
        <w:ind w:left="4798" w:hanging="360"/>
      </w:pPr>
      <w:rPr>
        <w:rFonts w:ascii="Symbol" w:hAnsi="Symbol" w:hint="default"/>
      </w:rPr>
    </w:lvl>
    <w:lvl w:ilvl="7" w:tplc="04090003" w:tentative="1">
      <w:start w:val="1"/>
      <w:numFmt w:val="bullet"/>
      <w:lvlText w:val="o"/>
      <w:lvlJc w:val="left"/>
      <w:pPr>
        <w:ind w:left="5518" w:hanging="360"/>
      </w:pPr>
      <w:rPr>
        <w:rFonts w:ascii="Courier New" w:hAnsi="Courier New" w:hint="default"/>
      </w:rPr>
    </w:lvl>
    <w:lvl w:ilvl="8" w:tplc="04090005" w:tentative="1">
      <w:start w:val="1"/>
      <w:numFmt w:val="bullet"/>
      <w:lvlText w:val=""/>
      <w:lvlJc w:val="left"/>
      <w:pPr>
        <w:ind w:left="6238" w:hanging="360"/>
      </w:pPr>
      <w:rPr>
        <w:rFonts w:ascii="Wingdings" w:hAnsi="Wingdings" w:hint="default"/>
      </w:rPr>
    </w:lvl>
  </w:abstractNum>
  <w:abstractNum w:abstractNumId="5" w15:restartNumberingAfterBreak="0">
    <w:nsid w:val="1FCC0FE0"/>
    <w:multiLevelType w:val="hybridMultilevel"/>
    <w:tmpl w:val="CBB67AE0"/>
    <w:lvl w:ilvl="0" w:tplc="8926F514">
      <w:start w:val="1"/>
      <w:numFmt w:val="decimal"/>
      <w:lvlText w:val="%1."/>
      <w:lvlJc w:val="left"/>
      <w:pPr>
        <w:ind w:left="720" w:hanging="360"/>
      </w:pPr>
      <w:rPr>
        <w:rFonts w:ascii="Verdana" w:hAnsi="Verdana"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28915E8"/>
    <w:multiLevelType w:val="hybridMultilevel"/>
    <w:tmpl w:val="2CBA30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D65368"/>
    <w:multiLevelType w:val="multilevel"/>
    <w:tmpl w:val="F3989DA2"/>
    <w:lvl w:ilvl="0">
      <w:start w:val="1"/>
      <w:numFmt w:val="decimal"/>
      <w:pStyle w:val="Heading1"/>
      <w:lvlText w:val="%1"/>
      <w:lvlJc w:val="left"/>
      <w:pPr>
        <w:tabs>
          <w:tab w:val="num" w:pos="432"/>
        </w:tabs>
        <w:ind w:left="432" w:hanging="432"/>
      </w:pPr>
      <w:rPr>
        <w:rFonts w:ascii="Cambria" w:hAnsi="Cambria" w:cs="Tahoma" w:hint="default"/>
        <w:b/>
        <w:i w:val="0"/>
        <w:sz w:val="24"/>
        <w:szCs w:val="24"/>
      </w:rPr>
    </w:lvl>
    <w:lvl w:ilvl="1">
      <w:start w:val="1"/>
      <w:numFmt w:val="decimal"/>
      <w:pStyle w:val="Heading2"/>
      <w:lvlText w:val="%1.%2"/>
      <w:lvlJc w:val="left"/>
      <w:pPr>
        <w:ind w:left="1152" w:hanging="720"/>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3168"/>
        </w:tabs>
        <w:ind w:left="3168" w:hanging="1152"/>
      </w:pPr>
      <w:rPr>
        <w:rFonts w:ascii="Verdana" w:hAnsi="Verdana" w:cs="Arial Narrow" w:hint="default"/>
        <w:i w:val="0"/>
        <w:sz w:val="22"/>
        <w:szCs w:val="22"/>
      </w:rPr>
    </w:lvl>
    <w:lvl w:ilvl="4">
      <w:start w:val="1"/>
      <w:numFmt w:val="decimal"/>
      <w:pStyle w:val="Heading5"/>
      <w:lvlText w:val="%1.%2.%3.%4.%5"/>
      <w:lvlJc w:val="left"/>
      <w:pPr>
        <w:ind w:left="4032" w:hanging="864"/>
      </w:pPr>
      <w:rPr>
        <w:rFonts w:ascii="Arial" w:hAnsi="Arial" w:cs="Arial Narrow" w:hint="default"/>
        <w:b w:val="0"/>
        <w:i w:val="0"/>
        <w:sz w:val="20"/>
        <w:szCs w:val="20"/>
      </w:rPr>
    </w:lvl>
    <w:lvl w:ilvl="5">
      <w:start w:val="1"/>
      <w:numFmt w:val="decimal"/>
      <w:pStyle w:val="Heading6"/>
      <w:lvlText w:val="%1.%2.%3.%4.%5.%6"/>
      <w:lvlJc w:val="left"/>
      <w:pPr>
        <w:tabs>
          <w:tab w:val="num" w:pos="4608"/>
        </w:tabs>
        <w:ind w:left="4608" w:hanging="576"/>
      </w:pPr>
      <w:rPr>
        <w:rFonts w:ascii="Arial" w:hAnsi="Arial" w:cs="Arial Narrow" w:hint="default"/>
        <w:b w:val="0"/>
        <w:i w:val="0"/>
        <w:sz w:val="20"/>
        <w:szCs w:val="20"/>
      </w:rPr>
    </w:lvl>
    <w:lvl w:ilvl="6">
      <w:start w:val="1"/>
      <w:numFmt w:val="decimal"/>
      <w:pStyle w:val="Heading7"/>
      <w:lvlText w:val="%1.%2.%3.%4.%5.%6.%7"/>
      <w:lvlJc w:val="left"/>
      <w:pPr>
        <w:tabs>
          <w:tab w:val="num" w:pos="5472"/>
        </w:tabs>
        <w:ind w:left="5472" w:hanging="1224"/>
      </w:pPr>
      <w:rPr>
        <w:rFonts w:ascii="Arial" w:hAnsi="Arial" w:cs="Times New Roman" w:hint="default"/>
        <w:b w:val="0"/>
        <w:i w:val="0"/>
        <w:sz w:val="20"/>
        <w:szCs w:val="20"/>
      </w:rPr>
    </w:lvl>
    <w:lvl w:ilvl="7">
      <w:start w:val="1"/>
      <w:numFmt w:val="decimal"/>
      <w:pStyle w:val="Heading8"/>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abstractNum w:abstractNumId="8" w15:restartNumberingAfterBreak="0">
    <w:nsid w:val="3DE24D10"/>
    <w:multiLevelType w:val="multilevel"/>
    <w:tmpl w:val="966417E0"/>
    <w:lvl w:ilvl="0">
      <w:start w:val="1"/>
      <w:numFmt w:val="decimal"/>
      <w:lvlText w:val="%1."/>
      <w:lvlJc w:val="left"/>
      <w:pPr>
        <w:tabs>
          <w:tab w:val="num" w:pos="360"/>
        </w:tabs>
        <w:ind w:left="360" w:hanging="360"/>
      </w:pPr>
      <w:rPr>
        <w:rFonts w:ascii="Cambria" w:hAnsi="Cambria" w:cs="Tahoma" w:hint="default"/>
        <w:b/>
        <w:i w:val="0"/>
        <w:sz w:val="24"/>
        <w:szCs w:val="24"/>
      </w:rPr>
    </w:lvl>
    <w:lvl w:ilvl="1">
      <w:start w:val="1"/>
      <w:numFmt w:val="decimal"/>
      <w:lvlText w:val="%1.%2"/>
      <w:lvlJc w:val="left"/>
      <w:pPr>
        <w:tabs>
          <w:tab w:val="num" w:pos="792"/>
        </w:tabs>
        <w:ind w:left="792" w:hanging="432"/>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9" w15:restartNumberingAfterBreak="0">
    <w:nsid w:val="3E6278D6"/>
    <w:multiLevelType w:val="multilevel"/>
    <w:tmpl w:val="86587D70"/>
    <w:lvl w:ilvl="0">
      <w:start w:val="1"/>
      <w:numFmt w:val="decimal"/>
      <w:lvlText w:val="%1"/>
      <w:lvlJc w:val="left"/>
      <w:pPr>
        <w:tabs>
          <w:tab w:val="num" w:pos="432"/>
        </w:tabs>
        <w:ind w:left="432" w:hanging="432"/>
      </w:pPr>
      <w:rPr>
        <w:rFonts w:ascii="Cambria" w:hAnsi="Cambria" w:cs="Tahoma" w:hint="default"/>
        <w:b/>
        <w:i w:val="0"/>
        <w:sz w:val="24"/>
        <w:szCs w:val="24"/>
      </w:rPr>
    </w:lvl>
    <w:lvl w:ilvl="1">
      <w:start w:val="1"/>
      <w:numFmt w:val="decimal"/>
      <w:lvlText w:val="%1.%2"/>
      <w:lvlJc w:val="left"/>
      <w:pPr>
        <w:ind w:left="1152" w:hanging="720"/>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1901"/>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3168"/>
        </w:tabs>
        <w:ind w:left="3168" w:hanging="1152"/>
      </w:pPr>
      <w:rPr>
        <w:rFonts w:ascii="Verdana" w:hAnsi="Verdana" w:cs="Arial Narrow" w:hint="default"/>
        <w:i w:val="0"/>
        <w:sz w:val="22"/>
        <w:szCs w:val="22"/>
      </w:rPr>
    </w:lvl>
    <w:lvl w:ilvl="4">
      <w:start w:val="1"/>
      <w:numFmt w:val="decimal"/>
      <w:lvlText w:val="%1.%2.%3.%4.%5"/>
      <w:lvlJc w:val="left"/>
      <w:pPr>
        <w:ind w:left="4032" w:hanging="864"/>
      </w:pPr>
      <w:rPr>
        <w:rFonts w:ascii="Arial" w:hAnsi="Arial" w:cs="Arial Narrow" w:hint="default"/>
        <w:b w:val="0"/>
        <w:i w:val="0"/>
        <w:sz w:val="20"/>
        <w:szCs w:val="20"/>
      </w:rPr>
    </w:lvl>
    <w:lvl w:ilvl="5">
      <w:start w:val="1"/>
      <w:numFmt w:val="decimal"/>
      <w:lvlText w:val="%1.%2.%3.%4.%5.%6"/>
      <w:lvlJc w:val="left"/>
      <w:pPr>
        <w:tabs>
          <w:tab w:val="num" w:pos="4608"/>
        </w:tabs>
        <w:ind w:left="4608" w:hanging="576"/>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0" w15:restartNumberingAfterBreak="0">
    <w:nsid w:val="418C5DC7"/>
    <w:multiLevelType w:val="multilevel"/>
    <w:tmpl w:val="546E6F06"/>
    <w:lvl w:ilvl="0">
      <w:start w:val="1"/>
      <w:numFmt w:val="decimal"/>
      <w:lvlText w:val="%1"/>
      <w:lvlJc w:val="left"/>
      <w:pPr>
        <w:tabs>
          <w:tab w:val="num" w:pos="360"/>
        </w:tabs>
        <w:ind w:left="360" w:hanging="360"/>
      </w:pPr>
      <w:rPr>
        <w:rFonts w:ascii="Tahoma" w:hAnsi="Tahoma" w:cs="Arial Narrow" w:hint="default"/>
        <w:b/>
        <w:i w:val="0"/>
        <w:sz w:val="22"/>
        <w:szCs w:val="22"/>
      </w:rPr>
    </w:lvl>
    <w:lvl w:ilvl="1">
      <w:start w:val="1"/>
      <w:numFmt w:val="decimal"/>
      <w:lvlText w:val="%1.%2"/>
      <w:lvlJc w:val="left"/>
      <w:pPr>
        <w:tabs>
          <w:tab w:val="num" w:pos="792"/>
        </w:tabs>
        <w:ind w:left="792" w:hanging="432"/>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440" w:hanging="648"/>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1" w15:restartNumberingAfterBreak="0">
    <w:nsid w:val="419955EB"/>
    <w:multiLevelType w:val="hybridMultilevel"/>
    <w:tmpl w:val="DE1ED9B2"/>
    <w:lvl w:ilvl="0" w:tplc="8C669DCC">
      <w:start w:val="5"/>
      <w:numFmt w:val="bullet"/>
      <w:lvlText w:val="-"/>
      <w:lvlJc w:val="left"/>
      <w:pPr>
        <w:tabs>
          <w:tab w:val="num" w:pos="5634"/>
        </w:tabs>
        <w:ind w:left="5634" w:hanging="144"/>
      </w:pPr>
      <w:rPr>
        <w:rFonts w:ascii="Times New Roman" w:eastAsia="Times New Roman" w:hAnsi="Times New Roman"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15:restartNumberingAfterBreak="0">
    <w:nsid w:val="46D935D5"/>
    <w:multiLevelType w:val="hybridMultilevel"/>
    <w:tmpl w:val="7324B5F2"/>
    <w:lvl w:ilvl="0" w:tplc="BCC2E6D8">
      <w:start w:val="1"/>
      <w:numFmt w:val="decimal"/>
      <w:lvlText w:val="%1."/>
      <w:lvlJc w:val="left"/>
      <w:pPr>
        <w:tabs>
          <w:tab w:val="num" w:pos="720"/>
        </w:tabs>
        <w:ind w:left="720" w:hanging="360"/>
      </w:pPr>
      <w:rPr>
        <w:rFonts w:ascii="Verdana" w:hAnsi="Verdana" w:cs="Symbol" w:hint="default"/>
        <w:b/>
        <w:sz w:val="20"/>
        <w:szCs w:val="20"/>
      </w:rPr>
    </w:lvl>
    <w:lvl w:ilvl="1" w:tplc="D212A970">
      <w:start w:val="1"/>
      <w:numFmt w:val="lowerLetter"/>
      <w:lvlText w:val="%2."/>
      <w:lvlJc w:val="left"/>
      <w:pPr>
        <w:tabs>
          <w:tab w:val="num" w:pos="720"/>
        </w:tabs>
        <w:ind w:left="720" w:hanging="360"/>
      </w:pPr>
      <w:rPr>
        <w:rFonts w:ascii="Arial" w:hAnsi="Arial" w:cs="Symbol" w:hint="default"/>
        <w:b/>
        <w:sz w:val="20"/>
        <w:szCs w:val="20"/>
      </w:rPr>
    </w:lvl>
    <w:lvl w:ilvl="2" w:tplc="04090001">
      <w:start w:val="1"/>
      <w:numFmt w:val="bullet"/>
      <w:lvlText w:val=""/>
      <w:lvlJc w:val="left"/>
      <w:pPr>
        <w:tabs>
          <w:tab w:val="num" w:pos="2340"/>
        </w:tabs>
        <w:ind w:left="2340" w:hanging="360"/>
      </w:pPr>
      <w:rPr>
        <w:rFonts w:ascii="Symbol" w:hAnsi="Symbol" w:hint="default"/>
        <w:b/>
        <w:sz w:val="20"/>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499C37C6"/>
    <w:multiLevelType w:val="multilevel"/>
    <w:tmpl w:val="EB86FCB6"/>
    <w:lvl w:ilvl="0">
      <w:start w:val="1"/>
      <w:numFmt w:val="decimal"/>
      <w:lvlText w:val="%1"/>
      <w:lvlJc w:val="left"/>
      <w:pPr>
        <w:tabs>
          <w:tab w:val="num" w:pos="360"/>
        </w:tabs>
        <w:ind w:left="360" w:hanging="360"/>
      </w:pPr>
      <w:rPr>
        <w:rFonts w:ascii="Arial" w:hAnsi="Arial" w:cs="Arial" w:hint="default"/>
        <w:b/>
        <w:i w:val="0"/>
        <w:sz w:val="22"/>
        <w:szCs w:val="22"/>
      </w:rPr>
    </w:lvl>
    <w:lvl w:ilvl="1">
      <w:start w:val="1"/>
      <w:numFmt w:val="decimal"/>
      <w:lvlText w:val="%1.%2"/>
      <w:lvlJc w:val="left"/>
      <w:pPr>
        <w:tabs>
          <w:tab w:val="num" w:pos="792"/>
        </w:tabs>
        <w:ind w:left="792" w:hanging="432"/>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tabs>
          <w:tab w:val="num" w:pos="1440"/>
        </w:tabs>
        <w:ind w:left="1440" w:hanging="648"/>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4" w15:restartNumberingAfterBreak="0">
    <w:nsid w:val="59513020"/>
    <w:multiLevelType w:val="hybridMultilevel"/>
    <w:tmpl w:val="F086F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6" w15:restartNumberingAfterBreak="0">
    <w:nsid w:val="5F8245AE"/>
    <w:multiLevelType w:val="hybridMultilevel"/>
    <w:tmpl w:val="A926A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F87B32"/>
    <w:multiLevelType w:val="hybridMultilevel"/>
    <w:tmpl w:val="19E60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B40E58"/>
    <w:multiLevelType w:val="multilevel"/>
    <w:tmpl w:val="068811D8"/>
    <w:lvl w:ilvl="0">
      <w:start w:val="1"/>
      <w:numFmt w:val="decimal"/>
      <w:lvlText w:val="%1."/>
      <w:lvlJc w:val="left"/>
      <w:pPr>
        <w:tabs>
          <w:tab w:val="num" w:pos="360"/>
        </w:tabs>
        <w:ind w:left="360" w:hanging="360"/>
      </w:pPr>
      <w:rPr>
        <w:rFonts w:ascii="Arial" w:hAnsi="Arial" w:cs="Arial" w:hint="default"/>
        <w:b/>
        <w:i w:val="0"/>
        <w:sz w:val="22"/>
        <w:szCs w:val="22"/>
      </w:rPr>
    </w:lvl>
    <w:lvl w:ilvl="1">
      <w:start w:val="1"/>
      <w:numFmt w:val="decimal"/>
      <w:lvlText w:val="%1.%2"/>
      <w:lvlJc w:val="left"/>
      <w:pPr>
        <w:tabs>
          <w:tab w:val="num" w:pos="792"/>
        </w:tabs>
        <w:ind w:left="792" w:hanging="432"/>
      </w:pPr>
      <w:rPr>
        <w:rFonts w:ascii="Arial" w:hAnsi="Arial" w:cs="Arial" w:hint="default"/>
        <w:b w:val="0"/>
        <w:bCs w:val="0"/>
        <w:i w:val="0"/>
        <w:iCs w:val="0"/>
        <w:caps w:val="0"/>
        <w:smallCaps w:val="0"/>
        <w:strike w:val="0"/>
        <w:dstrike w:val="0"/>
        <w:vanish w:val="0"/>
        <w:color w:val="000000"/>
        <w:spacing w:val="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tabs>
          <w:tab w:val="num" w:pos="1440"/>
        </w:tabs>
        <w:ind w:left="1440" w:hanging="648"/>
      </w:pPr>
      <w:rPr>
        <w:rFonts w:ascii="Symbol" w:hAnsi="Symbol" w:hint="default"/>
        <w:b w:val="0"/>
        <w:bCs w:val="0"/>
        <w:i w:val="0"/>
        <w:iCs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9" w15:restartNumberingAfterBreak="0">
    <w:nsid w:val="79730A53"/>
    <w:multiLevelType w:val="multilevel"/>
    <w:tmpl w:val="36A491CC"/>
    <w:lvl w:ilvl="0">
      <w:start w:val="1"/>
      <w:numFmt w:val="decimal"/>
      <w:lvlText w:val="%1"/>
      <w:lvlJc w:val="left"/>
      <w:pPr>
        <w:tabs>
          <w:tab w:val="num" w:pos="432"/>
        </w:tabs>
        <w:ind w:left="432" w:hanging="432"/>
      </w:pPr>
      <w:rPr>
        <w:rFonts w:ascii="Cambria" w:hAnsi="Cambria" w:cs="Tahoma" w:hint="default"/>
        <w:b/>
        <w:i w:val="0"/>
        <w:sz w:val="24"/>
        <w:szCs w:val="24"/>
      </w:rPr>
    </w:lvl>
    <w:lvl w:ilvl="1">
      <w:start w:val="1"/>
      <w:numFmt w:val="decimal"/>
      <w:lvlText w:val="%1.%2"/>
      <w:lvlJc w:val="left"/>
      <w:pPr>
        <w:ind w:left="1152" w:hanging="720"/>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20"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1" w15:restartNumberingAfterBreak="0">
    <w:nsid w:val="7D4D456E"/>
    <w:multiLevelType w:val="multilevel"/>
    <w:tmpl w:val="ACACDD58"/>
    <w:lvl w:ilvl="0">
      <w:start w:val="1"/>
      <w:numFmt w:val="decimal"/>
      <w:lvlText w:val="%1"/>
      <w:lvlJc w:val="left"/>
      <w:pPr>
        <w:tabs>
          <w:tab w:val="num" w:pos="432"/>
        </w:tabs>
        <w:ind w:left="432" w:hanging="432"/>
      </w:pPr>
      <w:rPr>
        <w:rFonts w:ascii="Cambria" w:hAnsi="Cambria" w:cs="Tahoma" w:hint="default"/>
        <w:b/>
        <w:i w:val="0"/>
        <w:sz w:val="24"/>
        <w:szCs w:val="24"/>
      </w:rPr>
    </w:lvl>
    <w:lvl w:ilvl="1">
      <w:start w:val="1"/>
      <w:numFmt w:val="decimal"/>
      <w:lvlText w:val="%1.%2"/>
      <w:lvlJc w:val="left"/>
      <w:pPr>
        <w:ind w:left="1152" w:hanging="720"/>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2016"/>
        </w:tabs>
        <w:ind w:left="2016" w:hanging="1901"/>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3168"/>
        </w:tabs>
        <w:ind w:left="3168" w:hanging="1152"/>
      </w:pPr>
      <w:rPr>
        <w:rFonts w:ascii="Verdana" w:hAnsi="Verdana" w:cs="Arial Narrow" w:hint="default"/>
        <w:i w:val="0"/>
        <w:sz w:val="22"/>
        <w:szCs w:val="22"/>
      </w:rPr>
    </w:lvl>
    <w:lvl w:ilvl="4">
      <w:start w:val="1"/>
      <w:numFmt w:val="decimal"/>
      <w:lvlText w:val="%1.%2.%3.%4.%5"/>
      <w:lvlJc w:val="left"/>
      <w:pPr>
        <w:ind w:left="4032" w:hanging="864"/>
      </w:pPr>
      <w:rPr>
        <w:rFonts w:ascii="Arial" w:hAnsi="Arial" w:cs="Arial Narrow" w:hint="default"/>
        <w:b w:val="0"/>
        <w:i w:val="0"/>
        <w:sz w:val="20"/>
        <w:szCs w:val="20"/>
      </w:rPr>
    </w:lvl>
    <w:lvl w:ilvl="5">
      <w:start w:val="1"/>
      <w:numFmt w:val="decimal"/>
      <w:lvlText w:val="%1.%2.%3.%4.%5.%6"/>
      <w:lvlJc w:val="left"/>
      <w:pPr>
        <w:tabs>
          <w:tab w:val="num" w:pos="4608"/>
        </w:tabs>
        <w:ind w:left="4608" w:hanging="576"/>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num w:numId="1" w16cid:durableId="1924100851">
    <w:abstractNumId w:val="1"/>
  </w:num>
  <w:num w:numId="2" w16cid:durableId="1144734103">
    <w:abstractNumId w:val="20"/>
  </w:num>
  <w:num w:numId="3" w16cid:durableId="2093619678">
    <w:abstractNumId w:val="15"/>
  </w:num>
  <w:num w:numId="4" w16cid:durableId="1754930333">
    <w:abstractNumId w:val="7"/>
  </w:num>
  <w:num w:numId="5" w16cid:durableId="2061316395">
    <w:abstractNumId w:val="7"/>
  </w:num>
  <w:num w:numId="6" w16cid:durableId="1355693077">
    <w:abstractNumId w:val="1"/>
  </w:num>
  <w:num w:numId="7" w16cid:durableId="271400344">
    <w:abstractNumId w:val="17"/>
  </w:num>
  <w:num w:numId="8" w16cid:durableId="1011637451">
    <w:abstractNumId w:val="12"/>
  </w:num>
  <w:num w:numId="9" w16cid:durableId="1617560549">
    <w:abstractNumId w:val="14"/>
  </w:num>
  <w:num w:numId="10" w16cid:durableId="1550413662">
    <w:abstractNumId w:val="5"/>
  </w:num>
  <w:num w:numId="11" w16cid:durableId="551582468">
    <w:abstractNumId w:val="16"/>
  </w:num>
  <w:num w:numId="12" w16cid:durableId="1334839214">
    <w:abstractNumId w:val="11"/>
  </w:num>
  <w:num w:numId="13" w16cid:durableId="268051103">
    <w:abstractNumId w:val="4"/>
  </w:num>
  <w:num w:numId="14" w16cid:durableId="4345926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18788028">
    <w:abstractNumId w:val="7"/>
  </w:num>
  <w:num w:numId="16" w16cid:durableId="1472021046">
    <w:abstractNumId w:val="7"/>
  </w:num>
  <w:num w:numId="17" w16cid:durableId="7730632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32327533">
    <w:abstractNumId w:val="7"/>
  </w:num>
  <w:num w:numId="19" w16cid:durableId="1260992615">
    <w:abstractNumId w:val="7"/>
  </w:num>
  <w:num w:numId="20" w16cid:durableId="15779823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82906399">
    <w:abstractNumId w:val="7"/>
  </w:num>
  <w:num w:numId="22" w16cid:durableId="457377822">
    <w:abstractNumId w:val="7"/>
  </w:num>
  <w:num w:numId="23" w16cid:durableId="167521424">
    <w:abstractNumId w:val="0"/>
  </w:num>
  <w:num w:numId="24" w16cid:durableId="887228961">
    <w:abstractNumId w:val="3"/>
  </w:num>
  <w:num w:numId="25" w16cid:durableId="1477916802">
    <w:abstractNumId w:val="10"/>
  </w:num>
  <w:num w:numId="26" w16cid:durableId="1673947627">
    <w:abstractNumId w:val="7"/>
  </w:num>
  <w:num w:numId="27" w16cid:durableId="1998339567">
    <w:abstractNumId w:val="7"/>
  </w:num>
  <w:num w:numId="28" w16cid:durableId="539590232">
    <w:abstractNumId w:val="7"/>
  </w:num>
  <w:num w:numId="29" w16cid:durableId="2102750774">
    <w:abstractNumId w:val="7"/>
  </w:num>
  <w:num w:numId="30" w16cid:durableId="1264260074">
    <w:abstractNumId w:val="7"/>
  </w:num>
  <w:num w:numId="31" w16cid:durableId="76363096">
    <w:abstractNumId w:val="7"/>
  </w:num>
  <w:num w:numId="32" w16cid:durableId="1684043291">
    <w:abstractNumId w:val="7"/>
  </w:num>
  <w:num w:numId="33" w16cid:durableId="446697719">
    <w:abstractNumId w:val="7"/>
  </w:num>
  <w:num w:numId="34" w16cid:durableId="674041254">
    <w:abstractNumId w:val="7"/>
  </w:num>
  <w:num w:numId="35" w16cid:durableId="1720321208">
    <w:abstractNumId w:val="7"/>
  </w:num>
  <w:num w:numId="36" w16cid:durableId="1729378154">
    <w:abstractNumId w:val="7"/>
  </w:num>
  <w:num w:numId="37" w16cid:durableId="1570656567">
    <w:abstractNumId w:val="7"/>
  </w:num>
  <w:num w:numId="38" w16cid:durableId="191966404">
    <w:abstractNumId w:val="7"/>
  </w:num>
  <w:num w:numId="39" w16cid:durableId="441461689">
    <w:abstractNumId w:val="7"/>
  </w:num>
  <w:num w:numId="40" w16cid:durableId="1264845453">
    <w:abstractNumId w:val="7"/>
  </w:num>
  <w:num w:numId="41" w16cid:durableId="887498081">
    <w:abstractNumId w:val="18"/>
  </w:num>
  <w:num w:numId="42" w16cid:durableId="970667535">
    <w:abstractNumId w:val="7"/>
  </w:num>
  <w:num w:numId="43" w16cid:durableId="1460417399">
    <w:abstractNumId w:val="7"/>
  </w:num>
  <w:num w:numId="44" w16cid:durableId="874804595">
    <w:abstractNumId w:val="7"/>
  </w:num>
  <w:num w:numId="45" w16cid:durableId="1007907577">
    <w:abstractNumId w:val="7"/>
  </w:num>
  <w:num w:numId="46" w16cid:durableId="988099085">
    <w:abstractNumId w:val="13"/>
  </w:num>
  <w:num w:numId="47" w16cid:durableId="667058011">
    <w:abstractNumId w:val="8"/>
  </w:num>
  <w:num w:numId="48" w16cid:durableId="1569148819">
    <w:abstractNumId w:val="19"/>
  </w:num>
  <w:num w:numId="49" w16cid:durableId="813180596">
    <w:abstractNumId w:val="21"/>
  </w:num>
  <w:num w:numId="50" w16cid:durableId="414395833">
    <w:abstractNumId w:val="9"/>
  </w:num>
  <w:num w:numId="51" w16cid:durableId="2128427238">
    <w:abstractNumId w:val="2"/>
  </w:num>
  <w:num w:numId="52" w16cid:durableId="2098285690">
    <w:abstractNumId w:val="6"/>
  </w:num>
  <w:num w:numId="53" w16cid:durableId="19066474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92225439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97514"/>
    <w:rsid w:val="00005490"/>
    <w:rsid w:val="000054B3"/>
    <w:rsid w:val="000176A6"/>
    <w:rsid w:val="00024318"/>
    <w:rsid w:val="0002682B"/>
    <w:rsid w:val="000278DA"/>
    <w:rsid w:val="000304A7"/>
    <w:rsid w:val="00030955"/>
    <w:rsid w:val="000356B3"/>
    <w:rsid w:val="00044887"/>
    <w:rsid w:val="00050D8D"/>
    <w:rsid w:val="00052A89"/>
    <w:rsid w:val="00057018"/>
    <w:rsid w:val="00060EC3"/>
    <w:rsid w:val="000A2103"/>
    <w:rsid w:val="000A2B70"/>
    <w:rsid w:val="000A300B"/>
    <w:rsid w:val="000A349D"/>
    <w:rsid w:val="000A45E8"/>
    <w:rsid w:val="000B0B4F"/>
    <w:rsid w:val="000B74BB"/>
    <w:rsid w:val="000C178D"/>
    <w:rsid w:val="000C2D43"/>
    <w:rsid w:val="000C330A"/>
    <w:rsid w:val="000D0002"/>
    <w:rsid w:val="000D4B2F"/>
    <w:rsid w:val="000D61FE"/>
    <w:rsid w:val="000D7970"/>
    <w:rsid w:val="000E23EB"/>
    <w:rsid w:val="000E6894"/>
    <w:rsid w:val="000F1100"/>
    <w:rsid w:val="000F57E7"/>
    <w:rsid w:val="0010006F"/>
    <w:rsid w:val="00104FF9"/>
    <w:rsid w:val="00110973"/>
    <w:rsid w:val="00110C60"/>
    <w:rsid w:val="00110F02"/>
    <w:rsid w:val="00112607"/>
    <w:rsid w:val="00113B28"/>
    <w:rsid w:val="00116361"/>
    <w:rsid w:val="00121739"/>
    <w:rsid w:val="00123D3E"/>
    <w:rsid w:val="00124A9C"/>
    <w:rsid w:val="00131331"/>
    <w:rsid w:val="0013274A"/>
    <w:rsid w:val="00147991"/>
    <w:rsid w:val="00151C01"/>
    <w:rsid w:val="00151D10"/>
    <w:rsid w:val="00151F26"/>
    <w:rsid w:val="00152231"/>
    <w:rsid w:val="00156A12"/>
    <w:rsid w:val="00160388"/>
    <w:rsid w:val="00163AC6"/>
    <w:rsid w:val="00165187"/>
    <w:rsid w:val="00165790"/>
    <w:rsid w:val="001663A3"/>
    <w:rsid w:val="00167727"/>
    <w:rsid w:val="0017021A"/>
    <w:rsid w:val="00170A0D"/>
    <w:rsid w:val="00173660"/>
    <w:rsid w:val="00175050"/>
    <w:rsid w:val="00182120"/>
    <w:rsid w:val="001855F5"/>
    <w:rsid w:val="00195C00"/>
    <w:rsid w:val="001B09F0"/>
    <w:rsid w:val="001B0BCA"/>
    <w:rsid w:val="001B1BF8"/>
    <w:rsid w:val="001B3579"/>
    <w:rsid w:val="001C3A0D"/>
    <w:rsid w:val="001C41B2"/>
    <w:rsid w:val="001D3389"/>
    <w:rsid w:val="001F2DEB"/>
    <w:rsid w:val="001F44D5"/>
    <w:rsid w:val="001F50EF"/>
    <w:rsid w:val="001F7078"/>
    <w:rsid w:val="002004D7"/>
    <w:rsid w:val="00204E08"/>
    <w:rsid w:val="002050F1"/>
    <w:rsid w:val="002052CF"/>
    <w:rsid w:val="00205D26"/>
    <w:rsid w:val="0021695F"/>
    <w:rsid w:val="00222CD4"/>
    <w:rsid w:val="00223695"/>
    <w:rsid w:val="00224B08"/>
    <w:rsid w:val="0023102A"/>
    <w:rsid w:val="0023402E"/>
    <w:rsid w:val="00235E7D"/>
    <w:rsid w:val="002368FB"/>
    <w:rsid w:val="0024056E"/>
    <w:rsid w:val="00246337"/>
    <w:rsid w:val="00247517"/>
    <w:rsid w:val="002519A2"/>
    <w:rsid w:val="00251EAD"/>
    <w:rsid w:val="00256B13"/>
    <w:rsid w:val="00282F66"/>
    <w:rsid w:val="00287551"/>
    <w:rsid w:val="00290C32"/>
    <w:rsid w:val="0029306F"/>
    <w:rsid w:val="00297514"/>
    <w:rsid w:val="002A20B8"/>
    <w:rsid w:val="002A705F"/>
    <w:rsid w:val="002A7B83"/>
    <w:rsid w:val="002C076F"/>
    <w:rsid w:val="002C1708"/>
    <w:rsid w:val="002C37B7"/>
    <w:rsid w:val="002C6214"/>
    <w:rsid w:val="002D1586"/>
    <w:rsid w:val="002D20B4"/>
    <w:rsid w:val="002E5AE4"/>
    <w:rsid w:val="002E5D1A"/>
    <w:rsid w:val="002E5D3C"/>
    <w:rsid w:val="002E760A"/>
    <w:rsid w:val="002F69B0"/>
    <w:rsid w:val="003015C3"/>
    <w:rsid w:val="0030678C"/>
    <w:rsid w:val="0031102B"/>
    <w:rsid w:val="0032092A"/>
    <w:rsid w:val="0032167B"/>
    <w:rsid w:val="00322AEB"/>
    <w:rsid w:val="00323ABE"/>
    <w:rsid w:val="00332DA8"/>
    <w:rsid w:val="00334C6E"/>
    <w:rsid w:val="00337BDC"/>
    <w:rsid w:val="00341446"/>
    <w:rsid w:val="00341AAF"/>
    <w:rsid w:val="00341B53"/>
    <w:rsid w:val="00342762"/>
    <w:rsid w:val="00342908"/>
    <w:rsid w:val="00346765"/>
    <w:rsid w:val="00347366"/>
    <w:rsid w:val="00347ECE"/>
    <w:rsid w:val="0035400F"/>
    <w:rsid w:val="00356FDB"/>
    <w:rsid w:val="003639BF"/>
    <w:rsid w:val="0036475B"/>
    <w:rsid w:val="00367060"/>
    <w:rsid w:val="00373E47"/>
    <w:rsid w:val="00373F07"/>
    <w:rsid w:val="00380302"/>
    <w:rsid w:val="003854D5"/>
    <w:rsid w:val="00396640"/>
    <w:rsid w:val="00397000"/>
    <w:rsid w:val="003A208E"/>
    <w:rsid w:val="003A2945"/>
    <w:rsid w:val="003A3065"/>
    <w:rsid w:val="003A44E4"/>
    <w:rsid w:val="003C4257"/>
    <w:rsid w:val="003C4D71"/>
    <w:rsid w:val="003C762A"/>
    <w:rsid w:val="003D0D9D"/>
    <w:rsid w:val="003D36CF"/>
    <w:rsid w:val="003D4DBA"/>
    <w:rsid w:val="003D6CF7"/>
    <w:rsid w:val="003D7BD4"/>
    <w:rsid w:val="003F148C"/>
    <w:rsid w:val="003F2E28"/>
    <w:rsid w:val="003F4E1D"/>
    <w:rsid w:val="003F7B15"/>
    <w:rsid w:val="004001E6"/>
    <w:rsid w:val="004050C3"/>
    <w:rsid w:val="0042251C"/>
    <w:rsid w:val="00431F24"/>
    <w:rsid w:val="0044742A"/>
    <w:rsid w:val="00466975"/>
    <w:rsid w:val="00477FCE"/>
    <w:rsid w:val="0048013F"/>
    <w:rsid w:val="00485BFD"/>
    <w:rsid w:val="004877EE"/>
    <w:rsid w:val="0049325F"/>
    <w:rsid w:val="00493803"/>
    <w:rsid w:val="0049792F"/>
    <w:rsid w:val="004A0B66"/>
    <w:rsid w:val="004A2EFC"/>
    <w:rsid w:val="004A5728"/>
    <w:rsid w:val="004A7EFC"/>
    <w:rsid w:val="004C4DD1"/>
    <w:rsid w:val="004C7F7B"/>
    <w:rsid w:val="004D3142"/>
    <w:rsid w:val="004D4278"/>
    <w:rsid w:val="004D50C7"/>
    <w:rsid w:val="004E2BB3"/>
    <w:rsid w:val="004E2D31"/>
    <w:rsid w:val="004E3DEC"/>
    <w:rsid w:val="004F125F"/>
    <w:rsid w:val="004F3AF5"/>
    <w:rsid w:val="004F73FF"/>
    <w:rsid w:val="0050617E"/>
    <w:rsid w:val="005071B8"/>
    <w:rsid w:val="005101EF"/>
    <w:rsid w:val="00513729"/>
    <w:rsid w:val="00514740"/>
    <w:rsid w:val="0051608F"/>
    <w:rsid w:val="00527539"/>
    <w:rsid w:val="00535A2E"/>
    <w:rsid w:val="005419F7"/>
    <w:rsid w:val="0054445D"/>
    <w:rsid w:val="00547CB4"/>
    <w:rsid w:val="00573104"/>
    <w:rsid w:val="00576E94"/>
    <w:rsid w:val="00577013"/>
    <w:rsid w:val="005810B4"/>
    <w:rsid w:val="00595D86"/>
    <w:rsid w:val="005B10BC"/>
    <w:rsid w:val="005B2E81"/>
    <w:rsid w:val="005C218F"/>
    <w:rsid w:val="005C628A"/>
    <w:rsid w:val="005D6A7C"/>
    <w:rsid w:val="005E71F3"/>
    <w:rsid w:val="00601BAC"/>
    <w:rsid w:val="00603AE6"/>
    <w:rsid w:val="00603D2F"/>
    <w:rsid w:val="00604566"/>
    <w:rsid w:val="00605995"/>
    <w:rsid w:val="00606517"/>
    <w:rsid w:val="006073BD"/>
    <w:rsid w:val="00614244"/>
    <w:rsid w:val="00614918"/>
    <w:rsid w:val="00615549"/>
    <w:rsid w:val="00621C97"/>
    <w:rsid w:val="00622EDC"/>
    <w:rsid w:val="006246EF"/>
    <w:rsid w:val="00633599"/>
    <w:rsid w:val="00635ACD"/>
    <w:rsid w:val="0063744D"/>
    <w:rsid w:val="006507EB"/>
    <w:rsid w:val="00651D5D"/>
    <w:rsid w:val="006529DF"/>
    <w:rsid w:val="00652C05"/>
    <w:rsid w:val="0065306C"/>
    <w:rsid w:val="006563A4"/>
    <w:rsid w:val="006568A1"/>
    <w:rsid w:val="00657D1D"/>
    <w:rsid w:val="0066734E"/>
    <w:rsid w:val="00670664"/>
    <w:rsid w:val="00673815"/>
    <w:rsid w:val="00684555"/>
    <w:rsid w:val="00685963"/>
    <w:rsid w:val="00685DD1"/>
    <w:rsid w:val="006A1758"/>
    <w:rsid w:val="006A54EC"/>
    <w:rsid w:val="006B1F35"/>
    <w:rsid w:val="006B29E4"/>
    <w:rsid w:val="006B30D3"/>
    <w:rsid w:val="006B4797"/>
    <w:rsid w:val="006C600E"/>
    <w:rsid w:val="006E07B2"/>
    <w:rsid w:val="006F7EAD"/>
    <w:rsid w:val="00704C8D"/>
    <w:rsid w:val="007303DB"/>
    <w:rsid w:val="007430FE"/>
    <w:rsid w:val="00763694"/>
    <w:rsid w:val="0076622A"/>
    <w:rsid w:val="0077012F"/>
    <w:rsid w:val="00770E41"/>
    <w:rsid w:val="0077426E"/>
    <w:rsid w:val="00776360"/>
    <w:rsid w:val="00776B2F"/>
    <w:rsid w:val="00784C84"/>
    <w:rsid w:val="00792ECB"/>
    <w:rsid w:val="007931DC"/>
    <w:rsid w:val="00795E03"/>
    <w:rsid w:val="007A035A"/>
    <w:rsid w:val="007B082E"/>
    <w:rsid w:val="007C2A69"/>
    <w:rsid w:val="007D2AEE"/>
    <w:rsid w:val="007D4C97"/>
    <w:rsid w:val="007E323E"/>
    <w:rsid w:val="008011DF"/>
    <w:rsid w:val="00803959"/>
    <w:rsid w:val="00813D84"/>
    <w:rsid w:val="00816F30"/>
    <w:rsid w:val="00823DCE"/>
    <w:rsid w:val="008314AE"/>
    <w:rsid w:val="008352CF"/>
    <w:rsid w:val="0083796F"/>
    <w:rsid w:val="00844DEA"/>
    <w:rsid w:val="00852D85"/>
    <w:rsid w:val="00857729"/>
    <w:rsid w:val="00861463"/>
    <w:rsid w:val="00864B0F"/>
    <w:rsid w:val="008659C6"/>
    <w:rsid w:val="0087463F"/>
    <w:rsid w:val="008766A6"/>
    <w:rsid w:val="008768A7"/>
    <w:rsid w:val="00883890"/>
    <w:rsid w:val="0088676E"/>
    <w:rsid w:val="00891FF7"/>
    <w:rsid w:val="008938A1"/>
    <w:rsid w:val="008A5723"/>
    <w:rsid w:val="008B163F"/>
    <w:rsid w:val="008B2FBF"/>
    <w:rsid w:val="008C0153"/>
    <w:rsid w:val="008C1909"/>
    <w:rsid w:val="008D1747"/>
    <w:rsid w:val="008D5FA5"/>
    <w:rsid w:val="008D6A00"/>
    <w:rsid w:val="008D7FE9"/>
    <w:rsid w:val="008E2C08"/>
    <w:rsid w:val="008E4358"/>
    <w:rsid w:val="008F79BC"/>
    <w:rsid w:val="00900E80"/>
    <w:rsid w:val="00906A2B"/>
    <w:rsid w:val="00907E3E"/>
    <w:rsid w:val="00915D04"/>
    <w:rsid w:val="0091614E"/>
    <w:rsid w:val="009172D6"/>
    <w:rsid w:val="00922BCB"/>
    <w:rsid w:val="00926264"/>
    <w:rsid w:val="00931B33"/>
    <w:rsid w:val="009322A1"/>
    <w:rsid w:val="00935906"/>
    <w:rsid w:val="00944FF0"/>
    <w:rsid w:val="00946A1E"/>
    <w:rsid w:val="0095120E"/>
    <w:rsid w:val="0095164A"/>
    <w:rsid w:val="009525D3"/>
    <w:rsid w:val="00954DE6"/>
    <w:rsid w:val="00964700"/>
    <w:rsid w:val="00965152"/>
    <w:rsid w:val="00965462"/>
    <w:rsid w:val="009709DF"/>
    <w:rsid w:val="00973A72"/>
    <w:rsid w:val="00976AFB"/>
    <w:rsid w:val="009841B9"/>
    <w:rsid w:val="0098450D"/>
    <w:rsid w:val="0098671E"/>
    <w:rsid w:val="00986822"/>
    <w:rsid w:val="00997DBB"/>
    <w:rsid w:val="009A241B"/>
    <w:rsid w:val="009A4DF4"/>
    <w:rsid w:val="009B34D1"/>
    <w:rsid w:val="009B76EA"/>
    <w:rsid w:val="009C44F0"/>
    <w:rsid w:val="009C6767"/>
    <w:rsid w:val="009C68C5"/>
    <w:rsid w:val="009D2047"/>
    <w:rsid w:val="009D2FA9"/>
    <w:rsid w:val="009D4588"/>
    <w:rsid w:val="009D6163"/>
    <w:rsid w:val="009E60D9"/>
    <w:rsid w:val="009F0E86"/>
    <w:rsid w:val="009F4790"/>
    <w:rsid w:val="009F4C27"/>
    <w:rsid w:val="009F7179"/>
    <w:rsid w:val="00A02F98"/>
    <w:rsid w:val="00A06F9F"/>
    <w:rsid w:val="00A10D28"/>
    <w:rsid w:val="00A22F5F"/>
    <w:rsid w:val="00A3307D"/>
    <w:rsid w:val="00A43781"/>
    <w:rsid w:val="00A45D61"/>
    <w:rsid w:val="00A52AED"/>
    <w:rsid w:val="00A54311"/>
    <w:rsid w:val="00A65C2A"/>
    <w:rsid w:val="00A674E9"/>
    <w:rsid w:val="00A701C3"/>
    <w:rsid w:val="00A72145"/>
    <w:rsid w:val="00A74FAD"/>
    <w:rsid w:val="00A767FC"/>
    <w:rsid w:val="00A849C5"/>
    <w:rsid w:val="00A85A43"/>
    <w:rsid w:val="00A908CD"/>
    <w:rsid w:val="00A92A64"/>
    <w:rsid w:val="00AA3728"/>
    <w:rsid w:val="00AA41ED"/>
    <w:rsid w:val="00AB36BC"/>
    <w:rsid w:val="00AB3F97"/>
    <w:rsid w:val="00AB4869"/>
    <w:rsid w:val="00AB5AA8"/>
    <w:rsid w:val="00AC19D3"/>
    <w:rsid w:val="00AD1A8B"/>
    <w:rsid w:val="00AD3B7C"/>
    <w:rsid w:val="00AD6FCB"/>
    <w:rsid w:val="00AE0B76"/>
    <w:rsid w:val="00AE5E1C"/>
    <w:rsid w:val="00AE7C48"/>
    <w:rsid w:val="00B00749"/>
    <w:rsid w:val="00B043B8"/>
    <w:rsid w:val="00B05322"/>
    <w:rsid w:val="00B0776D"/>
    <w:rsid w:val="00B1700D"/>
    <w:rsid w:val="00B24A4E"/>
    <w:rsid w:val="00B25763"/>
    <w:rsid w:val="00B31F10"/>
    <w:rsid w:val="00B62F82"/>
    <w:rsid w:val="00B6487F"/>
    <w:rsid w:val="00B67367"/>
    <w:rsid w:val="00B71FC2"/>
    <w:rsid w:val="00B77749"/>
    <w:rsid w:val="00B93B31"/>
    <w:rsid w:val="00B9520E"/>
    <w:rsid w:val="00B968AC"/>
    <w:rsid w:val="00B9798C"/>
    <w:rsid w:val="00BA0CC8"/>
    <w:rsid w:val="00BA5283"/>
    <w:rsid w:val="00BA6287"/>
    <w:rsid w:val="00BB2A34"/>
    <w:rsid w:val="00BB352B"/>
    <w:rsid w:val="00BB4F06"/>
    <w:rsid w:val="00BB774D"/>
    <w:rsid w:val="00BB77C6"/>
    <w:rsid w:val="00BC18F5"/>
    <w:rsid w:val="00BC22BF"/>
    <w:rsid w:val="00BC3FC6"/>
    <w:rsid w:val="00BD291B"/>
    <w:rsid w:val="00BD42DB"/>
    <w:rsid w:val="00BD45D0"/>
    <w:rsid w:val="00BE041F"/>
    <w:rsid w:val="00BE1587"/>
    <w:rsid w:val="00BE2F0B"/>
    <w:rsid w:val="00BF37A8"/>
    <w:rsid w:val="00BF484A"/>
    <w:rsid w:val="00BF7F31"/>
    <w:rsid w:val="00C060FD"/>
    <w:rsid w:val="00C06FEB"/>
    <w:rsid w:val="00C1005D"/>
    <w:rsid w:val="00C2111E"/>
    <w:rsid w:val="00C30089"/>
    <w:rsid w:val="00C332E7"/>
    <w:rsid w:val="00C3563D"/>
    <w:rsid w:val="00C4558B"/>
    <w:rsid w:val="00C46B5F"/>
    <w:rsid w:val="00C50BAB"/>
    <w:rsid w:val="00C515AE"/>
    <w:rsid w:val="00C5224D"/>
    <w:rsid w:val="00C532CE"/>
    <w:rsid w:val="00C6162B"/>
    <w:rsid w:val="00C66AA0"/>
    <w:rsid w:val="00C71C8B"/>
    <w:rsid w:val="00C72C3A"/>
    <w:rsid w:val="00C7424B"/>
    <w:rsid w:val="00C748B8"/>
    <w:rsid w:val="00C76261"/>
    <w:rsid w:val="00C76444"/>
    <w:rsid w:val="00C82C4B"/>
    <w:rsid w:val="00C852D0"/>
    <w:rsid w:val="00C96B80"/>
    <w:rsid w:val="00CA3C6B"/>
    <w:rsid w:val="00CA522D"/>
    <w:rsid w:val="00CA666C"/>
    <w:rsid w:val="00CC5574"/>
    <w:rsid w:val="00CD1177"/>
    <w:rsid w:val="00CD7991"/>
    <w:rsid w:val="00CD7E79"/>
    <w:rsid w:val="00CE0AE6"/>
    <w:rsid w:val="00D17EC6"/>
    <w:rsid w:val="00D222F0"/>
    <w:rsid w:val="00D2301B"/>
    <w:rsid w:val="00D249D4"/>
    <w:rsid w:val="00D25B38"/>
    <w:rsid w:val="00D260E9"/>
    <w:rsid w:val="00D30473"/>
    <w:rsid w:val="00D34E68"/>
    <w:rsid w:val="00D37EB1"/>
    <w:rsid w:val="00D40FED"/>
    <w:rsid w:val="00D414DE"/>
    <w:rsid w:val="00D545DF"/>
    <w:rsid w:val="00D61D6F"/>
    <w:rsid w:val="00D62F0C"/>
    <w:rsid w:val="00D638B7"/>
    <w:rsid w:val="00D71C56"/>
    <w:rsid w:val="00D757FD"/>
    <w:rsid w:val="00D76509"/>
    <w:rsid w:val="00D90D7E"/>
    <w:rsid w:val="00D90F9B"/>
    <w:rsid w:val="00DA03E1"/>
    <w:rsid w:val="00DA2A33"/>
    <w:rsid w:val="00DA3C7F"/>
    <w:rsid w:val="00DA4CC6"/>
    <w:rsid w:val="00DA5E9D"/>
    <w:rsid w:val="00DA6F19"/>
    <w:rsid w:val="00DB2A60"/>
    <w:rsid w:val="00DC4898"/>
    <w:rsid w:val="00DC6A56"/>
    <w:rsid w:val="00DF1766"/>
    <w:rsid w:val="00DF5269"/>
    <w:rsid w:val="00DF5B27"/>
    <w:rsid w:val="00DF6392"/>
    <w:rsid w:val="00E040C3"/>
    <w:rsid w:val="00E133B8"/>
    <w:rsid w:val="00E22C08"/>
    <w:rsid w:val="00E2386D"/>
    <w:rsid w:val="00E27659"/>
    <w:rsid w:val="00E32C80"/>
    <w:rsid w:val="00E3774A"/>
    <w:rsid w:val="00E4640F"/>
    <w:rsid w:val="00E62884"/>
    <w:rsid w:val="00E63E97"/>
    <w:rsid w:val="00E67729"/>
    <w:rsid w:val="00E712A4"/>
    <w:rsid w:val="00E713E3"/>
    <w:rsid w:val="00E75C24"/>
    <w:rsid w:val="00E80178"/>
    <w:rsid w:val="00E82A5A"/>
    <w:rsid w:val="00E911CF"/>
    <w:rsid w:val="00E93740"/>
    <w:rsid w:val="00E965FE"/>
    <w:rsid w:val="00EA1B97"/>
    <w:rsid w:val="00EB1B1C"/>
    <w:rsid w:val="00EC06C5"/>
    <w:rsid w:val="00EC1299"/>
    <w:rsid w:val="00EC567C"/>
    <w:rsid w:val="00EC5880"/>
    <w:rsid w:val="00EE092F"/>
    <w:rsid w:val="00EE1C8B"/>
    <w:rsid w:val="00EE658E"/>
    <w:rsid w:val="00EE730D"/>
    <w:rsid w:val="00F01515"/>
    <w:rsid w:val="00F1084D"/>
    <w:rsid w:val="00F10C33"/>
    <w:rsid w:val="00F24573"/>
    <w:rsid w:val="00F2552A"/>
    <w:rsid w:val="00F25C26"/>
    <w:rsid w:val="00F30B1A"/>
    <w:rsid w:val="00F36AC9"/>
    <w:rsid w:val="00F47467"/>
    <w:rsid w:val="00F64A5F"/>
    <w:rsid w:val="00F73D19"/>
    <w:rsid w:val="00F771C5"/>
    <w:rsid w:val="00F81383"/>
    <w:rsid w:val="00F833E1"/>
    <w:rsid w:val="00F8506C"/>
    <w:rsid w:val="00F8669E"/>
    <w:rsid w:val="00FA4E18"/>
    <w:rsid w:val="00FA7012"/>
    <w:rsid w:val="00FB1B17"/>
    <w:rsid w:val="00FB70E9"/>
    <w:rsid w:val="00FC509D"/>
    <w:rsid w:val="00FD128F"/>
    <w:rsid w:val="00FF0692"/>
    <w:rsid w:val="00FF16CE"/>
    <w:rsid w:val="00FF249B"/>
    <w:rsid w:val="00FF4E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7C6A715"/>
  <w14:defaultImageDpi w14:val="0"/>
  <w15:docId w15:val="{811321AA-FDF1-8746-AA01-0C9EC8CA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unhideWhenUsed="1" w:qFormat="1"/>
    <w:lsdException w:name="heading 4" w:locked="1" w:unhideWhenUsed="1" w:qFormat="1"/>
    <w:lsdException w:name="heading 5" w:locked="1" w:unhideWhenUsed="1" w:qFormat="1"/>
    <w:lsdException w:name="heading 6" w:locked="1" w:unhideWhenUsed="1" w:qFormat="1"/>
    <w:lsdException w:name="heading 7" w:locked="1" w:unhideWhenUsed="1" w:qFormat="1"/>
    <w:lsdException w:name="heading 8" w:locked="1" w:unhideWhenUsed="1" w:qFormat="1"/>
    <w:lsdException w:name="heading 9" w:locked="1"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5152"/>
  </w:style>
  <w:style w:type="paragraph" w:styleId="Heading1">
    <w:name w:val="heading 1"/>
    <w:basedOn w:val="Normal"/>
    <w:link w:val="Heading1Char"/>
    <w:qFormat/>
    <w:rsid w:val="00347366"/>
    <w:pPr>
      <w:numPr>
        <w:numId w:val="5"/>
      </w:numPr>
      <w:pBdr>
        <w:bottom w:val="single" w:sz="4" w:space="1" w:color="000000" w:themeColor="text1"/>
      </w:pBdr>
      <w:spacing w:before="240" w:after="120"/>
      <w:outlineLvl w:val="0"/>
    </w:pPr>
    <w:rPr>
      <w:rFonts w:ascii="Cambria" w:hAnsi="Cambria" w:cs="Tahoma"/>
      <w:b/>
      <w:bCs/>
      <w:kern w:val="28"/>
      <w:sz w:val="24"/>
      <w:szCs w:val="24"/>
    </w:rPr>
  </w:style>
  <w:style w:type="paragraph" w:styleId="Heading2">
    <w:name w:val="heading 2"/>
    <w:basedOn w:val="Normal"/>
    <w:link w:val="Heading2Char"/>
    <w:qFormat/>
    <w:rsid w:val="00347366"/>
    <w:pPr>
      <w:numPr>
        <w:ilvl w:val="1"/>
        <w:numId w:val="5"/>
      </w:numPr>
      <w:spacing w:before="120" w:after="120"/>
      <w:outlineLvl w:val="1"/>
    </w:pPr>
    <w:rPr>
      <w:rFonts w:ascii="Cambria" w:hAnsi="Cambria" w:cs="Tahoma"/>
      <w:sz w:val="24"/>
      <w:szCs w:val="24"/>
    </w:rPr>
  </w:style>
  <w:style w:type="paragraph" w:styleId="Heading3">
    <w:name w:val="heading 3"/>
    <w:basedOn w:val="Normal"/>
    <w:link w:val="Heading3Char"/>
    <w:qFormat/>
    <w:rsid w:val="00347366"/>
    <w:pPr>
      <w:numPr>
        <w:ilvl w:val="2"/>
        <w:numId w:val="5"/>
      </w:numPr>
      <w:tabs>
        <w:tab w:val="left" w:pos="2430"/>
      </w:tabs>
      <w:spacing w:before="120" w:after="120"/>
      <w:outlineLvl w:val="2"/>
    </w:pPr>
    <w:rPr>
      <w:rFonts w:ascii="Cambria" w:hAnsi="Cambria" w:cs="Tahoma"/>
      <w:sz w:val="24"/>
      <w:szCs w:val="24"/>
    </w:rPr>
  </w:style>
  <w:style w:type="paragraph" w:styleId="Heading4">
    <w:name w:val="heading 4"/>
    <w:basedOn w:val="Normal"/>
    <w:link w:val="Heading4Char"/>
    <w:qFormat/>
    <w:rsid w:val="00347366"/>
    <w:pPr>
      <w:numPr>
        <w:ilvl w:val="3"/>
        <w:numId w:val="5"/>
      </w:numPr>
      <w:tabs>
        <w:tab w:val="left" w:pos="3240"/>
      </w:tabs>
      <w:spacing w:before="120" w:after="120"/>
      <w:outlineLvl w:val="3"/>
    </w:pPr>
    <w:rPr>
      <w:rFonts w:ascii="Verdana" w:hAnsi="Verdana"/>
      <w:sz w:val="22"/>
      <w:szCs w:val="22"/>
    </w:rPr>
  </w:style>
  <w:style w:type="paragraph" w:styleId="Heading5">
    <w:name w:val="heading 5"/>
    <w:basedOn w:val="Normal"/>
    <w:link w:val="Heading5Char"/>
    <w:qFormat/>
    <w:rsid w:val="00347366"/>
    <w:pPr>
      <w:numPr>
        <w:ilvl w:val="4"/>
        <w:numId w:val="5"/>
      </w:numPr>
      <w:spacing w:before="120" w:after="120"/>
      <w:outlineLvl w:val="4"/>
    </w:pPr>
    <w:rPr>
      <w:rFonts w:ascii="Century Gothic" w:hAnsi="Century Gothic"/>
    </w:rPr>
  </w:style>
  <w:style w:type="paragraph" w:styleId="Heading6">
    <w:name w:val="heading 6"/>
    <w:basedOn w:val="Normal"/>
    <w:link w:val="Heading6Char"/>
    <w:qFormat/>
    <w:rsid w:val="00347366"/>
    <w:pPr>
      <w:numPr>
        <w:ilvl w:val="5"/>
        <w:numId w:val="5"/>
      </w:numPr>
      <w:spacing w:before="120" w:after="120"/>
      <w:outlineLvl w:val="5"/>
    </w:pPr>
    <w:rPr>
      <w:rFonts w:ascii="Century Gothic" w:hAnsi="Century Gothic"/>
    </w:rPr>
  </w:style>
  <w:style w:type="paragraph" w:styleId="Heading7">
    <w:name w:val="heading 7"/>
    <w:basedOn w:val="Normal"/>
    <w:next w:val="Normal"/>
    <w:link w:val="Heading7Char"/>
    <w:qFormat/>
    <w:rsid w:val="00347366"/>
    <w:pPr>
      <w:numPr>
        <w:ilvl w:val="6"/>
        <w:numId w:val="5"/>
      </w:numPr>
      <w:spacing w:before="240" w:after="60"/>
      <w:outlineLvl w:val="6"/>
    </w:pPr>
    <w:rPr>
      <w:rFonts w:ascii="Arial" w:hAnsi="Arial"/>
    </w:rPr>
  </w:style>
  <w:style w:type="paragraph" w:styleId="Heading8">
    <w:name w:val="heading 8"/>
    <w:basedOn w:val="Normal"/>
    <w:next w:val="Normal"/>
    <w:link w:val="Heading8Char"/>
    <w:qFormat/>
    <w:rsid w:val="00347366"/>
    <w:pPr>
      <w:numPr>
        <w:ilvl w:val="7"/>
        <w:numId w:val="5"/>
      </w:numPr>
      <w:spacing w:before="240" w:after="60"/>
      <w:outlineLvl w:val="7"/>
    </w:pPr>
    <w:rPr>
      <w:rFonts w:ascii="Arial" w:hAnsi="Arial"/>
      <w:i/>
    </w:rPr>
  </w:style>
  <w:style w:type="paragraph" w:styleId="Heading9">
    <w:name w:val="heading 9"/>
    <w:basedOn w:val="Normal"/>
    <w:next w:val="Normal"/>
    <w:link w:val="Heading9Char"/>
    <w:qFormat/>
    <w:rsid w:val="00347366"/>
    <w:pPr>
      <w:numPr>
        <w:ilvl w:val="8"/>
        <w:numId w:val="5"/>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locked/>
    <w:rsid w:val="00347366"/>
    <w:rPr>
      <w:rFonts w:ascii="Cambria" w:hAnsi="Cambria" w:cs="Tahoma"/>
      <w:sz w:val="24"/>
      <w:szCs w:val="24"/>
    </w:rPr>
  </w:style>
  <w:style w:type="character" w:customStyle="1" w:styleId="Heading3Char">
    <w:name w:val="Heading 3 Char"/>
    <w:basedOn w:val="DefaultParagraphFont"/>
    <w:link w:val="Heading3"/>
    <w:locked/>
    <w:rsid w:val="00347366"/>
    <w:rPr>
      <w:rFonts w:ascii="Cambria" w:hAnsi="Cambria" w:cs="Tahoma"/>
      <w:sz w:val="24"/>
      <w:szCs w:val="24"/>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sz w:val="22"/>
      <w:szCs w:val="22"/>
    </w:rPr>
  </w:style>
  <w:style w:type="character" w:customStyle="1" w:styleId="Heading7Char">
    <w:name w:val="Heading 7 Char"/>
    <w:basedOn w:val="DefaultParagraphFont"/>
    <w:link w:val="Heading7"/>
    <w:uiPriority w:val="9"/>
    <w:semiHidden/>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sz w:val="22"/>
      <w:szCs w:val="22"/>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locked/>
    <w:rPr>
      <w:lang w:val="en-US" w:eastAsia="en-US"/>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uiPriority w:val="99"/>
    <w:semiHidden/>
  </w:style>
  <w:style w:type="character" w:styleId="PageNumber">
    <w:name w:val="page number"/>
    <w:basedOn w:val="DefaultParagraphFont"/>
  </w:style>
  <w:style w:type="paragraph" w:styleId="BodyTextIndent">
    <w:name w:val="Body Text Indent"/>
    <w:basedOn w:val="Normal"/>
    <w:link w:val="BodyTextIndentChar"/>
    <w:uiPriority w:val="99"/>
    <w:pPr>
      <w:ind w:left="1440"/>
    </w:pPr>
    <w:rPr>
      <w:sz w:val="24"/>
    </w:rPr>
  </w:style>
  <w:style w:type="character" w:customStyle="1" w:styleId="BodyTextIndentChar">
    <w:name w:val="Body Text Indent Char"/>
    <w:basedOn w:val="DefaultParagraphFont"/>
    <w:link w:val="BodyTextIndent"/>
    <w:uiPriority w:val="99"/>
    <w:semiHidden/>
  </w:style>
  <w:style w:type="paragraph" w:styleId="BodyTextIndent2">
    <w:name w:val="Body Text Indent 2"/>
    <w:basedOn w:val="Normal"/>
    <w:link w:val="BodyTextIndent2Char"/>
    <w:uiPriority w:val="99"/>
    <w:pPr>
      <w:ind w:left="720"/>
    </w:pPr>
    <w:rPr>
      <w:sz w:val="24"/>
    </w:r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pPr>
      <w:ind w:left="2340"/>
    </w:pPr>
    <w:rPr>
      <w:sz w:val="24"/>
    </w:rPr>
  </w:style>
  <w:style w:type="character" w:customStyle="1" w:styleId="BodyTextIndent3Char">
    <w:name w:val="Body Text Indent 3 Char"/>
    <w:basedOn w:val="DefaultParagraphFont"/>
    <w:link w:val="BodyTextIndent3"/>
    <w:uiPriority w:val="99"/>
    <w:semiHidden/>
    <w:rPr>
      <w:sz w:val="16"/>
      <w:szCs w:val="16"/>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Hyperlink">
    <w:name w:val="Hyperlink"/>
    <w:basedOn w:val="DefaultParagraphFont"/>
    <w:uiPriority w:val="99"/>
    <w:rPr>
      <w:color w:val="0000FF"/>
      <w:u w:val="single"/>
    </w:rPr>
  </w:style>
  <w:style w:type="paragraph" w:customStyle="1" w:styleId="xl24">
    <w:name w:val="xl24"/>
    <w:basedOn w:val="Normal"/>
    <w:pPr>
      <w:spacing w:before="100" w:beforeAutospacing="1" w:after="100" w:afterAutospacing="1"/>
      <w:jc w:val="center"/>
    </w:pPr>
    <w:rPr>
      <w:sz w:val="24"/>
      <w:szCs w:val="24"/>
    </w:rPr>
  </w:style>
  <w:style w:type="paragraph" w:customStyle="1" w:styleId="xl25">
    <w:name w:val="xl25"/>
    <w:basedOn w:val="Normal"/>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pPr>
      <w:spacing w:before="100" w:beforeAutospacing="1" w:after="100" w:afterAutospacing="1"/>
      <w:jc w:val="center"/>
      <w:textAlignment w:val="center"/>
    </w:pPr>
    <w:rPr>
      <w:sz w:val="24"/>
      <w:szCs w:val="24"/>
    </w:rPr>
  </w:style>
  <w:style w:type="paragraph" w:customStyle="1" w:styleId="xl38">
    <w:name w:val="xl3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Pr>
      <w:kern w:val="28"/>
      <w:sz w:val="28"/>
    </w:rPr>
  </w:style>
  <w:style w:type="paragraph" w:customStyle="1" w:styleId="Level3">
    <w:name w:val="Level 3"/>
    <w:basedOn w:val="Heading2"/>
    <w:rPr>
      <w:b/>
      <w:bCs/>
    </w:rPr>
  </w:style>
  <w:style w:type="paragraph" w:customStyle="1" w:styleId="level2">
    <w:name w:val="level 2"/>
    <w:basedOn w:val="Level1"/>
    <w:rPr>
      <w:b/>
      <w:bCs/>
      <w:sz w:val="24"/>
    </w:rPr>
  </w:style>
  <w:style w:type="character" w:styleId="FollowedHyperlink">
    <w:name w:val="FollowedHyperlink"/>
    <w:basedOn w:val="DefaultParagraphFont"/>
    <w:uiPriority w:val="99"/>
    <w:rPr>
      <w:color w:val="800080"/>
      <w:u w:val="single"/>
    </w:rPr>
  </w:style>
  <w:style w:type="paragraph" w:customStyle="1" w:styleId="level4">
    <w:name w:val="level 4"/>
    <w:basedOn w:val="Level3"/>
    <w:pPr>
      <w:numPr>
        <w:ilvl w:val="0"/>
        <w:numId w:val="2"/>
      </w:numPr>
    </w:pPr>
  </w:style>
  <w:style w:type="paragraph" w:customStyle="1" w:styleId="LEVELM5">
    <w:name w:val="LEVEL M5"/>
    <w:basedOn w:val="level4"/>
    <w:pPr>
      <w:numPr>
        <w:numId w:val="0"/>
      </w:numPr>
      <w:tabs>
        <w:tab w:val="num" w:pos="2880"/>
      </w:tabs>
    </w:pPr>
  </w:style>
  <w:style w:type="paragraph" w:customStyle="1" w:styleId="level5">
    <w:name w:val="level 5"/>
    <w:basedOn w:val="level4"/>
    <w:pPr>
      <w:numPr>
        <w:numId w:val="3"/>
      </w:numPr>
      <w:tabs>
        <w:tab w:val="left" w:pos="3240"/>
      </w:tabs>
    </w:pPr>
  </w:style>
  <w:style w:type="paragraph" w:styleId="NormalIndent">
    <w:name w:val="Normal Indent"/>
    <w:basedOn w:val="Normal"/>
    <w:uiPriority w:val="99"/>
    <w:pPr>
      <w:ind w:left="720"/>
    </w:pPr>
    <w:rPr>
      <w:sz w:val="24"/>
    </w:rPr>
  </w:style>
  <w:style w:type="paragraph" w:customStyle="1" w:styleId="StyleHeading3Before0ptAfter0pt">
    <w:name w:val="Style Heading 3 + Before:  0 pt After:  0 pt"/>
    <w:basedOn w:val="Heading3"/>
  </w:style>
  <w:style w:type="paragraph" w:customStyle="1" w:styleId="Heading1body">
    <w:name w:val="Heading 1 body"/>
    <w:basedOn w:val="Heading1"/>
    <w:pPr>
      <w:numPr>
        <w:numId w:val="0"/>
      </w:numPr>
      <w:tabs>
        <w:tab w:val="left" w:pos="360"/>
      </w:tabs>
      <w:ind w:left="360"/>
    </w:pPr>
    <w:rPr>
      <w:b w:val="0"/>
      <w:caps/>
      <w:kern w:val="0"/>
    </w:rPr>
  </w:style>
  <w:style w:type="character" w:customStyle="1" w:styleId="Heading1bodyChar">
    <w:name w:val="Heading 1 body Char"/>
    <w:basedOn w:val="DefaultParagraphFont"/>
    <w:rPr>
      <w:rFonts w:ascii="Century Gothic" w:hAnsi="Century Gothic" w:cs="Times New Roman"/>
      <w:b/>
      <w:caps/>
      <w:kern w:val="28"/>
      <w:lang w:val="en-US" w:eastAsia="en-US" w:bidi="ar-SA"/>
    </w:rPr>
  </w:style>
  <w:style w:type="paragraph" w:customStyle="1" w:styleId="Heading2body">
    <w:name w:val="Heading 2 body"/>
    <w:basedOn w:val="Heading2"/>
    <w:pPr>
      <w:numPr>
        <w:ilvl w:val="0"/>
        <w:numId w:val="0"/>
      </w:numPr>
      <w:tabs>
        <w:tab w:val="left" w:pos="1080"/>
      </w:tabs>
      <w:ind w:left="792"/>
    </w:pPr>
  </w:style>
  <w:style w:type="paragraph" w:customStyle="1" w:styleId="Heading3body">
    <w:name w:val="Heading 3 body"/>
    <w:basedOn w:val="Heading3"/>
    <w:pPr>
      <w:numPr>
        <w:ilvl w:val="0"/>
        <w:numId w:val="0"/>
      </w:numPr>
      <w:tabs>
        <w:tab w:val="left" w:pos="2088"/>
      </w:tabs>
      <w:ind w:left="1440"/>
    </w:pPr>
  </w:style>
  <w:style w:type="paragraph" w:customStyle="1" w:styleId="Heading4body">
    <w:name w:val="Heading 4 body"/>
    <w:basedOn w:val="Heading4"/>
    <w:pPr>
      <w:numPr>
        <w:ilvl w:val="0"/>
        <w:numId w:val="0"/>
      </w:numPr>
      <w:ind w:left="2232"/>
    </w:pPr>
  </w:style>
  <w:style w:type="paragraph" w:customStyle="1" w:styleId="Heading5body">
    <w:name w:val="Heading 5 body"/>
    <w:basedOn w:val="Heading5"/>
    <w:pPr>
      <w:numPr>
        <w:ilvl w:val="0"/>
        <w:numId w:val="0"/>
      </w:numPr>
      <w:ind w:left="3168"/>
    </w:pPr>
  </w:style>
  <w:style w:type="paragraph" w:customStyle="1" w:styleId="Heading6body">
    <w:name w:val="Heading 6 body"/>
    <w:basedOn w:val="Heading6"/>
    <w:pPr>
      <w:numPr>
        <w:ilvl w:val="0"/>
        <w:numId w:val="0"/>
      </w:numPr>
      <w:ind w:left="4248"/>
    </w:pPr>
  </w:style>
  <w:style w:type="paragraph" w:customStyle="1" w:styleId="Footnote">
    <w:name w:val="Footnote"/>
    <w:basedOn w:val="Normal"/>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Pr>
      <w:rFonts w:ascii="Century Gothic" w:hAnsi="Century Gothic"/>
    </w:rPr>
  </w:style>
  <w:style w:type="paragraph" w:customStyle="1" w:styleId="Level1Text">
    <w:name w:val="Level1_Text"/>
    <w:basedOn w:val="Normal"/>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pPr>
      <w:spacing w:before="240" w:after="60"/>
    </w:p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character" w:styleId="CommentReference">
    <w:name w:val="annotation reference"/>
    <w:basedOn w:val="DefaultParagraphFont"/>
    <w:uiPriority w:val="99"/>
    <w:semiHidden/>
    <w:rPr>
      <w:sz w:val="18"/>
    </w:rPr>
  </w:style>
  <w:style w:type="paragraph" w:styleId="CommentText">
    <w:name w:val="annotation text"/>
    <w:basedOn w:val="Normal"/>
    <w:link w:val="CommentTextChar"/>
    <w:uiPriority w:val="99"/>
    <w:semiHidden/>
    <w:rPr>
      <w:sz w:val="24"/>
      <w:szCs w:val="24"/>
    </w:r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rPr>
      <w:sz w:val="20"/>
      <w:szCs w:val="20"/>
    </w:rPr>
  </w:style>
  <w:style w:type="character" w:customStyle="1" w:styleId="CommentSubjectChar">
    <w:name w:val="Comment Subject Char"/>
    <w:basedOn w:val="CommentTextChar"/>
    <w:link w:val="CommentSubject"/>
    <w:uiPriority w:val="99"/>
    <w:semiHidden/>
    <w:rPr>
      <w:b/>
      <w:bCs/>
    </w:rPr>
  </w:style>
  <w:style w:type="paragraph" w:customStyle="1" w:styleId="ColorfulShading-Accent11">
    <w:name w:val="Colorful Shading - Accent 11"/>
    <w:hidden/>
    <w:semiHidden/>
  </w:style>
  <w:style w:type="character" w:styleId="Strong">
    <w:name w:val="Strong"/>
    <w:basedOn w:val="DefaultParagraphFont"/>
    <w:uiPriority w:val="22"/>
    <w:qFormat/>
    <w:rPr>
      <w:b/>
    </w:rPr>
  </w:style>
  <w:style w:type="paragraph" w:customStyle="1" w:styleId="Heading3n">
    <w:name w:val="Heading 3n"/>
    <w:basedOn w:val="Heading3"/>
    <w:link w:val="Heading3nChar"/>
    <w:rPr>
      <w:rFonts w:ascii="Century Gothic" w:hAnsi="Century Gothic"/>
    </w:rPr>
  </w:style>
  <w:style w:type="paragraph" w:styleId="ListBullet">
    <w:name w:val="List Bullet"/>
    <w:basedOn w:val="Normal"/>
    <w:pPr>
      <w:numPr>
        <w:numId w:val="6"/>
      </w:numPr>
      <w:contextualSpacing/>
    </w:pPr>
  </w:style>
  <w:style w:type="character" w:customStyle="1" w:styleId="Heading3nChar">
    <w:name w:val="Heading 3n Char"/>
    <w:link w:val="Heading3n"/>
    <w:locked/>
    <w:rPr>
      <w:rFonts w:ascii="Century Gothic" w:hAnsi="Century Gothic"/>
      <w:sz w:val="22"/>
      <w:lang w:val="x-none" w:eastAsia="x-none"/>
    </w:rPr>
  </w:style>
  <w:style w:type="paragraph" w:customStyle="1" w:styleId="Heading2N">
    <w:name w:val="Heading 2N"/>
    <w:basedOn w:val="StyleHeading2Before12ptAfter3pt"/>
    <w:link w:val="Heading2NChar"/>
    <w:pPr>
      <w:spacing w:before="120" w:after="240"/>
    </w:pPr>
  </w:style>
  <w:style w:type="character" w:customStyle="1" w:styleId="StyleHeading2Before12ptAfter3ptChar">
    <w:name w:val="Style Heading 2 + Before:  12 pt After:  3 pt Char"/>
    <w:basedOn w:val="Heading2Char"/>
    <w:link w:val="StyleHeading2Before12ptAfter3pt"/>
    <w:locked/>
    <w:rPr>
      <w:rFonts w:ascii="Verdana" w:hAnsi="Verdana" w:cs="Arial"/>
      <w:sz w:val="22"/>
      <w:szCs w:val="22"/>
      <w:lang w:val="x-none" w:eastAsia="x-none"/>
    </w:rPr>
  </w:style>
  <w:style w:type="character" w:customStyle="1" w:styleId="Heading2NChar">
    <w:name w:val="Heading 2N Char"/>
    <w:link w:val="Heading2N"/>
    <w:locked/>
    <w:rPr>
      <w:rFonts w:ascii="Arial" w:hAnsi="Arial"/>
      <w:sz w:val="22"/>
      <w:lang w:val="x-none" w:eastAsia="x-none"/>
    </w:rPr>
  </w:style>
  <w:style w:type="paragraph" w:styleId="ListParagraph">
    <w:name w:val="List Paragraph"/>
    <w:basedOn w:val="Normal"/>
    <w:uiPriority w:val="34"/>
    <w:qFormat/>
    <w:pPr>
      <w:ind w:left="720"/>
      <w:contextualSpacing/>
    </w:pPr>
    <w:rPr>
      <w:rFonts w:ascii="Arial" w:hAnsi="Arial"/>
      <w:sz w:val="22"/>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locked/>
    <w:rsid w:val="00AB3F97"/>
    <w:rPr>
      <w:rFonts w:ascii="Cambria" w:hAnsi="Cambria" w:cs="Tahoma"/>
      <w:b/>
      <w:bCs/>
      <w:kern w:val="28"/>
      <w:sz w:val="24"/>
      <w:szCs w:val="24"/>
    </w:rPr>
  </w:style>
  <w:style w:type="paragraph" w:styleId="Revision">
    <w:name w:val="Revision"/>
    <w:hidden/>
    <w:uiPriority w:val="71"/>
    <w:semiHidden/>
    <w:rsid w:val="00652C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131220">
      <w:marLeft w:val="0"/>
      <w:marRight w:val="0"/>
      <w:marTop w:val="0"/>
      <w:marBottom w:val="0"/>
      <w:divBdr>
        <w:top w:val="none" w:sz="0" w:space="0" w:color="auto"/>
        <w:left w:val="none" w:sz="0" w:space="0" w:color="auto"/>
        <w:bottom w:val="none" w:sz="0" w:space="0" w:color="auto"/>
        <w:right w:val="none" w:sz="0" w:space="0" w:color="auto"/>
      </w:divBdr>
      <w:divsChild>
        <w:div w:id="50313122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4AA543-5878-9C46-A25E-9BB0D150B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9</Pages>
  <Words>2634</Words>
  <Characters>15014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Design Project Plan Template</vt:lpstr>
    </vt:vector>
  </TitlesOfParts>
  <Manager/>
  <Company/>
  <LinksUpToDate>false</LinksUpToDate>
  <CharactersWithSpaces>17613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Project Plan Template</dc:title>
  <dc:subject/>
  <dc:creator>Bryan</dc:creator>
  <cp:keywords/>
  <dc:description/>
  <cp:lastModifiedBy>Ethan Rao</cp:lastModifiedBy>
  <cp:revision>80</cp:revision>
  <cp:lastPrinted>2018-06-01T02:19:00Z</cp:lastPrinted>
  <dcterms:created xsi:type="dcterms:W3CDTF">2026-04-22T19:12:00Z</dcterms:created>
  <dcterms:modified xsi:type="dcterms:W3CDTF">2026-04-22T21:47:00Z</dcterms:modified>
  <cp:category/>
</cp:coreProperties>
</file>