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EE28"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119D515F"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5B475F02"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5C14C417" w14:textId="77777777" w:rsidR="00BC22BF" w:rsidRPr="00651A5A" w:rsidRDefault="00BC22BF" w:rsidP="00C1005D">
      <w:pPr>
        <w:pStyle w:val="Header"/>
        <w:tabs>
          <w:tab w:val="clear" w:pos="4320"/>
          <w:tab w:val="clear" w:pos="8640"/>
        </w:tabs>
        <w:jc w:val="center"/>
        <w:rPr>
          <w:rFonts w:ascii="Cambria" w:hAnsi="Cambria" w:cs="Tahoma"/>
          <w:b/>
          <w:i/>
          <w:sz w:val="36"/>
          <w:szCs w:val="36"/>
        </w:rPr>
      </w:pPr>
    </w:p>
    <w:p w14:paraId="23B38391" w14:textId="116CD812" w:rsidR="00BC22BF" w:rsidRPr="00EC5880" w:rsidRDefault="00603AE6" w:rsidP="00C1005D">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091CB715" wp14:editId="432C8084">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38CB2A04" w14:textId="77777777" w:rsidR="00BC22BF" w:rsidRPr="00D17425" w:rsidRDefault="00BC22BF" w:rsidP="00C1005D">
      <w:pPr>
        <w:pStyle w:val="Header"/>
        <w:tabs>
          <w:tab w:val="clear" w:pos="4320"/>
          <w:tab w:val="clear" w:pos="8640"/>
        </w:tabs>
        <w:jc w:val="center"/>
        <w:rPr>
          <w:rFonts w:ascii="Cambria" w:hAnsi="Cambria" w:cs="Tahoma"/>
          <w:b/>
          <w:i/>
          <w:sz w:val="36"/>
          <w:szCs w:val="36"/>
        </w:rPr>
      </w:pPr>
    </w:p>
    <w:p w14:paraId="5A75E5B3" w14:textId="77777777" w:rsidR="00BC22BF" w:rsidRPr="00D17425" w:rsidRDefault="00BC22BF" w:rsidP="00C1005D">
      <w:pPr>
        <w:jc w:val="center"/>
        <w:rPr>
          <w:rFonts w:ascii="Cambria" w:hAnsi="Cambria" w:cs="Tahoma"/>
          <w:b/>
          <w:bCs/>
          <w:i/>
          <w:sz w:val="36"/>
          <w:szCs w:val="36"/>
        </w:rPr>
      </w:pPr>
    </w:p>
    <w:p w14:paraId="77F9F11F" w14:textId="77777777" w:rsidR="00BC22BF" w:rsidRPr="00D17425" w:rsidRDefault="00BC22BF" w:rsidP="00C1005D">
      <w:pPr>
        <w:jc w:val="center"/>
        <w:rPr>
          <w:rFonts w:ascii="Cambria" w:hAnsi="Cambria" w:cs="Tahoma"/>
          <w:b/>
          <w:bCs/>
          <w:i/>
          <w:sz w:val="36"/>
          <w:szCs w:val="36"/>
        </w:rPr>
      </w:pPr>
    </w:p>
    <w:p w14:paraId="4AA41E15" w14:textId="77777777" w:rsidR="00BC22BF" w:rsidRPr="00651A5A" w:rsidRDefault="00BC22BF" w:rsidP="00C1005D">
      <w:pPr>
        <w:jc w:val="center"/>
        <w:rPr>
          <w:rFonts w:ascii="Cambria" w:hAnsi="Cambria" w:cs="Tahoma"/>
          <w:bCs/>
          <w:i/>
          <w:sz w:val="52"/>
          <w:szCs w:val="52"/>
        </w:rPr>
      </w:pPr>
      <w:r>
        <w:rPr>
          <w:rFonts w:ascii="Cambria" w:hAnsi="Cambria" w:cs="Tahoma"/>
          <w:b/>
          <w:i/>
          <w:sz w:val="52"/>
          <w:szCs w:val="52"/>
        </w:rPr>
        <w:t>Design Project Plan</w:t>
      </w:r>
    </w:p>
    <w:p w14:paraId="1522F428" w14:textId="77777777" w:rsidR="00BC22BF" w:rsidRPr="00D17425" w:rsidRDefault="00BC22BF" w:rsidP="00C1005D">
      <w:pPr>
        <w:jc w:val="center"/>
        <w:rPr>
          <w:rFonts w:ascii="Cambria" w:hAnsi="Cambria" w:cs="Tahoma"/>
          <w:b/>
          <w:bCs/>
          <w:i/>
          <w:sz w:val="36"/>
          <w:szCs w:val="36"/>
        </w:rPr>
      </w:pPr>
    </w:p>
    <w:p w14:paraId="78FD64EA" w14:textId="77777777" w:rsidR="00BC22BF" w:rsidRPr="00D17425" w:rsidRDefault="00BC22BF" w:rsidP="00C1005D">
      <w:pPr>
        <w:jc w:val="center"/>
        <w:rPr>
          <w:rFonts w:ascii="Cambria" w:hAnsi="Cambria" w:cs="Tahoma"/>
          <w:b/>
          <w:bCs/>
          <w:i/>
          <w:sz w:val="36"/>
          <w:szCs w:val="36"/>
        </w:rPr>
      </w:pPr>
    </w:p>
    <w:p w14:paraId="2C1562AA" w14:textId="77777777" w:rsidR="00BC22BF" w:rsidRPr="00D17425" w:rsidRDefault="00BC22BF" w:rsidP="00C1005D">
      <w:pPr>
        <w:jc w:val="center"/>
        <w:rPr>
          <w:rFonts w:ascii="Cambria" w:hAnsi="Cambria" w:cs="Tahoma"/>
          <w:b/>
          <w:bCs/>
          <w:i/>
          <w:sz w:val="36"/>
          <w:szCs w:val="36"/>
        </w:rPr>
      </w:pPr>
    </w:p>
    <w:p w14:paraId="4B76DEC3" w14:textId="77777777" w:rsidR="00BC22BF" w:rsidRDefault="00BC22BF" w:rsidP="00C1005D">
      <w:pPr>
        <w:jc w:val="center"/>
        <w:rPr>
          <w:rFonts w:ascii="Cambria" w:hAnsi="Cambria" w:cs="Tahoma"/>
          <w:b/>
          <w:bCs/>
          <w:i/>
          <w:sz w:val="36"/>
          <w:szCs w:val="36"/>
        </w:rPr>
      </w:pPr>
    </w:p>
    <w:p w14:paraId="2A4CB1DD" w14:textId="77777777" w:rsidR="00BC22BF" w:rsidRDefault="00BC22BF" w:rsidP="00C1005D">
      <w:pPr>
        <w:jc w:val="center"/>
        <w:rPr>
          <w:rFonts w:ascii="Cambria" w:hAnsi="Cambria" w:cs="Tahoma"/>
          <w:b/>
          <w:bCs/>
          <w:i/>
          <w:sz w:val="36"/>
          <w:szCs w:val="36"/>
        </w:rPr>
      </w:pPr>
    </w:p>
    <w:p w14:paraId="5B5028A6" w14:textId="77777777" w:rsidR="00BC22BF" w:rsidRPr="00D17425" w:rsidRDefault="00BC22BF" w:rsidP="00C1005D">
      <w:pPr>
        <w:jc w:val="center"/>
        <w:rPr>
          <w:rFonts w:ascii="Cambria" w:hAnsi="Cambria" w:cs="Tahoma"/>
          <w:b/>
          <w:bCs/>
          <w:i/>
          <w:sz w:val="36"/>
          <w:szCs w:val="36"/>
        </w:rPr>
      </w:pPr>
    </w:p>
    <w:p w14:paraId="4D3E448C" w14:textId="2EAF6EBB" w:rsidR="00D25B38" w:rsidRPr="00FB1B17" w:rsidRDefault="001B3579" w:rsidP="00C1005D">
      <w:pPr>
        <w:jc w:val="center"/>
        <w:rPr>
          <w:rFonts w:ascii="Cambria" w:hAnsi="Cambria" w:cs="Arial"/>
          <w:bCs/>
          <w:sz w:val="24"/>
          <w:szCs w:val="24"/>
        </w:rPr>
      </w:pPr>
      <w:r w:rsidRPr="001B3579">
        <w:rPr>
          <w:rFonts w:ascii="Cambria" w:hAnsi="Cambria" w:cs="Arial"/>
          <w:i/>
          <w:sz w:val="48"/>
          <w:szCs w:val="48"/>
        </w:rPr>
        <w:t xml:space="preserve">Design Assessment, Valve </w:t>
      </w:r>
      <w:r>
        <w:rPr>
          <w:rFonts w:ascii="Cambria" w:hAnsi="Cambria" w:cs="Arial"/>
          <w:i/>
          <w:sz w:val="48"/>
          <w:szCs w:val="48"/>
        </w:rPr>
        <w:t>Component</w:t>
      </w:r>
      <w:r w:rsidRPr="001B3579">
        <w:rPr>
          <w:rFonts w:ascii="Cambria" w:hAnsi="Cambria" w:cs="Arial"/>
          <w:i/>
          <w:sz w:val="48"/>
          <w:szCs w:val="48"/>
        </w:rPr>
        <w:t xml:space="preserve"> Modification, ClearTract Catheter</w:t>
      </w:r>
    </w:p>
    <w:p w14:paraId="68D8882C" w14:textId="77777777" w:rsidR="00D25B38" w:rsidRPr="00FB1B17" w:rsidRDefault="00D25B38" w:rsidP="00C1005D">
      <w:pPr>
        <w:rPr>
          <w:rFonts w:ascii="Cambria" w:hAnsi="Cambria" w:cs="Arial"/>
          <w:sz w:val="24"/>
          <w:szCs w:val="24"/>
        </w:rPr>
      </w:pPr>
    </w:p>
    <w:p w14:paraId="55ECED9A" w14:textId="77777777" w:rsidR="00D25B38" w:rsidRPr="00CA3C6B" w:rsidRDefault="00D25B38" w:rsidP="00C1005D">
      <w:pPr>
        <w:pStyle w:val="Heading1"/>
        <w:numPr>
          <w:ilvl w:val="0"/>
          <w:numId w:val="14"/>
        </w:numPr>
      </w:pPr>
      <w:r w:rsidRPr="00CA3C6B">
        <w:br w:type="page"/>
      </w:r>
      <w:r w:rsidR="00A06F9F" w:rsidRPr="00347366">
        <w:lastRenderedPageBreak/>
        <w:t>Purpose</w:t>
      </w:r>
    </w:p>
    <w:p w14:paraId="7D64232E" w14:textId="35EE9349" w:rsidR="0088676E" w:rsidRPr="00A92A64" w:rsidRDefault="00485BFD" w:rsidP="001F7078">
      <w:pPr>
        <w:pStyle w:val="Heading2"/>
      </w:pPr>
      <w:r w:rsidRPr="00485BFD">
        <w:t>The purpose of this design control project plan is to define the activities, reviews, deliverables, and resources necessary to complete a retrospective design assessment of a supplier-initiated valve geometry modification to the check valve assembly of the SILQ ClearTract Catheter product family.</w:t>
      </w:r>
      <w:r w:rsidR="00A92A64" w:rsidRPr="00A92A64">
        <w:t xml:space="preserve"> </w:t>
      </w:r>
      <w:r w:rsidR="001F7078" w:rsidRPr="00485BFD">
        <w:t>This project is initiated as Corrective Action #2 of CAPA 003-2025 in response to FDA 483 Observation 2 (16 Oct 2025), which cited Silq for manufacturing and distributing devices incorporating a modified component without completing required design control activities. The design assessment is conducted per QM.SLQ004 B Section 16 (Design Changes) and planned per QM.SLQ005 B (Design Project Planning SOP).</w:t>
      </w:r>
      <w:r w:rsidR="001F7078">
        <w:t xml:space="preserve"> </w:t>
      </w:r>
      <w:r w:rsidR="001F7078" w:rsidRPr="001F7078">
        <w:t>This plan ensures the retrospective design assessment is conducted in compliance with 21 CFR 820.30 (Design Controls) and ISO 13485:2016 clause 7.3 (Design and Development).</w:t>
      </w:r>
    </w:p>
    <w:p w14:paraId="05A68DAE" w14:textId="77777777" w:rsidR="00D25B38" w:rsidRPr="00FB1B17" w:rsidRDefault="00A06F9F" w:rsidP="00C1005D">
      <w:pPr>
        <w:pStyle w:val="Heading1"/>
      </w:pPr>
      <w:r w:rsidRPr="00347366">
        <w:t>Scope</w:t>
      </w:r>
    </w:p>
    <w:p w14:paraId="7E7C69D0" w14:textId="77777777" w:rsidR="002050F1" w:rsidRDefault="003854D5" w:rsidP="00C1005D">
      <w:pPr>
        <w:pStyle w:val="Heading2"/>
      </w:pPr>
      <w:r w:rsidRPr="003854D5">
        <w:t>This document is the design project plan for a limited, retrospective design assessment of a supplier-initiated component modification to the SILQ ClearTract Catheter check valve assembly. The project scope is defined in the approved Design Project Scope Form (FM1-QM.SLQ004 DC.SLQ001)</w:t>
      </w:r>
      <w:r w:rsidR="002050F1">
        <w:t xml:space="preserve"> and consists of:</w:t>
      </w:r>
    </w:p>
    <w:p w14:paraId="0D505F4E" w14:textId="62EF29E4" w:rsidR="002050F1" w:rsidRDefault="002050F1" w:rsidP="002050F1">
      <w:pPr>
        <w:pStyle w:val="Heading3"/>
      </w:pPr>
      <w:r>
        <w:t>Project planning and scope definition (this document and the scope form)</w:t>
      </w:r>
    </w:p>
    <w:p w14:paraId="5F64F6D8" w14:textId="534CE738" w:rsidR="002050F1" w:rsidRDefault="002050F1" w:rsidP="002050F1">
      <w:pPr>
        <w:pStyle w:val="Heading3"/>
      </w:pPr>
      <w:r>
        <w:t>Documentation of the affected design input (valve dimensional specification) and design output (revised drawings/specifications)</w:t>
      </w:r>
    </w:p>
    <w:p w14:paraId="3F5EAF8F" w14:textId="1864A60E" w:rsidR="002050F1" w:rsidRDefault="002050F1" w:rsidP="002050F1">
      <w:pPr>
        <w:pStyle w:val="Heading3"/>
      </w:pPr>
      <w:r>
        <w:t>Review of existing risk management files (RM-0018, RM-0019, RM-0020) to confirm coverage of the valve geometry change</w:t>
      </w:r>
    </w:p>
    <w:p w14:paraId="2E81DACA" w14:textId="6F565F58" w:rsidR="002050F1" w:rsidRDefault="002050F1" w:rsidP="002050F1">
      <w:pPr>
        <w:pStyle w:val="Heading3"/>
      </w:pPr>
      <w:r>
        <w:t>Compilation of design verification evidence from containment inspection data (CAPA 001-2025) and receiving inspection results</w:t>
      </w:r>
    </w:p>
    <w:p w14:paraId="46B3490E" w14:textId="3CCCDC88" w:rsidR="002050F1" w:rsidRDefault="002050F1" w:rsidP="002050F1">
      <w:pPr>
        <w:pStyle w:val="Heading3"/>
      </w:pPr>
      <w:r>
        <w:t>Finalization of the Letter-to-File regulatory determination (no new 510(k) required)</w:t>
      </w:r>
    </w:p>
    <w:p w14:paraId="61960A53" w14:textId="38BE08D4" w:rsidR="00D25B38" w:rsidRDefault="002050F1" w:rsidP="002050F1">
      <w:pPr>
        <w:pStyle w:val="Heading3"/>
      </w:pPr>
      <w:r>
        <w:t>Formal design review (phase review per QM.SLQ008) and project closure</w:t>
      </w:r>
      <w:r w:rsidR="00466975">
        <w:t xml:space="preserve"> </w:t>
      </w:r>
    </w:p>
    <w:p w14:paraId="21FE6DA7" w14:textId="2931A847" w:rsidR="00222CD4" w:rsidRDefault="00222CD4" w:rsidP="00222CD4">
      <w:pPr>
        <w:pStyle w:val="Heading2"/>
      </w:pPr>
      <w:r>
        <w:t>T</w:t>
      </w:r>
      <w:r w:rsidRPr="00222CD4">
        <w:t xml:space="preserve">his is a retrospective design assessment. The valve geometry modification was implemented by the supplier (Ningbo </w:t>
      </w:r>
      <w:proofErr w:type="spellStart"/>
      <w:r w:rsidRPr="00222CD4">
        <w:t>Yingmed</w:t>
      </w:r>
      <w:proofErr w:type="spellEnd"/>
      <w:r w:rsidRPr="00222CD4">
        <w:t>) prior to November 6, 2024. Devices incorporating the modified valve have been manufactured and distributed. Containment activities were completed under CAPA 001-2025. This project formalizes the design control documentation after the fact.</w:t>
      </w:r>
    </w:p>
    <w:p w14:paraId="5417023F" w14:textId="77777777" w:rsidR="00D25B38" w:rsidRPr="00FB1B17" w:rsidRDefault="00A06F9F" w:rsidP="00C1005D">
      <w:pPr>
        <w:pStyle w:val="Heading1"/>
      </w:pPr>
      <w:r w:rsidRPr="00347366">
        <w:lastRenderedPageBreak/>
        <w:t>Documents</w:t>
      </w:r>
    </w:p>
    <w:p w14:paraId="11BDFA8A" w14:textId="77777777" w:rsidR="00A06F9F" w:rsidRPr="00FB1B17" w:rsidRDefault="00A06F9F" w:rsidP="00C1005D">
      <w:pPr>
        <w:pStyle w:val="Heading2"/>
      </w:pPr>
      <w:r w:rsidRPr="00FB1B17">
        <w:t xml:space="preserve">Reference </w:t>
      </w:r>
      <w:r w:rsidRPr="00347366">
        <w:t>Documents</w:t>
      </w:r>
    </w:p>
    <w:p w14:paraId="07D46F88" w14:textId="77777777" w:rsidR="003F2E28" w:rsidRPr="001D39F8" w:rsidRDefault="003F2E28" w:rsidP="003F2E28">
      <w:pPr>
        <w:pStyle w:val="Heading3"/>
      </w:pPr>
      <w:r w:rsidRPr="001D39F8">
        <w:t>QM.</w:t>
      </w:r>
      <w:r>
        <w:t>SLQ</w:t>
      </w:r>
      <w:r w:rsidRPr="001D39F8">
        <w:t>001</w:t>
      </w:r>
      <w:r w:rsidRPr="001D39F8">
        <w:tab/>
        <w:t>Document Control SOP</w:t>
      </w:r>
    </w:p>
    <w:p w14:paraId="65740FB1" w14:textId="608FDC10" w:rsidR="003F2E28" w:rsidRPr="001D39F8" w:rsidRDefault="003F2E28" w:rsidP="003F2E28">
      <w:pPr>
        <w:pStyle w:val="Heading3"/>
      </w:pPr>
      <w:r w:rsidRPr="001D39F8">
        <w:t>QM.</w:t>
      </w:r>
      <w:r>
        <w:t>SLQ</w:t>
      </w:r>
      <w:r w:rsidRPr="001D39F8">
        <w:t>00</w:t>
      </w:r>
      <w:r>
        <w:t>4</w:t>
      </w:r>
      <w:r w:rsidRPr="001D39F8">
        <w:tab/>
      </w:r>
      <w:r>
        <w:t>Design Control Program SOP</w:t>
      </w:r>
    </w:p>
    <w:p w14:paraId="6EF2077A" w14:textId="2B6F4848" w:rsidR="003F2E28" w:rsidRPr="001D39F8" w:rsidRDefault="003F2E28" w:rsidP="003F2E28">
      <w:pPr>
        <w:pStyle w:val="Heading3"/>
      </w:pPr>
      <w:r w:rsidRPr="001D39F8">
        <w:t>QM.</w:t>
      </w:r>
      <w:r>
        <w:t>SLQ</w:t>
      </w:r>
      <w:r w:rsidRPr="001D39F8">
        <w:t>00</w:t>
      </w:r>
      <w:r>
        <w:t>5</w:t>
      </w:r>
      <w:r w:rsidRPr="001D39F8">
        <w:tab/>
      </w:r>
      <w:r>
        <w:t>Design Project Planning SOP</w:t>
      </w:r>
    </w:p>
    <w:p w14:paraId="75DFC4FC" w14:textId="001A0C06" w:rsidR="003F2E28" w:rsidRPr="001D39F8" w:rsidRDefault="003F2E28" w:rsidP="003F2E28">
      <w:pPr>
        <w:pStyle w:val="Heading3"/>
      </w:pPr>
      <w:r w:rsidRPr="001D39F8">
        <w:t>QM.</w:t>
      </w:r>
      <w:r>
        <w:t>SLQ</w:t>
      </w:r>
      <w:r w:rsidRPr="001D39F8">
        <w:t>0</w:t>
      </w:r>
      <w:r w:rsidR="00222CD4">
        <w:t>06</w:t>
      </w:r>
      <w:r w:rsidRPr="001D39F8">
        <w:tab/>
      </w:r>
      <w:r w:rsidR="00222CD4">
        <w:t>Design Input SOP</w:t>
      </w:r>
    </w:p>
    <w:p w14:paraId="3E8E0C3A" w14:textId="6EC568B5" w:rsidR="003F2E28" w:rsidRDefault="003F2E28" w:rsidP="003F2E28">
      <w:pPr>
        <w:pStyle w:val="Heading3"/>
      </w:pPr>
      <w:r w:rsidRPr="001D39F8">
        <w:t>QM.</w:t>
      </w:r>
      <w:r>
        <w:t>SLQ</w:t>
      </w:r>
      <w:r w:rsidRPr="001D39F8">
        <w:t>00</w:t>
      </w:r>
      <w:r w:rsidR="008E2C08">
        <w:t>7</w:t>
      </w:r>
      <w:r w:rsidRPr="001D39F8">
        <w:tab/>
      </w:r>
      <w:r w:rsidR="006531D1">
        <w:t>Design Output SOP</w:t>
      </w:r>
    </w:p>
    <w:p w14:paraId="3B8E232D" w14:textId="2BEF291C" w:rsidR="008E2C08" w:rsidRPr="001D39F8" w:rsidRDefault="008E2C08" w:rsidP="008E2C08">
      <w:pPr>
        <w:pStyle w:val="Heading3"/>
      </w:pPr>
      <w:r w:rsidRPr="001D39F8">
        <w:t>QM.</w:t>
      </w:r>
      <w:r>
        <w:t>SLQ</w:t>
      </w:r>
      <w:r w:rsidRPr="001D39F8">
        <w:t>00</w:t>
      </w:r>
      <w:r>
        <w:t>8</w:t>
      </w:r>
      <w:r w:rsidRPr="001D39F8">
        <w:tab/>
      </w:r>
      <w:r w:rsidR="006531D1">
        <w:t>Design Review SOP</w:t>
      </w:r>
    </w:p>
    <w:p w14:paraId="6CF8D427" w14:textId="74624F0D" w:rsidR="008E2C08" w:rsidRPr="001D39F8" w:rsidRDefault="008E2C08" w:rsidP="008E2C08">
      <w:pPr>
        <w:pStyle w:val="Heading3"/>
      </w:pPr>
      <w:r w:rsidRPr="001D39F8">
        <w:t>QM.</w:t>
      </w:r>
      <w:r>
        <w:t>SLQ</w:t>
      </w:r>
      <w:r w:rsidRPr="001D39F8">
        <w:t>00</w:t>
      </w:r>
      <w:r>
        <w:t>9</w:t>
      </w:r>
      <w:r w:rsidRPr="001D39F8">
        <w:tab/>
      </w:r>
      <w:r w:rsidR="00E3774A" w:rsidRPr="00E3774A">
        <w:t>Design Verification and Validation SOP</w:t>
      </w:r>
    </w:p>
    <w:p w14:paraId="3E476F23" w14:textId="6BA95D9E" w:rsidR="003F2E28" w:rsidRDefault="003F2E28" w:rsidP="003F2E28">
      <w:pPr>
        <w:pStyle w:val="Heading3"/>
      </w:pPr>
      <w:r w:rsidRPr="001D39F8">
        <w:t>QM.</w:t>
      </w:r>
      <w:r>
        <w:t>SLQ</w:t>
      </w:r>
      <w:r w:rsidRPr="004E64C1">
        <w:t>0</w:t>
      </w:r>
      <w:r w:rsidR="00E3774A">
        <w:t>1</w:t>
      </w:r>
      <w:r w:rsidRPr="004E64C1">
        <w:t>2</w:t>
      </w:r>
      <w:r w:rsidRPr="001D39F8">
        <w:tab/>
      </w:r>
      <w:r w:rsidR="00334C6E" w:rsidRPr="00334C6E">
        <w:t>Risk Management SOP</w:t>
      </w:r>
    </w:p>
    <w:p w14:paraId="06733E2A" w14:textId="62E571C3" w:rsidR="00334C6E" w:rsidRPr="001D39F8" w:rsidRDefault="00334C6E" w:rsidP="00334C6E">
      <w:pPr>
        <w:pStyle w:val="Heading3"/>
      </w:pPr>
      <w:r w:rsidRPr="00334C6E">
        <w:t>QM.SLQ01</w:t>
      </w:r>
      <w:r>
        <w:t>3</w:t>
      </w:r>
      <w:r w:rsidRPr="00334C6E">
        <w:tab/>
        <w:t xml:space="preserve">Risk </w:t>
      </w:r>
      <w:r>
        <w:t>Analysis</w:t>
      </w:r>
      <w:r w:rsidRPr="00334C6E">
        <w:t xml:space="preserve"> SOP</w:t>
      </w:r>
    </w:p>
    <w:p w14:paraId="557F584C" w14:textId="76B33665" w:rsidR="003F2E28" w:rsidRPr="002F08FB" w:rsidRDefault="003F2E28" w:rsidP="003F2E28">
      <w:pPr>
        <w:pStyle w:val="Heading3"/>
      </w:pPr>
      <w:r w:rsidRPr="001D39F8">
        <w:t>21 CFR Part 820</w:t>
      </w:r>
      <w:r w:rsidRPr="001D39F8">
        <w:tab/>
      </w:r>
      <w:r w:rsidR="00334C6E">
        <w:t>Design Controls</w:t>
      </w:r>
    </w:p>
    <w:p w14:paraId="68D8683E" w14:textId="37032E51" w:rsidR="002C6214" w:rsidRDefault="003F2E28" w:rsidP="00B56A76">
      <w:pPr>
        <w:pStyle w:val="Heading3"/>
      </w:pPr>
      <w:r w:rsidRPr="001D39F8">
        <w:t xml:space="preserve">ISO 13485:2016, </w:t>
      </w:r>
      <w:r w:rsidRPr="0060361A">
        <w:t xml:space="preserve">Medical Devices — Quality Management Systems — </w:t>
      </w:r>
      <w:r w:rsidR="002C6214" w:rsidRPr="002C6214">
        <w:t>clause 7.3 (Design and Development</w:t>
      </w:r>
      <w:r w:rsidR="002C6214">
        <w:t>)</w:t>
      </w:r>
    </w:p>
    <w:p w14:paraId="4125D978" w14:textId="6BBE9538" w:rsidR="002C6214" w:rsidRDefault="002C6214" w:rsidP="00EC06C5">
      <w:pPr>
        <w:pStyle w:val="Heading3"/>
      </w:pPr>
      <w:r w:rsidRPr="002C6214">
        <w:t xml:space="preserve">ISO </w:t>
      </w:r>
      <w:r>
        <w:t>14971:</w:t>
      </w:r>
      <w:r w:rsidR="00EC06C5">
        <w:t>2019</w:t>
      </w:r>
      <w:r w:rsidRPr="002C6214">
        <w:t xml:space="preserve">, Medical Devices — </w:t>
      </w:r>
      <w:r w:rsidR="00EC06C5">
        <w:t>Applications of Risk Management to Medical Devices</w:t>
      </w:r>
    </w:p>
    <w:p w14:paraId="20E153C9" w14:textId="21C6F602" w:rsidR="00A06F9F" w:rsidRPr="00FB1B17" w:rsidRDefault="00A06F9F" w:rsidP="002C6214">
      <w:pPr>
        <w:pStyle w:val="Heading1"/>
      </w:pPr>
      <w:r w:rsidRPr="00FB1B17">
        <w:t>Appendices / Associated Forms</w:t>
      </w:r>
    </w:p>
    <w:p w14:paraId="7F5807A7" w14:textId="2B971226" w:rsidR="00D25B38" w:rsidRDefault="00EC06C5" w:rsidP="00C1005D">
      <w:pPr>
        <w:pStyle w:val="Heading3"/>
      </w:pPr>
      <w:r w:rsidRPr="00EC06C5">
        <w:t>FM1-QM.SLQ004 A Design Project Scope Form DC.</w:t>
      </w:r>
      <w:r>
        <w:t>SLQ00</w:t>
      </w:r>
      <w:r w:rsidR="004F73FF">
        <w:t>1</w:t>
      </w:r>
    </w:p>
    <w:p w14:paraId="5B939754" w14:textId="1CFDDE0B" w:rsidR="00F73D19" w:rsidRDefault="00F73D19" w:rsidP="00C1005D">
      <w:pPr>
        <w:pStyle w:val="Heading3"/>
      </w:pPr>
      <w:r w:rsidRPr="00F73D19">
        <w:t>Letter-to-File, Regulatory Assessment</w:t>
      </w:r>
      <w:r>
        <w:t>:</w:t>
      </w:r>
      <w:r w:rsidRPr="00F73D19">
        <w:t xml:space="preserve"> Valve </w:t>
      </w:r>
      <w:r>
        <w:t>Component</w:t>
      </w:r>
      <w:r w:rsidRPr="00F73D19">
        <w:t xml:space="preserve"> Modification </w:t>
      </w:r>
    </w:p>
    <w:p w14:paraId="5891A8F5" w14:textId="693C4006" w:rsidR="001B0BCA" w:rsidRDefault="001B0BCA" w:rsidP="00C1005D">
      <w:pPr>
        <w:pStyle w:val="Heading3"/>
      </w:pPr>
      <w:r w:rsidRPr="001B0BCA">
        <w:t xml:space="preserve">CAPA 003-2025 </w:t>
      </w:r>
      <w:r>
        <w:t>(</w:t>
      </w:r>
      <w:r w:rsidRPr="001B0BCA">
        <w:t>Source</w:t>
      </w:r>
      <w:r>
        <w:t xml:space="preserve"> CAPA,</w:t>
      </w:r>
      <w:r w:rsidRPr="001B0BCA">
        <w:t xml:space="preserve"> FDA 483 Observation 2, investigation, root cause, and corrective action plan</w:t>
      </w:r>
      <w:r>
        <w:t>)</w:t>
      </w:r>
    </w:p>
    <w:p w14:paraId="57A43442" w14:textId="16D7D534" w:rsidR="001B0BCA" w:rsidRPr="00FB1B17" w:rsidRDefault="001B0BCA" w:rsidP="00C1005D">
      <w:pPr>
        <w:pStyle w:val="Heading3"/>
      </w:pPr>
      <w:r w:rsidRPr="001B0BCA">
        <w:t>CAPA 001-2025 | Containment activities — NCR, 100% inspection data, valve inspection criteria</w:t>
      </w:r>
    </w:p>
    <w:p w14:paraId="6F2A965D" w14:textId="77777777" w:rsidR="00D25B38" w:rsidRPr="00FB1B17" w:rsidRDefault="00A06F9F" w:rsidP="00C1005D">
      <w:pPr>
        <w:pStyle w:val="Heading1"/>
      </w:pPr>
      <w:r w:rsidRPr="00347366">
        <w:t>Definitions</w:t>
      </w:r>
    </w:p>
    <w:p w14:paraId="4FD76200" w14:textId="77777777" w:rsidR="00A06F9F" w:rsidRPr="00FB1B17" w:rsidRDefault="00A06F9F" w:rsidP="00C1005D">
      <w:pPr>
        <w:pStyle w:val="Heading2"/>
      </w:pPr>
      <w:r w:rsidRPr="00347366">
        <w:t>Abbreviations</w:t>
      </w:r>
      <w:r w:rsidRPr="00FB1B17">
        <w:t xml:space="preserve"> / Acronyms</w:t>
      </w:r>
    </w:p>
    <w:p w14:paraId="2C60FF08" w14:textId="375B3542" w:rsidR="00D30473" w:rsidRPr="00341AAF" w:rsidRDefault="00D30473" w:rsidP="00D30473">
      <w:pPr>
        <w:pStyle w:val="Heading3"/>
        <w:rPr>
          <w:bCs/>
        </w:rPr>
      </w:pPr>
      <w:r w:rsidRPr="00341AAF">
        <w:rPr>
          <w:bCs/>
        </w:rPr>
        <w:t>DCO: Document Change Order</w:t>
      </w:r>
    </w:p>
    <w:p w14:paraId="20249094" w14:textId="2C01C703" w:rsidR="00D30473" w:rsidRPr="00341AAF" w:rsidRDefault="001B0BCA" w:rsidP="00D30473">
      <w:pPr>
        <w:pStyle w:val="Heading3"/>
        <w:rPr>
          <w:bCs/>
        </w:rPr>
      </w:pPr>
      <w:r>
        <w:rPr>
          <w:bCs/>
        </w:rPr>
        <w:t>CAPA: Corrective Action / Preventative Action</w:t>
      </w:r>
    </w:p>
    <w:p w14:paraId="35CB39DC" w14:textId="25765B6B" w:rsidR="00D30473" w:rsidRPr="00341AAF" w:rsidRDefault="00195C00" w:rsidP="00D30473">
      <w:pPr>
        <w:pStyle w:val="Heading3"/>
        <w:rPr>
          <w:bCs/>
        </w:rPr>
      </w:pPr>
      <w:r w:rsidRPr="00341AAF">
        <w:rPr>
          <w:bCs/>
        </w:rPr>
        <w:t>DHF</w:t>
      </w:r>
      <w:r w:rsidR="00D30473" w:rsidRPr="00341AAF">
        <w:rPr>
          <w:bCs/>
        </w:rPr>
        <w:t xml:space="preserve">: </w:t>
      </w:r>
      <w:r w:rsidRPr="00341AAF">
        <w:rPr>
          <w:bCs/>
        </w:rPr>
        <w:t>Design History File</w:t>
      </w:r>
    </w:p>
    <w:p w14:paraId="50777A52" w14:textId="56D44333" w:rsidR="00D30473" w:rsidRPr="00341AAF" w:rsidRDefault="008D1747" w:rsidP="00D30473">
      <w:pPr>
        <w:pStyle w:val="Heading3"/>
        <w:rPr>
          <w:bCs/>
        </w:rPr>
      </w:pPr>
      <w:r>
        <w:rPr>
          <w:bCs/>
        </w:rPr>
        <w:t>DFMEA</w:t>
      </w:r>
      <w:r w:rsidR="00D30473" w:rsidRPr="00341AAF">
        <w:rPr>
          <w:bCs/>
        </w:rPr>
        <w:t xml:space="preserve">: </w:t>
      </w:r>
      <w:r w:rsidRPr="008D1747">
        <w:rPr>
          <w:bCs/>
        </w:rPr>
        <w:t>Design Failure Mode and Effects Analysis</w:t>
      </w:r>
    </w:p>
    <w:p w14:paraId="14D7695A" w14:textId="44A43A5A" w:rsidR="00D25B38" w:rsidRPr="00341AAF" w:rsidRDefault="008D1747" w:rsidP="00C1005D">
      <w:pPr>
        <w:pStyle w:val="Heading3"/>
        <w:rPr>
          <w:bCs/>
        </w:rPr>
      </w:pPr>
      <w:r>
        <w:rPr>
          <w:bCs/>
        </w:rPr>
        <w:t>DMR</w:t>
      </w:r>
      <w:r w:rsidR="00195C00" w:rsidRPr="00341AAF">
        <w:rPr>
          <w:bCs/>
        </w:rPr>
        <w:t xml:space="preserve">: </w:t>
      </w:r>
      <w:r>
        <w:rPr>
          <w:bCs/>
        </w:rPr>
        <w:t>Device Master Record</w:t>
      </w:r>
    </w:p>
    <w:p w14:paraId="258FCA5A" w14:textId="63AAEB30" w:rsidR="00195C00" w:rsidRPr="00341AAF" w:rsidRDefault="00195C00" w:rsidP="00C1005D">
      <w:pPr>
        <w:pStyle w:val="Heading3"/>
        <w:rPr>
          <w:bCs/>
        </w:rPr>
      </w:pPr>
      <w:r w:rsidRPr="00341AAF">
        <w:rPr>
          <w:bCs/>
        </w:rPr>
        <w:t>QMS: Quality Management System</w:t>
      </w:r>
    </w:p>
    <w:p w14:paraId="34A6C9F1" w14:textId="3D09FFB8" w:rsidR="00195C00" w:rsidRDefault="008D1747" w:rsidP="00C1005D">
      <w:pPr>
        <w:pStyle w:val="Heading3"/>
        <w:rPr>
          <w:bCs/>
        </w:rPr>
      </w:pPr>
      <w:r>
        <w:rPr>
          <w:bCs/>
        </w:rPr>
        <w:lastRenderedPageBreak/>
        <w:t>LTF</w:t>
      </w:r>
      <w:r w:rsidR="00195C00" w:rsidRPr="00341AAF">
        <w:rPr>
          <w:bCs/>
        </w:rPr>
        <w:t xml:space="preserve">: </w:t>
      </w:r>
      <w:r>
        <w:rPr>
          <w:bCs/>
        </w:rPr>
        <w:t>Letter to File</w:t>
      </w:r>
    </w:p>
    <w:p w14:paraId="0725C7D2" w14:textId="364DCEDD" w:rsidR="008D1747" w:rsidRDefault="008D1747" w:rsidP="00C1005D">
      <w:pPr>
        <w:pStyle w:val="Heading3"/>
        <w:rPr>
          <w:bCs/>
        </w:rPr>
      </w:pPr>
      <w:r>
        <w:rPr>
          <w:bCs/>
        </w:rPr>
        <w:t>NCR: Nonconformance Report</w:t>
      </w:r>
    </w:p>
    <w:p w14:paraId="14232EE7" w14:textId="1580A3C2" w:rsidR="008D1747" w:rsidRPr="00341AAF" w:rsidRDefault="008D1747" w:rsidP="00C1005D">
      <w:pPr>
        <w:pStyle w:val="Heading3"/>
        <w:rPr>
          <w:bCs/>
        </w:rPr>
      </w:pPr>
      <w:r>
        <w:rPr>
          <w:bCs/>
        </w:rPr>
        <w:t>PHA: Preliminary Hazard Analysis</w:t>
      </w:r>
    </w:p>
    <w:p w14:paraId="7B315660" w14:textId="291939A6" w:rsidR="00195C00" w:rsidRDefault="00195C00" w:rsidP="00C1005D">
      <w:pPr>
        <w:pStyle w:val="Heading3"/>
        <w:rPr>
          <w:bCs/>
        </w:rPr>
      </w:pPr>
      <w:r w:rsidRPr="00341AAF">
        <w:rPr>
          <w:bCs/>
        </w:rPr>
        <w:t>RA: Regulatory Affairs</w:t>
      </w:r>
    </w:p>
    <w:p w14:paraId="26F26BC9" w14:textId="1E4462A4" w:rsidR="008D1747" w:rsidRPr="00341AAF" w:rsidRDefault="008D1747" w:rsidP="00C1005D">
      <w:pPr>
        <w:pStyle w:val="Heading3"/>
        <w:rPr>
          <w:bCs/>
        </w:rPr>
      </w:pPr>
      <w:r>
        <w:rPr>
          <w:bCs/>
        </w:rPr>
        <w:t>QA: Quality Assurance</w:t>
      </w:r>
    </w:p>
    <w:p w14:paraId="778E666D" w14:textId="6289ABAD" w:rsidR="00195C00" w:rsidRPr="00341AAF" w:rsidRDefault="00195C00" w:rsidP="00C1005D">
      <w:pPr>
        <w:pStyle w:val="Heading3"/>
        <w:rPr>
          <w:bCs/>
        </w:rPr>
      </w:pPr>
      <w:r w:rsidRPr="00341AAF">
        <w:rPr>
          <w:bCs/>
        </w:rPr>
        <w:t>SOP: Standard Operating Procedure</w:t>
      </w:r>
    </w:p>
    <w:p w14:paraId="52B7A2EC" w14:textId="4DB2DE1D" w:rsidR="00341AAF" w:rsidRPr="00341AAF" w:rsidRDefault="00E63E97" w:rsidP="00C1005D">
      <w:pPr>
        <w:pStyle w:val="Heading3"/>
        <w:rPr>
          <w:bCs/>
        </w:rPr>
      </w:pPr>
      <w:r>
        <w:rPr>
          <w:bCs/>
        </w:rPr>
        <w:t>V&amp;V: Verification and Validation</w:t>
      </w:r>
    </w:p>
    <w:p w14:paraId="26F162E3" w14:textId="77777777" w:rsidR="00A06F9F" w:rsidRPr="00FB1B17" w:rsidRDefault="00A06F9F" w:rsidP="00C1005D">
      <w:pPr>
        <w:pStyle w:val="Heading2"/>
      </w:pPr>
      <w:r w:rsidRPr="00FB1B17">
        <w:t xml:space="preserve">General </w:t>
      </w:r>
      <w:r w:rsidRPr="00347366">
        <w:t>Definitions</w:t>
      </w:r>
    </w:p>
    <w:p w14:paraId="03B91AD0" w14:textId="796224B5" w:rsidR="00E713E3" w:rsidRDefault="00E63E97" w:rsidP="00E713E3">
      <w:pPr>
        <w:pStyle w:val="Heading3"/>
        <w:jc w:val="both"/>
      </w:pPr>
      <w:r w:rsidRPr="00E63E97">
        <w:rPr>
          <w:b/>
        </w:rPr>
        <w:t>Check Valve Assembly:</w:t>
      </w:r>
      <w:r>
        <w:rPr>
          <w:b/>
        </w:rPr>
        <w:t xml:space="preserve"> </w:t>
      </w:r>
      <w:r w:rsidRPr="00E63E97">
        <w:t>A non-patient-contacting component of the ClearTract Catheter (Item No. 5 per device drawing) that prevents backflow of inflation fluid and supports balloon inflation/retention during indwelling use. Located at the proximal balloon inflation port.</w:t>
      </w:r>
    </w:p>
    <w:p w14:paraId="374C953F" w14:textId="50A43B7C" w:rsidR="00E713E3" w:rsidRPr="00342908" w:rsidRDefault="00E965FE" w:rsidP="00E713E3">
      <w:pPr>
        <w:pStyle w:val="Heading3"/>
        <w:jc w:val="both"/>
      </w:pPr>
      <w:r w:rsidRPr="00E965FE">
        <w:rPr>
          <w:b/>
        </w:rPr>
        <w:t>Valve Geometry Modification:</w:t>
      </w:r>
      <w:r w:rsidR="00E713E3">
        <w:rPr>
          <w:bCs/>
        </w:rPr>
        <w:t xml:space="preserve"> </w:t>
      </w:r>
      <w:r w:rsidRPr="00E965FE">
        <w:rPr>
          <w:bCs/>
        </w:rPr>
        <w:t xml:space="preserve">A dimensional/geometry refinement to the check valve assembly implemented by the component supplier (Ningbo </w:t>
      </w:r>
      <w:proofErr w:type="spellStart"/>
      <w:r w:rsidRPr="00E965FE">
        <w:rPr>
          <w:bCs/>
        </w:rPr>
        <w:t>Yingmed</w:t>
      </w:r>
      <w:proofErr w:type="spellEnd"/>
      <w:r w:rsidRPr="00E965FE">
        <w:rPr>
          <w:bCs/>
        </w:rPr>
        <w:t>) to improve seating consistency and reduce dislodgement probability. No material, functional, or performance changes were made.</w:t>
      </w:r>
    </w:p>
    <w:p w14:paraId="62072126" w14:textId="3550CFA9" w:rsidR="00342908" w:rsidRPr="00342908" w:rsidRDefault="00E965FE" w:rsidP="00E713E3">
      <w:pPr>
        <w:pStyle w:val="Heading3"/>
        <w:jc w:val="both"/>
      </w:pPr>
      <w:r w:rsidRPr="005419F7">
        <w:rPr>
          <w:b/>
        </w:rPr>
        <w:t>Retrospective Design Assessment:</w:t>
      </w:r>
      <w:r w:rsidR="00342908">
        <w:rPr>
          <w:bCs/>
        </w:rPr>
        <w:t xml:space="preserve"> </w:t>
      </w:r>
      <w:r w:rsidR="005419F7" w:rsidRPr="005419F7">
        <w:rPr>
          <w:bCs/>
        </w:rPr>
        <w:t>design control activity performed after a design change has already been implemented, to formally document and evaluate the change under the organization's design control program. Conducted per QM.SLQ004 B Section 16 (Design Changes).</w:t>
      </w:r>
    </w:p>
    <w:p w14:paraId="0AFB82BD" w14:textId="7718EBC5" w:rsidR="005419F7" w:rsidRPr="00FB1B17" w:rsidRDefault="000054B3" w:rsidP="005419F7">
      <w:pPr>
        <w:pStyle w:val="Heading3"/>
        <w:jc w:val="both"/>
      </w:pPr>
      <w:r w:rsidRPr="000054B3">
        <w:rPr>
          <w:b/>
        </w:rPr>
        <w:t>Containment:</w:t>
      </w:r>
      <w:r w:rsidR="00342908">
        <w:rPr>
          <w:bCs/>
        </w:rPr>
        <w:t xml:space="preserve"> </w:t>
      </w:r>
      <w:r w:rsidRPr="000054B3">
        <w:rPr>
          <w:bCs/>
        </w:rPr>
        <w:t>Actions taken to control nonconforming product and prevent further distribution, including quarantine, 100% inspection, segregation, and disposition of affected units.</w:t>
      </w:r>
    </w:p>
    <w:p w14:paraId="515B9A69" w14:textId="77777777" w:rsidR="00D25B38" w:rsidRPr="00FB1B17" w:rsidRDefault="00A06F9F" w:rsidP="00C1005D">
      <w:pPr>
        <w:pStyle w:val="Heading1"/>
      </w:pPr>
      <w:r w:rsidRPr="00CA3C6B">
        <w:t>Product</w:t>
      </w:r>
      <w:r w:rsidRPr="00FB1B17">
        <w:t xml:space="preserve"> </w:t>
      </w:r>
      <w:r w:rsidRPr="00347366">
        <w:t>Overview</w:t>
      </w:r>
    </w:p>
    <w:p w14:paraId="57695D8B" w14:textId="78538E7C" w:rsidR="00397000" w:rsidRDefault="00052A89" w:rsidP="00C1005D">
      <w:pPr>
        <w:pStyle w:val="Heading2"/>
      </w:pPr>
      <w:r w:rsidRPr="00052A89">
        <w:t>The SILQ ClearTract Catheter is a sterile, single-use, 100% silicone urological retention catheter intended for drainage (and irrigation, where applicable) of the urinary tract. The device is available in multiple French sizes</w:t>
      </w:r>
      <w:r w:rsidR="00131331">
        <w:t>.</w:t>
      </w:r>
    </w:p>
    <w:p w14:paraId="39BC041E" w14:textId="7B6AC27F" w:rsidR="00397000" w:rsidRDefault="00BA6287" w:rsidP="0070374E">
      <w:pPr>
        <w:pStyle w:val="Heading2"/>
      </w:pPr>
      <w:r w:rsidRPr="00BA6287">
        <w:t>The catheter consists of a silicone shaft with drainage lumen(s), an inflatable retention balloon near the distal tip, a balloon inflation lumen, a proximal balloon inflation port incorporating a check valve assembly, and a drainage funnel connector. The inflatable balloon is filled via the proximal inflation port using a saline syringe. The check valve assembly prevents backflow of inflation fluid and supports balloon inflation/retention during indwelling use.</w:t>
      </w:r>
    </w:p>
    <w:p w14:paraId="361BAF91" w14:textId="608E13CF" w:rsidR="00891FF7" w:rsidRDefault="00BA6287" w:rsidP="0070374E">
      <w:pPr>
        <w:pStyle w:val="Heading2"/>
      </w:pPr>
      <w:r w:rsidRPr="00BA6287">
        <w:lastRenderedPageBreak/>
        <w:t>The device operates via passive fluid drainage through the main lumen(s) and mechanical retention through balloon inflation. It contains no active energy source, electronic components, or software.</w:t>
      </w:r>
    </w:p>
    <w:p w14:paraId="464C1364" w14:textId="4467752E" w:rsidR="00CD7991" w:rsidRPr="00F8669E" w:rsidRDefault="00CD7991" w:rsidP="0070374E">
      <w:pPr>
        <w:pStyle w:val="Heading2"/>
      </w:pPr>
      <w:r w:rsidRPr="00CD7991">
        <w:t xml:space="preserve">The check valve assembly (Item No. 5 per device drawing) underwent a dimensional/geometry refinement by the component supplier (Ningbo </w:t>
      </w:r>
      <w:proofErr w:type="spellStart"/>
      <w:r w:rsidRPr="00CD7991">
        <w:t>Yingmed</w:t>
      </w:r>
      <w:proofErr w:type="spellEnd"/>
      <w:r w:rsidRPr="00CD7991">
        <w:t>). The modification improves valve seating consistency and reduces dislodgement probability. No material or functional changes were made. The existing ≤26 mm dimensional acceptance criterion was specified prior to the modification and remains unchanged.</w:t>
      </w:r>
    </w:p>
    <w:p w14:paraId="7655F29D" w14:textId="77777777" w:rsidR="00D25B38" w:rsidRPr="00FB1B17" w:rsidRDefault="00A06F9F" w:rsidP="00C1005D">
      <w:pPr>
        <w:pStyle w:val="Heading1"/>
      </w:pPr>
      <w:r w:rsidRPr="00CA3C6B">
        <w:t>Product</w:t>
      </w:r>
      <w:r w:rsidRPr="00FB1B17">
        <w:t xml:space="preserve"> </w:t>
      </w:r>
      <w:r w:rsidRPr="00347366">
        <w:t>Quality</w:t>
      </w:r>
    </w:p>
    <w:p w14:paraId="5A4975CF" w14:textId="0B3C0564" w:rsidR="00D25B38" w:rsidRDefault="00CD7991" w:rsidP="00C1005D">
      <w:pPr>
        <w:pStyle w:val="Heading2"/>
      </w:pPr>
      <w:r w:rsidRPr="00CD7991">
        <w:t>This project will be implemented to provide deliverables in compliance with the design control requirements set forth in 21 CFR 820.30 (Design Controls) and ISO 13485:2016 clause 7.3 (Design and Development).</w:t>
      </w:r>
    </w:p>
    <w:p w14:paraId="11FBBCD8" w14:textId="6166F2BD" w:rsidR="00160388" w:rsidRDefault="00160388" w:rsidP="00C1005D">
      <w:pPr>
        <w:pStyle w:val="Heading2"/>
      </w:pPr>
      <w:r w:rsidRPr="00160388">
        <w:t>The design assessment is conducted per QM.SLQ004 B (Design Control Program SOP), specifically Section 16 (Design Changes), which requires a Design Project Scope Form and appropriate design control activities when a change to a component or process is made by a contract manufacturing organization. The project plan follows the requirements of QM.SLQ005 B (Design Project Planning SOP).</w:t>
      </w:r>
    </w:p>
    <w:p w14:paraId="1FB9BD1F" w14:textId="2D5A1502" w:rsidR="00160388" w:rsidRPr="00FB1B17" w:rsidRDefault="00160388" w:rsidP="00C1005D">
      <w:pPr>
        <w:pStyle w:val="Heading2"/>
      </w:pPr>
      <w:r w:rsidRPr="00160388">
        <w:t>Risk management activities are conducted per QM.SLQ012 (Risk Management SOP) and QM.SLQ013 (Risk Analysis SOP), in accordance with ISO 14971:2019.</w:t>
      </w:r>
    </w:p>
    <w:p w14:paraId="4F395AF1" w14:textId="77777777" w:rsidR="00D25B38" w:rsidRPr="00FB1B17" w:rsidRDefault="00A06F9F" w:rsidP="00C1005D">
      <w:pPr>
        <w:pStyle w:val="Heading1"/>
      </w:pPr>
      <w:r w:rsidRPr="00CA3C6B">
        <w:t>Key</w:t>
      </w:r>
      <w:r w:rsidRPr="00FB1B17">
        <w:t xml:space="preserve"> </w:t>
      </w:r>
      <w:r w:rsidRPr="00347366">
        <w:t>Milestones</w:t>
      </w:r>
    </w:p>
    <w:p w14:paraId="5419B25F" w14:textId="210C3CE0" w:rsidR="00B1700D" w:rsidRDefault="00160388" w:rsidP="00C1005D">
      <w:pPr>
        <w:pStyle w:val="Heading2"/>
      </w:pPr>
      <w:r w:rsidRPr="00160388">
        <w:t>This project consists of five phases for the retrospective design assessment of the valve geometry modification:</w:t>
      </w:r>
    </w:p>
    <w:p w14:paraId="6C16EA17" w14:textId="4A4727DC" w:rsidR="00EE1C8B" w:rsidRDefault="00EE1C8B" w:rsidP="00B1700D">
      <w:pPr>
        <w:pStyle w:val="Heading3"/>
      </w:pPr>
      <w:r w:rsidRPr="00EE1C8B">
        <w:t>Complete and approve the Design Project Scope Form (FM1-QM.SLQ004 DC.SLQ00</w:t>
      </w:r>
      <w:r w:rsidR="007430FE">
        <w:t>1</w:t>
      </w:r>
      <w:r w:rsidRPr="00EE1C8B">
        <w:t>) and this Design Project Plan (DC.SLQ00</w:t>
      </w:r>
      <w:r w:rsidR="007430FE">
        <w:t>1</w:t>
      </w:r>
      <w:r w:rsidRPr="00EE1C8B">
        <w:t xml:space="preserve"> A). Review the existing Risk Management Plan (RM-0018 Rev D) for applicability to the valve geometry change. These documents establish the scope, activities, and resources for the design assessment.</w:t>
      </w:r>
    </w:p>
    <w:p w14:paraId="15D7D539" w14:textId="77777777" w:rsidR="00EE1C8B" w:rsidRDefault="00EE1C8B" w:rsidP="00B1700D">
      <w:pPr>
        <w:pStyle w:val="Heading3"/>
      </w:pPr>
      <w:r w:rsidRPr="00EE1C8B">
        <w:t>Document the affected design input: the valve dimensional specification (≤26 mm from sleeve to valve tip acceptance criterion). Document the design output: the revised device drawings and specifications reflecting the dimensional refinement. These drawing revisions were completed under CAPA 001-2025 Corrective Action #2; this phase formally documents them as design outputs of the change assessment. Confirm traceability between the affected design input and corresponding design output.</w:t>
      </w:r>
    </w:p>
    <w:p w14:paraId="30EF6CF6" w14:textId="77777777" w:rsidR="0066734E" w:rsidRDefault="0066734E" w:rsidP="00B1700D">
      <w:pPr>
        <w:pStyle w:val="Heading3"/>
      </w:pPr>
      <w:r w:rsidRPr="0066734E">
        <w:lastRenderedPageBreak/>
        <w:t>Review existing risk management files — RM-0019 Rev D (Hazard Analysis Risk Management Report) and RM-0020 Rev D (DFMEA Risk Management Report) — to confirm they adequately cover the valve geometry change. Per CAPA 003-2025 Section V, the risk management report was reviewed and determined not to require update (no new failure modes, no increase in incidence, no new hazards). Document the risk assessment conclusion in a confirmation memo or addendum.</w:t>
      </w:r>
    </w:p>
    <w:p w14:paraId="542755CC" w14:textId="77777777" w:rsidR="0066734E" w:rsidRDefault="0066734E" w:rsidP="00B1700D">
      <w:pPr>
        <w:pStyle w:val="Heading3"/>
      </w:pPr>
      <w:r w:rsidRPr="0066734E">
        <w:t>Compile verification evidence demonstrating that design outputs meet design inputs for the affected component. Evidence sources include: containment inspection data from CAPA 001-2025 (100% visual/dimensional inspection of affected lots) and receiving inspection results for lots manufactured with the modified valve. Document a verification summary confirming conformance to the ≤26 mm acceptance criterion and related dimensional specifications.</w:t>
      </w:r>
    </w:p>
    <w:p w14:paraId="341DB519" w14:textId="668496C1" w:rsidR="00C66AA0" w:rsidRDefault="00C66AA0" w:rsidP="00C66AA0">
      <w:pPr>
        <w:pStyle w:val="Heading3"/>
      </w:pPr>
      <w:r w:rsidRPr="00C66AA0">
        <w:t>Finalize the Letter-to-File regulatory assessment confirming no new 510(k) is required per FDA guidance ("Deciding When to Submit a 510(k) for a Change to an Existing Device," Oct 2017). Conduct a formal design review (phase review per QM.SLQ008) with representatives from QA, R&amp;D/Engineering, and Manufacturing to review all deliverables and confirm completeness. Record meeting minutes per FM1-QM.SLQ008. Submit all project deliverables under DCO and close CAPA 003-2025 Corrective Action #2 with reference to the completed design assessment.</w:t>
      </w:r>
    </w:p>
    <w:p w14:paraId="754C9E01" w14:textId="402DB24B" w:rsidR="00D25B38" w:rsidRPr="00FB1B17" w:rsidRDefault="00A06F9F" w:rsidP="00C66AA0">
      <w:pPr>
        <w:pStyle w:val="Heading1"/>
      </w:pPr>
      <w:r w:rsidRPr="00FB1B17">
        <w:t xml:space="preserve">Key </w:t>
      </w:r>
      <w:r w:rsidRPr="00347366">
        <w:t>Resources</w:t>
      </w:r>
    </w:p>
    <w:p w14:paraId="175687C6" w14:textId="55E18A66" w:rsidR="00D25B38" w:rsidRDefault="006C600E" w:rsidP="00C1005D">
      <w:pPr>
        <w:pStyle w:val="Heading2"/>
      </w:pPr>
      <w:r>
        <w:t xml:space="preserve">Ethan Rao (QA/RA/R&amp;D) </w:t>
      </w:r>
      <w:r w:rsidR="000A349D" w:rsidRPr="000A349D">
        <w:t>Responsible for all documentation, risk assessment review, verification evidence compilation, and regulatory determination (Letter-to-File).</w:t>
      </w:r>
    </w:p>
    <w:p w14:paraId="0922CE97" w14:textId="4A021B68" w:rsidR="000A349D" w:rsidRDefault="000A349D" w:rsidP="00C1005D">
      <w:pPr>
        <w:pStyle w:val="Heading2"/>
      </w:pPr>
      <w:r w:rsidRPr="000A349D">
        <w:t>Brian McVerry</w:t>
      </w:r>
      <w:r>
        <w:t xml:space="preserve"> (R&amp;D/Engineering) </w:t>
      </w:r>
      <w:r w:rsidR="00B9520E" w:rsidRPr="00B9520E">
        <w:t>Design review participant. Provides engineering review of design input/output documentation and risk assessment conclusions.</w:t>
      </w:r>
      <w:r w:rsidR="00B9520E">
        <w:t xml:space="preserve"> </w:t>
      </w:r>
      <w:r w:rsidR="00B9520E" w:rsidRPr="00B9520E">
        <w:t>May consult with Pathway MedTech (contract manufacturer) for manufacturing-related data or confirmation as needed.</w:t>
      </w:r>
    </w:p>
    <w:p w14:paraId="7DF32FA0" w14:textId="42D31DA4" w:rsidR="00B9520E" w:rsidRDefault="00B9520E" w:rsidP="00C1005D">
      <w:pPr>
        <w:pStyle w:val="Heading2"/>
      </w:pPr>
      <w:r>
        <w:t xml:space="preserve">Chris Turner (Manufacturing) </w:t>
      </w:r>
      <w:r w:rsidR="009172D6" w:rsidRPr="009172D6">
        <w:t>Design review participant.</w:t>
      </w:r>
    </w:p>
    <w:p w14:paraId="7E44AA92" w14:textId="18F585A9" w:rsidR="009172D6" w:rsidRDefault="009172D6" w:rsidP="00C1005D">
      <w:pPr>
        <w:pStyle w:val="Heading2"/>
      </w:pPr>
      <w:r w:rsidRPr="009172D6">
        <w:t>Pathway MedTech</w:t>
      </w:r>
      <w:r>
        <w:t xml:space="preserve"> (External Contract Manufacturer) C</w:t>
      </w:r>
      <w:r w:rsidRPr="009172D6">
        <w:t>onsulted as needed for manufacturing process information, component supply chain data, and receiving inspection records. Not performing design control activities.</w:t>
      </w:r>
    </w:p>
    <w:p w14:paraId="33CEC823" w14:textId="7326130A" w:rsidR="009172D6" w:rsidRPr="00FB1B17" w:rsidRDefault="00D638B7" w:rsidP="00C1005D">
      <w:pPr>
        <w:pStyle w:val="Heading2"/>
      </w:pPr>
      <w:r w:rsidRPr="00D638B7">
        <w:t xml:space="preserve">Ningbo </w:t>
      </w:r>
      <w:proofErr w:type="spellStart"/>
      <w:r w:rsidRPr="00D638B7">
        <w:t>Yingmed</w:t>
      </w:r>
      <w:proofErr w:type="spellEnd"/>
      <w:r>
        <w:t xml:space="preserve"> (</w:t>
      </w:r>
      <w:r w:rsidRPr="00D638B7">
        <w:t>External Component Supplier</w:t>
      </w:r>
      <w:r>
        <w:t xml:space="preserve">) </w:t>
      </w:r>
      <w:r w:rsidRPr="00D638B7">
        <w:t>Source of the valve geometry modification. Not a direct participant in design control activities; information provided through Pathway MedTech.</w:t>
      </w:r>
    </w:p>
    <w:p w14:paraId="6DA370B2" w14:textId="77777777" w:rsidR="00D25B38" w:rsidRPr="00FB1B17" w:rsidRDefault="00D25B38" w:rsidP="00C1005D">
      <w:pPr>
        <w:pStyle w:val="Heading1"/>
      </w:pPr>
      <w:r w:rsidRPr="00FB1B17">
        <w:lastRenderedPageBreak/>
        <w:t>P</w:t>
      </w:r>
      <w:r w:rsidR="00A06F9F" w:rsidRPr="00FB1B17">
        <w:t xml:space="preserve">roject </w:t>
      </w:r>
      <w:r w:rsidR="00A06F9F" w:rsidRPr="00CA3C6B">
        <w:t>Activities</w:t>
      </w:r>
      <w:r w:rsidR="00A06F9F" w:rsidRPr="00FB1B17">
        <w:t>, Reviews and Deliverables</w:t>
      </w:r>
    </w:p>
    <w:p w14:paraId="7897F13A" w14:textId="072BD4C7" w:rsidR="00251EAD" w:rsidRDefault="00251EAD" w:rsidP="00251EAD">
      <w:pPr>
        <w:pStyle w:val="Heading2"/>
      </w:pPr>
      <w:r w:rsidRPr="00251EAD">
        <w:t>The DC.SLQ00</w:t>
      </w:r>
      <w:r w:rsidR="000A300B">
        <w:t>1</w:t>
      </w:r>
      <w:r w:rsidRPr="00251EAD">
        <w:t xml:space="preserve"> Design Assessment, Valve </w:t>
      </w:r>
      <w:r w:rsidR="006507EB">
        <w:t>Component</w:t>
      </w:r>
      <w:r w:rsidRPr="00251EAD">
        <w:t xml:space="preserve"> Modification, ClearTract Catheter is a combination of the following activities: Project Planning, Design Input/Output Documentation, Risk Management Review, Design Verification, and Regulatory Determination and Design Review.</w:t>
      </w:r>
    </w:p>
    <w:p w14:paraId="4E47A068" w14:textId="0BE202F4" w:rsidR="00D25B38" w:rsidRPr="00251EAD" w:rsidRDefault="00251EAD" w:rsidP="00251EAD">
      <w:pPr>
        <w:pStyle w:val="Heading2"/>
        <w:sectPr w:rsidR="00D25B38" w:rsidRPr="00251EAD" w:rsidSect="00C53C2E">
          <w:headerReference w:type="default" r:id="rId9"/>
          <w:footerReference w:type="default" r:id="rId10"/>
          <w:pgSz w:w="12240" w:h="15840" w:code="1"/>
          <w:pgMar w:top="1440" w:right="1440" w:bottom="1440" w:left="1440" w:header="720" w:footer="432" w:gutter="0"/>
          <w:cols w:space="720"/>
          <w:docGrid w:linePitch="272"/>
        </w:sectPr>
      </w:pPr>
      <w:r w:rsidRPr="00251EAD">
        <w:t>The following table details the activities, reviews, and deliverables required for each phase of the design control project. Activities and deliverables are not limited to only those listed in the table. The status of each item listed in the table will be updated as the project unfolds.</w:t>
      </w:r>
    </w:p>
    <w:p w14:paraId="2CE18462" w14:textId="0419C021" w:rsidR="00D25B38" w:rsidRPr="00347366" w:rsidRDefault="00D25B38" w:rsidP="00C1005D">
      <w:pPr>
        <w:spacing w:after="120"/>
        <w:rPr>
          <w:rFonts w:ascii="Cambria" w:hAnsi="Cambria" w:cs="Arial"/>
          <w:b/>
          <w:sz w:val="24"/>
          <w:szCs w:val="24"/>
        </w:rPr>
      </w:pPr>
      <w:r w:rsidRPr="00347366">
        <w:rPr>
          <w:rFonts w:ascii="Cambria" w:hAnsi="Cambria" w:cs="Arial"/>
          <w:b/>
          <w:sz w:val="24"/>
          <w:szCs w:val="24"/>
        </w:rPr>
        <w:lastRenderedPageBreak/>
        <w:t>Table 1:</w:t>
      </w:r>
      <w:r w:rsidR="00513729">
        <w:rPr>
          <w:rFonts w:ascii="Cambria" w:hAnsi="Cambria" w:cs="Arial"/>
          <w:b/>
          <w:sz w:val="24"/>
          <w:szCs w:val="24"/>
        </w:rPr>
        <w:t xml:space="preserve"> </w:t>
      </w:r>
      <w:r w:rsidRPr="00347366">
        <w:rPr>
          <w:rFonts w:ascii="Cambria" w:hAnsi="Cambria" w:cs="Arial"/>
          <w:b/>
          <w:sz w:val="24"/>
          <w:szCs w:val="24"/>
        </w:rPr>
        <w:t xml:space="preserve">Design Control Project Activities, Reviews, and Deliverables for </w:t>
      </w:r>
      <w:r w:rsidR="00513729" w:rsidRPr="00513729">
        <w:rPr>
          <w:rFonts w:ascii="Cambria" w:hAnsi="Cambria" w:cs="Arial"/>
          <w:b/>
          <w:sz w:val="24"/>
          <w:szCs w:val="24"/>
        </w:rPr>
        <w:t xml:space="preserve">Design Project Plan, </w:t>
      </w:r>
      <w:r w:rsidR="004636B2" w:rsidRPr="004636B2">
        <w:rPr>
          <w:rFonts w:ascii="Cambria" w:hAnsi="Cambria" w:cs="Arial"/>
          <w:b/>
          <w:sz w:val="24"/>
          <w:szCs w:val="24"/>
        </w:rPr>
        <w:t>Design Assessment, Valve Component Modification, ClearTract Catheter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4367"/>
        <w:gridCol w:w="1245"/>
        <w:gridCol w:w="1329"/>
        <w:gridCol w:w="1566"/>
        <w:gridCol w:w="1374"/>
        <w:gridCol w:w="1578"/>
      </w:tblGrid>
      <w:tr w:rsidR="00D25B38" w:rsidRPr="00347366" w14:paraId="4CD30E13" w14:textId="77777777" w:rsidTr="0054445D">
        <w:trPr>
          <w:cantSplit/>
          <w:trHeight w:val="638"/>
          <w:tblHeader/>
          <w:jc w:val="center"/>
        </w:trPr>
        <w:tc>
          <w:tcPr>
            <w:tcW w:w="652" w:type="pct"/>
            <w:shd w:val="clear" w:color="auto" w:fill="DBE5F1" w:themeFill="accent1" w:themeFillTint="33"/>
            <w:vAlign w:val="center"/>
          </w:tcPr>
          <w:p w14:paraId="62A06BD5" w14:textId="77777777"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Project Phase</w:t>
            </w:r>
          </w:p>
        </w:tc>
        <w:tc>
          <w:tcPr>
            <w:tcW w:w="1665" w:type="pct"/>
            <w:shd w:val="clear" w:color="auto" w:fill="DBE5F1" w:themeFill="accent1" w:themeFillTint="33"/>
            <w:vAlign w:val="center"/>
          </w:tcPr>
          <w:p w14:paraId="3F55A81D" w14:textId="77777777"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Activity or Deliverable</w:t>
            </w:r>
          </w:p>
        </w:tc>
        <w:tc>
          <w:tcPr>
            <w:tcW w:w="472" w:type="pct"/>
            <w:shd w:val="clear" w:color="auto" w:fill="DBE5F1" w:themeFill="accent1" w:themeFillTint="33"/>
            <w:vAlign w:val="center"/>
          </w:tcPr>
          <w:p w14:paraId="541F434A" w14:textId="77777777"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Required Review</w:t>
            </w:r>
          </w:p>
        </w:tc>
        <w:tc>
          <w:tcPr>
            <w:tcW w:w="504" w:type="pct"/>
            <w:shd w:val="clear" w:color="auto" w:fill="DBE5F1" w:themeFill="accent1" w:themeFillTint="33"/>
            <w:vAlign w:val="center"/>
          </w:tcPr>
          <w:p w14:paraId="4E655728" w14:textId="77777777"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Estimated Date</w:t>
            </w:r>
          </w:p>
        </w:tc>
        <w:tc>
          <w:tcPr>
            <w:tcW w:w="594" w:type="pct"/>
            <w:shd w:val="clear" w:color="auto" w:fill="DBE5F1" w:themeFill="accent1" w:themeFillTint="33"/>
            <w:vAlign w:val="center"/>
          </w:tcPr>
          <w:p w14:paraId="20CD7B3D" w14:textId="77777777"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Responsible Party</w:t>
            </w:r>
          </w:p>
        </w:tc>
        <w:tc>
          <w:tcPr>
            <w:tcW w:w="521" w:type="pct"/>
            <w:shd w:val="clear" w:color="auto" w:fill="DBE5F1" w:themeFill="accent1" w:themeFillTint="33"/>
            <w:vAlign w:val="center"/>
          </w:tcPr>
          <w:p w14:paraId="05FDA79C" w14:textId="77777777"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Status</w:t>
            </w:r>
          </w:p>
        </w:tc>
        <w:tc>
          <w:tcPr>
            <w:tcW w:w="591" w:type="pct"/>
            <w:shd w:val="clear" w:color="auto" w:fill="DBE5F1" w:themeFill="accent1" w:themeFillTint="33"/>
            <w:vAlign w:val="center"/>
          </w:tcPr>
          <w:p w14:paraId="6F13B3FB" w14:textId="099587EA"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Comments /</w:t>
            </w:r>
          </w:p>
          <w:p w14:paraId="61EC99BF" w14:textId="77777777" w:rsidR="00D25B38" w:rsidRPr="00347366" w:rsidRDefault="00D25B38" w:rsidP="00C71C8B">
            <w:pPr>
              <w:jc w:val="center"/>
              <w:rPr>
                <w:rFonts w:ascii="Cambria" w:hAnsi="Cambria" w:cs="Arial"/>
                <w:b/>
                <w:sz w:val="24"/>
                <w:szCs w:val="24"/>
              </w:rPr>
            </w:pPr>
            <w:r w:rsidRPr="00347366">
              <w:rPr>
                <w:rFonts w:ascii="Cambria" w:hAnsi="Cambria" w:cs="Arial"/>
                <w:b/>
                <w:sz w:val="24"/>
                <w:szCs w:val="24"/>
              </w:rPr>
              <w:t>Additional Information</w:t>
            </w:r>
          </w:p>
        </w:tc>
      </w:tr>
      <w:tr w:rsidR="007D2AEE" w:rsidRPr="00347366" w14:paraId="0D8328D2" w14:textId="77777777" w:rsidTr="0054445D">
        <w:trPr>
          <w:cantSplit/>
          <w:trHeight w:val="800"/>
          <w:jc w:val="center"/>
        </w:trPr>
        <w:tc>
          <w:tcPr>
            <w:tcW w:w="652" w:type="pct"/>
            <w:shd w:val="clear" w:color="auto" w:fill="DBE5F1" w:themeFill="accent1" w:themeFillTint="33"/>
            <w:vAlign w:val="center"/>
          </w:tcPr>
          <w:p w14:paraId="2294D7BE" w14:textId="52DA1362" w:rsidR="007D2AEE" w:rsidRDefault="007D2AEE" w:rsidP="00C71C8B">
            <w:pPr>
              <w:spacing w:before="120" w:after="120"/>
              <w:jc w:val="center"/>
              <w:rPr>
                <w:rFonts w:ascii="Cambria" w:hAnsi="Cambria" w:cs="Arial"/>
                <w:sz w:val="24"/>
                <w:szCs w:val="24"/>
              </w:rPr>
            </w:pPr>
            <w:r>
              <w:rPr>
                <w:rFonts w:ascii="Cambria" w:hAnsi="Cambria" w:cs="Arial"/>
                <w:sz w:val="24"/>
                <w:szCs w:val="24"/>
              </w:rPr>
              <w:t xml:space="preserve">Phase </w:t>
            </w:r>
            <w:r w:rsidR="00251EAD">
              <w:rPr>
                <w:rFonts w:ascii="Cambria" w:hAnsi="Cambria" w:cs="Arial"/>
                <w:sz w:val="24"/>
                <w:szCs w:val="24"/>
              </w:rPr>
              <w:t>1</w:t>
            </w:r>
            <w:r w:rsidR="008C0153">
              <w:rPr>
                <w:rFonts w:ascii="Cambria" w:hAnsi="Cambria" w:cs="Arial"/>
                <w:sz w:val="24"/>
                <w:szCs w:val="24"/>
              </w:rPr>
              <w:t>: Project Planning</w:t>
            </w:r>
          </w:p>
        </w:tc>
        <w:tc>
          <w:tcPr>
            <w:tcW w:w="1665" w:type="pct"/>
            <w:vAlign w:val="center"/>
          </w:tcPr>
          <w:p w14:paraId="4325597B" w14:textId="7E0745D7" w:rsidR="007D2AEE" w:rsidRDefault="008B163F" w:rsidP="00C71C8B">
            <w:pPr>
              <w:spacing w:before="120" w:after="120"/>
              <w:rPr>
                <w:rFonts w:ascii="Cambria" w:hAnsi="Cambria" w:cs="Arial"/>
                <w:sz w:val="24"/>
                <w:szCs w:val="24"/>
              </w:rPr>
            </w:pPr>
            <w:r w:rsidRPr="008B163F">
              <w:rPr>
                <w:rFonts w:ascii="Cambria" w:hAnsi="Cambria" w:cs="Arial"/>
                <w:sz w:val="24"/>
                <w:szCs w:val="24"/>
              </w:rPr>
              <w:t xml:space="preserve">Approve </w:t>
            </w:r>
            <w:r w:rsidR="008C0153">
              <w:rPr>
                <w:rFonts w:ascii="Cambria" w:hAnsi="Cambria" w:cs="Arial"/>
                <w:sz w:val="24"/>
                <w:szCs w:val="24"/>
              </w:rPr>
              <w:t xml:space="preserve">the following </w:t>
            </w:r>
            <w:r w:rsidRPr="008B163F">
              <w:rPr>
                <w:rFonts w:ascii="Cambria" w:hAnsi="Cambria" w:cs="Arial"/>
                <w:sz w:val="24"/>
                <w:szCs w:val="24"/>
              </w:rPr>
              <w:t>documents through DCO</w:t>
            </w:r>
            <w:r w:rsidR="008C0153">
              <w:rPr>
                <w:rFonts w:ascii="Cambria" w:hAnsi="Cambria" w:cs="Arial"/>
                <w:sz w:val="24"/>
                <w:szCs w:val="24"/>
              </w:rPr>
              <w:t xml:space="preserve">: </w:t>
            </w:r>
            <w:r w:rsidR="00060EC3" w:rsidRPr="00060EC3">
              <w:rPr>
                <w:rFonts w:ascii="Cambria" w:hAnsi="Cambria" w:cs="Arial"/>
                <w:sz w:val="24"/>
                <w:szCs w:val="24"/>
              </w:rPr>
              <w:t>FM1-QM.SLQ004 A Design Project Scope Form DC.SLQ00</w:t>
            </w:r>
            <w:r w:rsidR="007430FE">
              <w:rPr>
                <w:rFonts w:ascii="Cambria" w:hAnsi="Cambria" w:cs="Arial"/>
                <w:sz w:val="24"/>
                <w:szCs w:val="24"/>
              </w:rPr>
              <w:t>1</w:t>
            </w:r>
            <w:r w:rsidR="00535A2E">
              <w:rPr>
                <w:rFonts w:ascii="Cambria" w:hAnsi="Cambria" w:cs="Arial"/>
                <w:sz w:val="24"/>
                <w:szCs w:val="24"/>
              </w:rPr>
              <w:t xml:space="preserve">, </w:t>
            </w:r>
            <w:r w:rsidR="00535A2E" w:rsidRPr="00535A2E">
              <w:rPr>
                <w:rFonts w:ascii="Cambria" w:hAnsi="Cambria" w:cs="Arial"/>
                <w:sz w:val="24"/>
                <w:szCs w:val="24"/>
              </w:rPr>
              <w:t>DC.SLQ00</w:t>
            </w:r>
            <w:r w:rsidR="007430FE">
              <w:rPr>
                <w:rFonts w:ascii="Cambria" w:hAnsi="Cambria" w:cs="Arial"/>
                <w:sz w:val="24"/>
                <w:szCs w:val="24"/>
              </w:rPr>
              <w:t>1</w:t>
            </w:r>
            <w:r w:rsidR="00535A2E" w:rsidRPr="00535A2E">
              <w:rPr>
                <w:rFonts w:ascii="Cambria" w:hAnsi="Cambria" w:cs="Arial"/>
                <w:sz w:val="24"/>
                <w:szCs w:val="24"/>
              </w:rPr>
              <w:t xml:space="preserve"> A Design Project Plan (this document)</w:t>
            </w:r>
            <w:r w:rsidR="008C1909">
              <w:rPr>
                <w:rFonts w:ascii="Cambria" w:hAnsi="Cambria" w:cs="Arial"/>
                <w:sz w:val="24"/>
                <w:szCs w:val="24"/>
              </w:rPr>
              <w:t>.</w:t>
            </w:r>
            <w:r w:rsidR="00BF484A">
              <w:rPr>
                <w:rFonts w:ascii="Cambria" w:hAnsi="Cambria" w:cs="Arial"/>
                <w:sz w:val="24"/>
                <w:szCs w:val="24"/>
              </w:rPr>
              <w:t xml:space="preserve"> </w:t>
            </w:r>
            <w:r w:rsidR="00BF484A" w:rsidRPr="00BF484A">
              <w:rPr>
                <w:rFonts w:ascii="Cambria" w:hAnsi="Cambria" w:cs="Arial"/>
                <w:sz w:val="24"/>
                <w:szCs w:val="24"/>
              </w:rPr>
              <w:t>Review Risk Management Plan (RM-0018 Rev D) for applicability to valve geometry change</w:t>
            </w:r>
          </w:p>
        </w:tc>
        <w:tc>
          <w:tcPr>
            <w:tcW w:w="472" w:type="pct"/>
            <w:vAlign w:val="center"/>
          </w:tcPr>
          <w:p w14:paraId="0AE6AC23" w14:textId="55004C26" w:rsidR="007D2AEE" w:rsidRDefault="00BB2A34" w:rsidP="00C71C8B">
            <w:pPr>
              <w:spacing w:before="120" w:after="120"/>
              <w:jc w:val="center"/>
              <w:rPr>
                <w:rFonts w:ascii="Cambria" w:hAnsi="Cambria" w:cs="Arial"/>
                <w:sz w:val="24"/>
                <w:szCs w:val="24"/>
              </w:rPr>
            </w:pPr>
            <w:r>
              <w:rPr>
                <w:rFonts w:ascii="Cambria" w:hAnsi="Cambria" w:cs="Arial"/>
                <w:sz w:val="24"/>
                <w:szCs w:val="24"/>
              </w:rPr>
              <w:t>Yes</w:t>
            </w:r>
          </w:p>
        </w:tc>
        <w:tc>
          <w:tcPr>
            <w:tcW w:w="504" w:type="pct"/>
            <w:vAlign w:val="center"/>
          </w:tcPr>
          <w:p w14:paraId="4E667622" w14:textId="337BEF62" w:rsidR="007D2AEE" w:rsidRDefault="00514740" w:rsidP="00C71C8B">
            <w:pPr>
              <w:spacing w:before="120" w:after="120"/>
              <w:jc w:val="center"/>
              <w:rPr>
                <w:rFonts w:ascii="Cambria" w:hAnsi="Cambria" w:cs="Arial"/>
                <w:sz w:val="24"/>
                <w:szCs w:val="24"/>
              </w:rPr>
            </w:pPr>
            <w:r>
              <w:rPr>
                <w:rFonts w:ascii="Cambria" w:hAnsi="Cambria" w:cs="Arial"/>
                <w:sz w:val="24"/>
                <w:szCs w:val="24"/>
              </w:rPr>
              <w:t>17 Mar</w:t>
            </w:r>
            <w:r w:rsidR="00685DD1">
              <w:rPr>
                <w:rFonts w:ascii="Cambria" w:hAnsi="Cambria" w:cs="Arial"/>
                <w:sz w:val="24"/>
                <w:szCs w:val="24"/>
              </w:rPr>
              <w:t xml:space="preserve"> 2026</w:t>
            </w:r>
          </w:p>
        </w:tc>
        <w:tc>
          <w:tcPr>
            <w:tcW w:w="594" w:type="pct"/>
            <w:vAlign w:val="center"/>
          </w:tcPr>
          <w:p w14:paraId="4BCED1C4" w14:textId="290D2F7F" w:rsidR="007D2AEE" w:rsidRDefault="00685DD1" w:rsidP="00C71C8B">
            <w:pPr>
              <w:spacing w:before="120" w:after="120"/>
              <w:jc w:val="center"/>
              <w:rPr>
                <w:rFonts w:ascii="Cambria" w:hAnsi="Cambria" w:cs="Arial"/>
                <w:sz w:val="24"/>
                <w:szCs w:val="24"/>
              </w:rPr>
            </w:pPr>
            <w:r>
              <w:rPr>
                <w:rFonts w:ascii="Cambria" w:hAnsi="Cambria" w:cs="Arial"/>
                <w:sz w:val="24"/>
                <w:szCs w:val="24"/>
              </w:rPr>
              <w:t>Ethan Rao</w:t>
            </w:r>
          </w:p>
        </w:tc>
        <w:tc>
          <w:tcPr>
            <w:tcW w:w="521" w:type="pct"/>
            <w:vAlign w:val="center"/>
          </w:tcPr>
          <w:p w14:paraId="585216C1" w14:textId="3CC1D8CE" w:rsidR="007D2AEE" w:rsidRDefault="0076622A" w:rsidP="00C71C8B">
            <w:pPr>
              <w:spacing w:before="120" w:after="120"/>
              <w:jc w:val="center"/>
              <w:rPr>
                <w:rFonts w:ascii="Cambria" w:hAnsi="Cambria" w:cs="Arial"/>
                <w:sz w:val="24"/>
                <w:szCs w:val="24"/>
              </w:rPr>
            </w:pPr>
            <w:r>
              <w:rPr>
                <w:rFonts w:ascii="Cambria" w:hAnsi="Cambria" w:cs="Arial"/>
                <w:sz w:val="24"/>
                <w:szCs w:val="24"/>
              </w:rPr>
              <w:t>Complete</w:t>
            </w:r>
          </w:p>
        </w:tc>
        <w:tc>
          <w:tcPr>
            <w:tcW w:w="591" w:type="pct"/>
            <w:vAlign w:val="center"/>
          </w:tcPr>
          <w:p w14:paraId="603FE00C" w14:textId="146C1F6D" w:rsidR="007D2AEE" w:rsidRPr="00347366" w:rsidRDefault="00F1084D" w:rsidP="00C71C8B">
            <w:pPr>
              <w:spacing w:before="120" w:after="120"/>
              <w:jc w:val="center"/>
              <w:rPr>
                <w:rFonts w:ascii="Cambria" w:hAnsi="Cambria" w:cs="Arial"/>
                <w:sz w:val="24"/>
                <w:szCs w:val="24"/>
              </w:rPr>
            </w:pPr>
            <w:r>
              <w:rPr>
                <w:rFonts w:ascii="Cambria" w:hAnsi="Cambria" w:cs="Arial"/>
                <w:sz w:val="24"/>
                <w:szCs w:val="24"/>
              </w:rPr>
              <w:t>DCO089</w:t>
            </w:r>
          </w:p>
        </w:tc>
      </w:tr>
      <w:tr w:rsidR="00D25B38" w:rsidRPr="00347366" w14:paraId="1A37DB4F" w14:textId="77777777" w:rsidTr="0054445D">
        <w:trPr>
          <w:cantSplit/>
          <w:trHeight w:val="800"/>
          <w:jc w:val="center"/>
        </w:trPr>
        <w:tc>
          <w:tcPr>
            <w:tcW w:w="652" w:type="pct"/>
            <w:shd w:val="clear" w:color="auto" w:fill="DBE5F1" w:themeFill="accent1" w:themeFillTint="33"/>
            <w:vAlign w:val="center"/>
          </w:tcPr>
          <w:p w14:paraId="57CFD900" w14:textId="15EEE098" w:rsidR="00D25B38" w:rsidRPr="00347366" w:rsidRDefault="0032167B" w:rsidP="00C71C8B">
            <w:pPr>
              <w:spacing w:before="120" w:after="120"/>
              <w:jc w:val="center"/>
              <w:rPr>
                <w:rFonts w:ascii="Cambria" w:hAnsi="Cambria" w:cs="Arial"/>
                <w:sz w:val="24"/>
                <w:szCs w:val="24"/>
              </w:rPr>
            </w:pPr>
            <w:r w:rsidRPr="0032167B">
              <w:t>Phase 2: Design Input/Output Documentation</w:t>
            </w:r>
          </w:p>
        </w:tc>
        <w:tc>
          <w:tcPr>
            <w:tcW w:w="1665" w:type="pct"/>
            <w:vAlign w:val="center"/>
          </w:tcPr>
          <w:p w14:paraId="5BC4B6A1" w14:textId="1877F995" w:rsidR="00D25B38" w:rsidRPr="006529DF" w:rsidRDefault="000A2B70" w:rsidP="006529DF">
            <w:pPr>
              <w:spacing w:before="120" w:after="120"/>
              <w:rPr>
                <w:rFonts w:ascii="Cambria" w:hAnsi="Cambria" w:cs="Arial"/>
                <w:sz w:val="24"/>
              </w:rPr>
            </w:pPr>
            <w:r w:rsidRPr="00EE1C8B">
              <w:t>Document the affected design input: the valve dimensional specification (≤26 mm from sleeve to valve tip acceptance criterion). Document the design output: the revised device drawings and specifications reflecting the dimensional refinement</w:t>
            </w:r>
            <w:r w:rsidR="00E62884">
              <w:t xml:space="preserve">. </w:t>
            </w:r>
            <w:r w:rsidR="00E62884" w:rsidRPr="00E62884">
              <w:t>Confirm design input/output traceability for the affected component</w:t>
            </w:r>
          </w:p>
        </w:tc>
        <w:tc>
          <w:tcPr>
            <w:tcW w:w="472" w:type="pct"/>
            <w:vAlign w:val="center"/>
          </w:tcPr>
          <w:p w14:paraId="249F3254" w14:textId="7DD2DF64" w:rsidR="00D25B38" w:rsidRPr="00347366" w:rsidRDefault="0002682B" w:rsidP="00C71C8B">
            <w:pPr>
              <w:spacing w:before="120" w:after="120"/>
              <w:jc w:val="center"/>
              <w:rPr>
                <w:rFonts w:ascii="Cambria" w:hAnsi="Cambria" w:cs="Arial"/>
                <w:sz w:val="24"/>
                <w:szCs w:val="24"/>
              </w:rPr>
            </w:pPr>
            <w:r>
              <w:rPr>
                <w:rFonts w:ascii="Cambria" w:hAnsi="Cambria" w:cs="Arial"/>
                <w:sz w:val="24"/>
                <w:szCs w:val="24"/>
              </w:rPr>
              <w:t>No</w:t>
            </w:r>
          </w:p>
        </w:tc>
        <w:tc>
          <w:tcPr>
            <w:tcW w:w="504" w:type="pct"/>
            <w:vAlign w:val="center"/>
          </w:tcPr>
          <w:p w14:paraId="0A5A9351" w14:textId="033D36B2" w:rsidR="00D25B38" w:rsidRPr="00347366" w:rsidRDefault="0054445D" w:rsidP="00C71C8B">
            <w:pPr>
              <w:spacing w:before="120" w:after="120"/>
              <w:jc w:val="center"/>
              <w:rPr>
                <w:rFonts w:ascii="Cambria" w:hAnsi="Cambria" w:cs="Arial"/>
                <w:sz w:val="24"/>
                <w:szCs w:val="24"/>
              </w:rPr>
            </w:pPr>
            <w:r>
              <w:rPr>
                <w:rFonts w:ascii="Cambria" w:hAnsi="Cambria" w:cs="Arial"/>
                <w:sz w:val="24"/>
                <w:szCs w:val="24"/>
              </w:rPr>
              <w:t>31</w:t>
            </w:r>
            <w:r w:rsidR="00342762">
              <w:rPr>
                <w:rFonts w:ascii="Cambria" w:hAnsi="Cambria" w:cs="Arial"/>
                <w:sz w:val="24"/>
                <w:szCs w:val="24"/>
              </w:rPr>
              <w:t xml:space="preserve"> </w:t>
            </w:r>
            <w:r>
              <w:rPr>
                <w:rFonts w:ascii="Cambria" w:hAnsi="Cambria" w:cs="Arial"/>
                <w:sz w:val="24"/>
                <w:szCs w:val="24"/>
              </w:rPr>
              <w:t>Mar</w:t>
            </w:r>
            <w:r w:rsidR="0048013F">
              <w:rPr>
                <w:rFonts w:ascii="Cambria" w:hAnsi="Cambria" w:cs="Arial"/>
                <w:sz w:val="24"/>
                <w:szCs w:val="24"/>
              </w:rPr>
              <w:t xml:space="preserve"> 2026</w:t>
            </w:r>
          </w:p>
        </w:tc>
        <w:tc>
          <w:tcPr>
            <w:tcW w:w="594" w:type="pct"/>
            <w:vAlign w:val="center"/>
          </w:tcPr>
          <w:p w14:paraId="4FD232E3" w14:textId="392169C0" w:rsidR="00D25B38" w:rsidRPr="00347366" w:rsidRDefault="0048013F" w:rsidP="00C71C8B">
            <w:pPr>
              <w:spacing w:before="120" w:after="120"/>
              <w:jc w:val="center"/>
              <w:rPr>
                <w:rFonts w:ascii="Cambria" w:hAnsi="Cambria" w:cs="Arial"/>
                <w:sz w:val="24"/>
                <w:szCs w:val="24"/>
              </w:rPr>
            </w:pPr>
            <w:r>
              <w:rPr>
                <w:rFonts w:ascii="Cambria" w:hAnsi="Cambria" w:cs="Arial"/>
                <w:sz w:val="24"/>
                <w:szCs w:val="24"/>
              </w:rPr>
              <w:t>Ethan Rao</w:t>
            </w:r>
          </w:p>
        </w:tc>
        <w:tc>
          <w:tcPr>
            <w:tcW w:w="521" w:type="pct"/>
            <w:vAlign w:val="center"/>
          </w:tcPr>
          <w:p w14:paraId="4DF70B9A" w14:textId="299D2549" w:rsidR="00D25B38" w:rsidRPr="00347366" w:rsidRDefault="00DA2A33" w:rsidP="00C71C8B">
            <w:pPr>
              <w:spacing w:before="120" w:after="120"/>
              <w:jc w:val="center"/>
              <w:rPr>
                <w:rFonts w:ascii="Cambria" w:hAnsi="Cambria" w:cs="Arial"/>
                <w:sz w:val="24"/>
                <w:szCs w:val="24"/>
              </w:rPr>
            </w:pPr>
            <w:r>
              <w:rPr>
                <w:rFonts w:ascii="Cambria" w:hAnsi="Cambria" w:cs="Arial"/>
                <w:sz w:val="24"/>
                <w:szCs w:val="24"/>
              </w:rPr>
              <w:t>Complete</w:t>
            </w:r>
          </w:p>
        </w:tc>
        <w:tc>
          <w:tcPr>
            <w:tcW w:w="591" w:type="pct"/>
            <w:vAlign w:val="center"/>
          </w:tcPr>
          <w:p w14:paraId="1984E452" w14:textId="249551C2" w:rsidR="00D25B38" w:rsidRPr="00347366" w:rsidRDefault="00E22C08" w:rsidP="00C71C8B">
            <w:pPr>
              <w:spacing w:before="120" w:after="120"/>
              <w:jc w:val="center"/>
              <w:rPr>
                <w:rFonts w:ascii="Cambria" w:hAnsi="Cambria" w:cs="Arial"/>
                <w:sz w:val="24"/>
                <w:szCs w:val="24"/>
              </w:rPr>
            </w:pPr>
            <w:r>
              <w:rPr>
                <w:rFonts w:ascii="Cambria" w:hAnsi="Cambria" w:cs="Arial"/>
                <w:sz w:val="24"/>
                <w:szCs w:val="24"/>
              </w:rPr>
              <w:t xml:space="preserve">Revised device drawings included in Design Control Folder. </w:t>
            </w:r>
          </w:p>
        </w:tc>
      </w:tr>
      <w:tr w:rsidR="00A06F9F" w:rsidRPr="00347366" w14:paraId="09614C15" w14:textId="77777777" w:rsidTr="0054445D">
        <w:trPr>
          <w:cantSplit/>
          <w:trHeight w:val="800"/>
          <w:jc w:val="center"/>
        </w:trPr>
        <w:tc>
          <w:tcPr>
            <w:tcW w:w="652" w:type="pct"/>
            <w:shd w:val="clear" w:color="auto" w:fill="DBE5F1" w:themeFill="accent1" w:themeFillTint="33"/>
            <w:vAlign w:val="center"/>
          </w:tcPr>
          <w:p w14:paraId="6BE51E0B" w14:textId="52E61B34" w:rsidR="00A06F9F" w:rsidRPr="00347366" w:rsidRDefault="006B29E4" w:rsidP="00C71C8B">
            <w:pPr>
              <w:spacing w:before="120" w:after="120"/>
              <w:jc w:val="center"/>
              <w:rPr>
                <w:rFonts w:ascii="Cambria" w:hAnsi="Cambria" w:cs="Arial"/>
                <w:sz w:val="24"/>
                <w:szCs w:val="24"/>
              </w:rPr>
            </w:pPr>
            <w:r w:rsidRPr="006B29E4">
              <w:rPr>
                <w:rFonts w:ascii="Cambria" w:hAnsi="Cambria" w:cs="Arial"/>
                <w:sz w:val="24"/>
                <w:szCs w:val="24"/>
              </w:rPr>
              <w:t>Phase 3: Risk Management Review</w:t>
            </w:r>
          </w:p>
        </w:tc>
        <w:tc>
          <w:tcPr>
            <w:tcW w:w="1665" w:type="pct"/>
            <w:vAlign w:val="center"/>
          </w:tcPr>
          <w:p w14:paraId="4FBE7C9D" w14:textId="733EB51E" w:rsidR="00DC6A56" w:rsidRPr="006B29E4" w:rsidRDefault="006B29E4" w:rsidP="006B29E4">
            <w:pPr>
              <w:spacing w:before="120" w:after="120"/>
              <w:rPr>
                <w:rFonts w:ascii="Cambria" w:hAnsi="Cambria" w:cs="Arial"/>
                <w:sz w:val="24"/>
              </w:rPr>
            </w:pPr>
            <w:r w:rsidRPr="006B29E4">
              <w:rPr>
                <w:rFonts w:ascii="Cambria" w:hAnsi="Cambria" w:cs="Arial"/>
                <w:sz w:val="24"/>
              </w:rPr>
              <w:t>Review RM-0019 Rev D (Hazard Analysis Risk Management Report) for valve geometry change coverage</w:t>
            </w:r>
            <w:r w:rsidR="0002682B">
              <w:rPr>
                <w:rFonts w:ascii="Cambria" w:hAnsi="Cambria" w:cs="Arial"/>
                <w:sz w:val="24"/>
              </w:rPr>
              <w:t xml:space="preserve">, </w:t>
            </w:r>
            <w:r w:rsidR="0002682B" w:rsidRPr="0002682B">
              <w:rPr>
                <w:rFonts w:ascii="Cambria" w:hAnsi="Cambria" w:cs="Arial"/>
                <w:sz w:val="24"/>
              </w:rPr>
              <w:t>Review RM-0020 Rev D (DFMEA Risk Management Report) for valve geometry change coverage</w:t>
            </w:r>
            <w:r w:rsidR="008C1909">
              <w:rPr>
                <w:rFonts w:ascii="Cambria" w:hAnsi="Cambria" w:cs="Arial"/>
                <w:sz w:val="24"/>
              </w:rPr>
              <w:t>.</w:t>
            </w:r>
            <w:r w:rsidR="0029306F">
              <w:rPr>
                <w:rFonts w:ascii="Cambria" w:hAnsi="Cambria" w:cs="Arial"/>
                <w:sz w:val="24"/>
              </w:rPr>
              <w:t xml:space="preserve"> </w:t>
            </w:r>
            <w:r w:rsidR="0029306F" w:rsidRPr="0029306F">
              <w:rPr>
                <w:rFonts w:ascii="Cambria" w:hAnsi="Cambria" w:cs="Arial"/>
                <w:sz w:val="24"/>
              </w:rPr>
              <w:t>Document risk assessment conclusion — confirmation memo or addendum</w:t>
            </w:r>
          </w:p>
        </w:tc>
        <w:tc>
          <w:tcPr>
            <w:tcW w:w="472" w:type="pct"/>
            <w:vAlign w:val="center"/>
          </w:tcPr>
          <w:p w14:paraId="59BF6D2C" w14:textId="76D6ED48" w:rsidR="00A06F9F" w:rsidRPr="00347366" w:rsidRDefault="0054445D" w:rsidP="00C71C8B">
            <w:pPr>
              <w:spacing w:before="120" w:after="120"/>
              <w:jc w:val="center"/>
              <w:rPr>
                <w:rFonts w:ascii="Cambria" w:hAnsi="Cambria" w:cs="Arial"/>
                <w:sz w:val="24"/>
                <w:szCs w:val="24"/>
              </w:rPr>
            </w:pPr>
            <w:r>
              <w:rPr>
                <w:rFonts w:ascii="Cambria" w:hAnsi="Cambria" w:cs="Arial"/>
                <w:sz w:val="24"/>
                <w:szCs w:val="24"/>
              </w:rPr>
              <w:t>No</w:t>
            </w:r>
          </w:p>
        </w:tc>
        <w:tc>
          <w:tcPr>
            <w:tcW w:w="504" w:type="pct"/>
            <w:vAlign w:val="center"/>
          </w:tcPr>
          <w:p w14:paraId="1FCC1E88" w14:textId="0C3B5B55" w:rsidR="00A06F9F" w:rsidRPr="00347366" w:rsidRDefault="0054445D" w:rsidP="00C71C8B">
            <w:pPr>
              <w:spacing w:before="120" w:after="120"/>
              <w:jc w:val="center"/>
              <w:rPr>
                <w:rFonts w:ascii="Cambria" w:hAnsi="Cambria" w:cs="Arial"/>
                <w:sz w:val="24"/>
                <w:szCs w:val="24"/>
              </w:rPr>
            </w:pPr>
            <w:r>
              <w:rPr>
                <w:rFonts w:ascii="Cambria" w:hAnsi="Cambria" w:cs="Arial"/>
                <w:sz w:val="24"/>
                <w:szCs w:val="24"/>
              </w:rPr>
              <w:t>07 Apr 2026</w:t>
            </w:r>
          </w:p>
        </w:tc>
        <w:tc>
          <w:tcPr>
            <w:tcW w:w="594" w:type="pct"/>
            <w:vAlign w:val="center"/>
          </w:tcPr>
          <w:p w14:paraId="74BC104F" w14:textId="42349C6A" w:rsidR="00A06F9F" w:rsidRPr="00347366" w:rsidRDefault="0054445D" w:rsidP="00C71C8B">
            <w:pPr>
              <w:spacing w:before="120" w:after="120"/>
              <w:jc w:val="center"/>
              <w:rPr>
                <w:rFonts w:ascii="Cambria" w:hAnsi="Cambria" w:cs="Arial"/>
                <w:sz w:val="24"/>
                <w:szCs w:val="24"/>
              </w:rPr>
            </w:pPr>
            <w:r>
              <w:rPr>
                <w:rFonts w:ascii="Cambria" w:hAnsi="Cambria" w:cs="Arial"/>
                <w:sz w:val="24"/>
                <w:szCs w:val="24"/>
              </w:rPr>
              <w:t>Ethan Rao</w:t>
            </w:r>
          </w:p>
        </w:tc>
        <w:tc>
          <w:tcPr>
            <w:tcW w:w="521" w:type="pct"/>
            <w:vAlign w:val="center"/>
          </w:tcPr>
          <w:p w14:paraId="6DCA9CC9" w14:textId="78F5C37B" w:rsidR="00A06F9F" w:rsidRPr="00347366" w:rsidRDefault="00FB46DA" w:rsidP="00C71C8B">
            <w:pPr>
              <w:spacing w:before="120" w:after="120"/>
              <w:jc w:val="center"/>
              <w:rPr>
                <w:rFonts w:ascii="Cambria" w:hAnsi="Cambria" w:cs="Arial"/>
                <w:sz w:val="24"/>
                <w:szCs w:val="24"/>
              </w:rPr>
            </w:pPr>
            <w:r>
              <w:rPr>
                <w:rFonts w:ascii="Cambria" w:hAnsi="Cambria" w:cs="Arial"/>
                <w:sz w:val="24"/>
                <w:szCs w:val="24"/>
              </w:rPr>
              <w:t>Complete</w:t>
            </w:r>
          </w:p>
        </w:tc>
        <w:tc>
          <w:tcPr>
            <w:tcW w:w="591" w:type="pct"/>
            <w:vAlign w:val="center"/>
          </w:tcPr>
          <w:p w14:paraId="10EDAF0D" w14:textId="02A93AAB" w:rsidR="00A06F9F" w:rsidRPr="00347366" w:rsidRDefault="001D4182" w:rsidP="00C71C8B">
            <w:pPr>
              <w:spacing w:before="120" w:after="120"/>
              <w:jc w:val="center"/>
              <w:rPr>
                <w:rFonts w:ascii="Cambria" w:hAnsi="Cambria" w:cs="Arial"/>
                <w:sz w:val="24"/>
                <w:szCs w:val="24"/>
              </w:rPr>
            </w:pPr>
            <w:r w:rsidRPr="001D4182">
              <w:rPr>
                <w:rFonts w:ascii="Cambria" w:hAnsi="Cambria" w:cs="Arial"/>
                <w:sz w:val="24"/>
                <w:szCs w:val="24"/>
              </w:rPr>
              <w:t>Risk Management Review Confirmation Memo — DC.SLQ001</w:t>
            </w:r>
          </w:p>
        </w:tc>
      </w:tr>
      <w:tr w:rsidR="00A06F9F" w:rsidRPr="00347366" w14:paraId="1E4F8739" w14:textId="77777777" w:rsidTr="0054445D">
        <w:trPr>
          <w:cantSplit/>
          <w:trHeight w:val="288"/>
          <w:jc w:val="center"/>
        </w:trPr>
        <w:tc>
          <w:tcPr>
            <w:tcW w:w="652" w:type="pct"/>
            <w:shd w:val="clear" w:color="auto" w:fill="DBE5F1" w:themeFill="accent1" w:themeFillTint="33"/>
            <w:vAlign w:val="center"/>
          </w:tcPr>
          <w:p w14:paraId="74B08A9B" w14:textId="50703DD0" w:rsidR="00A06F9F" w:rsidRPr="00347366" w:rsidRDefault="0029306F" w:rsidP="00C71C8B">
            <w:pPr>
              <w:spacing w:before="120" w:after="120"/>
              <w:jc w:val="center"/>
              <w:rPr>
                <w:rFonts w:ascii="Cambria" w:hAnsi="Cambria" w:cs="Arial"/>
                <w:sz w:val="24"/>
                <w:szCs w:val="24"/>
              </w:rPr>
            </w:pPr>
            <w:r w:rsidRPr="0029306F">
              <w:rPr>
                <w:rFonts w:ascii="Cambria" w:hAnsi="Cambria" w:cs="Arial"/>
                <w:sz w:val="24"/>
                <w:szCs w:val="24"/>
              </w:rPr>
              <w:lastRenderedPageBreak/>
              <w:t>Phase 4: Design Verification</w:t>
            </w:r>
          </w:p>
        </w:tc>
        <w:tc>
          <w:tcPr>
            <w:tcW w:w="1665" w:type="pct"/>
            <w:vAlign w:val="center"/>
          </w:tcPr>
          <w:p w14:paraId="33C2595D" w14:textId="75FA6F93" w:rsidR="00A06F9F" w:rsidRPr="00973A72" w:rsidRDefault="00431F24" w:rsidP="00C71C8B">
            <w:pPr>
              <w:spacing w:before="120" w:after="120"/>
              <w:rPr>
                <w:rFonts w:ascii="Cambria" w:hAnsi="Cambria" w:cs="Arial"/>
                <w:sz w:val="16"/>
                <w:szCs w:val="16"/>
              </w:rPr>
            </w:pPr>
            <w:r w:rsidRPr="00431F24">
              <w:rPr>
                <w:rFonts w:ascii="Cambria" w:hAnsi="Cambria" w:cs="Arial"/>
                <w:sz w:val="16"/>
                <w:szCs w:val="16"/>
              </w:rPr>
              <w:t>Compile verification evidence: containment inspection data from CAPA 001-2025 (100% visual/dimensional inspection of Lots SLQ-11202024 and SLQ-05012025)</w:t>
            </w:r>
            <w:r>
              <w:rPr>
                <w:rFonts w:ascii="Cambria" w:hAnsi="Cambria" w:cs="Arial"/>
                <w:sz w:val="16"/>
                <w:szCs w:val="16"/>
              </w:rPr>
              <w:t xml:space="preserve">, </w:t>
            </w:r>
            <w:r w:rsidRPr="00431F24">
              <w:rPr>
                <w:rFonts w:ascii="Cambria" w:hAnsi="Cambria" w:cs="Arial"/>
                <w:sz w:val="16"/>
                <w:szCs w:val="16"/>
              </w:rPr>
              <w:t>Compile verification evidence: receiving inspection results for lots manufactured with modified valve</w:t>
            </w:r>
            <w:r>
              <w:rPr>
                <w:rFonts w:ascii="Cambria" w:hAnsi="Cambria" w:cs="Arial"/>
                <w:sz w:val="16"/>
                <w:szCs w:val="16"/>
              </w:rPr>
              <w:t xml:space="preserve">, </w:t>
            </w:r>
            <w:r w:rsidRPr="00431F24">
              <w:rPr>
                <w:rFonts w:ascii="Cambria" w:hAnsi="Cambria" w:cs="Arial"/>
                <w:sz w:val="16"/>
                <w:szCs w:val="16"/>
              </w:rPr>
              <w:t>Document design verification summary confirming design outputs meet design inputs</w:t>
            </w:r>
          </w:p>
        </w:tc>
        <w:tc>
          <w:tcPr>
            <w:tcW w:w="472" w:type="pct"/>
            <w:vAlign w:val="center"/>
          </w:tcPr>
          <w:p w14:paraId="41EB24C5" w14:textId="27B9B3B6" w:rsidR="00A06F9F" w:rsidRPr="00347366" w:rsidRDefault="0054445D" w:rsidP="00C71C8B">
            <w:pPr>
              <w:spacing w:before="120" w:after="120"/>
              <w:jc w:val="center"/>
              <w:rPr>
                <w:rFonts w:ascii="Cambria" w:hAnsi="Cambria" w:cs="Arial"/>
                <w:sz w:val="24"/>
                <w:szCs w:val="24"/>
              </w:rPr>
            </w:pPr>
            <w:r>
              <w:rPr>
                <w:rFonts w:ascii="Cambria" w:hAnsi="Cambria" w:cs="Arial"/>
                <w:sz w:val="24"/>
                <w:szCs w:val="24"/>
              </w:rPr>
              <w:t>No</w:t>
            </w:r>
          </w:p>
        </w:tc>
        <w:tc>
          <w:tcPr>
            <w:tcW w:w="504" w:type="pct"/>
            <w:vAlign w:val="center"/>
          </w:tcPr>
          <w:p w14:paraId="74EE6730" w14:textId="3FD3A74F" w:rsidR="00A06F9F" w:rsidRPr="00347366" w:rsidRDefault="0054445D" w:rsidP="00C71C8B">
            <w:pPr>
              <w:spacing w:before="120" w:after="120"/>
              <w:jc w:val="center"/>
              <w:rPr>
                <w:rFonts w:ascii="Cambria" w:hAnsi="Cambria" w:cs="Arial"/>
                <w:sz w:val="24"/>
                <w:szCs w:val="24"/>
              </w:rPr>
            </w:pPr>
            <w:r>
              <w:rPr>
                <w:rFonts w:ascii="Cambria" w:hAnsi="Cambria" w:cs="Arial"/>
                <w:sz w:val="24"/>
                <w:szCs w:val="24"/>
              </w:rPr>
              <w:t>16 Apr 2026</w:t>
            </w:r>
          </w:p>
        </w:tc>
        <w:tc>
          <w:tcPr>
            <w:tcW w:w="594" w:type="pct"/>
            <w:vAlign w:val="center"/>
          </w:tcPr>
          <w:p w14:paraId="78F9A388" w14:textId="19D405F7" w:rsidR="00A06F9F" w:rsidRPr="00347366" w:rsidRDefault="0054445D" w:rsidP="00C71C8B">
            <w:pPr>
              <w:spacing w:before="120" w:after="120"/>
              <w:jc w:val="center"/>
              <w:rPr>
                <w:rFonts w:ascii="Cambria" w:hAnsi="Cambria" w:cs="Arial"/>
                <w:sz w:val="24"/>
                <w:szCs w:val="24"/>
              </w:rPr>
            </w:pPr>
            <w:r>
              <w:rPr>
                <w:rFonts w:ascii="Cambria" w:hAnsi="Cambria" w:cs="Arial"/>
                <w:sz w:val="24"/>
                <w:szCs w:val="24"/>
              </w:rPr>
              <w:t>Ethan Rao</w:t>
            </w:r>
          </w:p>
        </w:tc>
        <w:tc>
          <w:tcPr>
            <w:tcW w:w="521" w:type="pct"/>
            <w:vAlign w:val="center"/>
          </w:tcPr>
          <w:p w14:paraId="1C03856E" w14:textId="4FDC0095" w:rsidR="00A06F9F" w:rsidRPr="00347366" w:rsidRDefault="007E583C" w:rsidP="00C71C8B">
            <w:pPr>
              <w:spacing w:before="120" w:after="120"/>
              <w:jc w:val="center"/>
              <w:rPr>
                <w:rFonts w:ascii="Cambria" w:hAnsi="Cambria" w:cs="Arial"/>
                <w:sz w:val="24"/>
                <w:szCs w:val="24"/>
              </w:rPr>
            </w:pPr>
            <w:r>
              <w:rPr>
                <w:rFonts w:ascii="Cambria" w:hAnsi="Cambria" w:cs="Arial"/>
                <w:sz w:val="24"/>
                <w:szCs w:val="24"/>
              </w:rPr>
              <w:t>Complete</w:t>
            </w:r>
          </w:p>
        </w:tc>
        <w:tc>
          <w:tcPr>
            <w:tcW w:w="591" w:type="pct"/>
            <w:vAlign w:val="center"/>
          </w:tcPr>
          <w:p w14:paraId="4E228B87" w14:textId="77777777" w:rsidR="00A06F9F" w:rsidRPr="00347366" w:rsidRDefault="00A06F9F" w:rsidP="00C71C8B">
            <w:pPr>
              <w:spacing w:before="120" w:after="120"/>
              <w:jc w:val="center"/>
              <w:rPr>
                <w:rFonts w:ascii="Cambria" w:hAnsi="Cambria" w:cs="Arial"/>
                <w:sz w:val="24"/>
                <w:szCs w:val="24"/>
              </w:rPr>
            </w:pPr>
          </w:p>
        </w:tc>
      </w:tr>
      <w:tr w:rsidR="00A06F9F" w:rsidRPr="00347366" w14:paraId="551BC1CC" w14:textId="77777777" w:rsidTr="0054445D">
        <w:trPr>
          <w:cantSplit/>
          <w:trHeight w:val="800"/>
          <w:jc w:val="center"/>
        </w:trPr>
        <w:tc>
          <w:tcPr>
            <w:tcW w:w="652" w:type="pct"/>
            <w:shd w:val="clear" w:color="auto" w:fill="DBE5F1" w:themeFill="accent1" w:themeFillTint="33"/>
            <w:vAlign w:val="center"/>
          </w:tcPr>
          <w:p w14:paraId="6C034CA1" w14:textId="2A9A07E2" w:rsidR="00A06F9F" w:rsidRPr="00347366" w:rsidRDefault="00431F24" w:rsidP="00C1005D">
            <w:pPr>
              <w:spacing w:before="120" w:after="120"/>
              <w:rPr>
                <w:rFonts w:ascii="Cambria" w:hAnsi="Cambria" w:cs="Arial"/>
                <w:sz w:val="24"/>
                <w:szCs w:val="24"/>
              </w:rPr>
            </w:pPr>
            <w:r w:rsidRPr="00431F24">
              <w:rPr>
                <w:rFonts w:ascii="Cambria" w:hAnsi="Cambria" w:cs="Arial"/>
                <w:sz w:val="24"/>
                <w:szCs w:val="24"/>
              </w:rPr>
              <w:t>Phase 5: Regulatory Determination and Design Review</w:t>
            </w:r>
          </w:p>
        </w:tc>
        <w:tc>
          <w:tcPr>
            <w:tcW w:w="1665" w:type="pct"/>
            <w:vAlign w:val="center"/>
          </w:tcPr>
          <w:p w14:paraId="559F9BCC" w14:textId="1055E4B8" w:rsidR="00A06F9F" w:rsidRPr="00973A72" w:rsidRDefault="009B76EA" w:rsidP="00C1005D">
            <w:pPr>
              <w:spacing w:before="120" w:after="120"/>
              <w:rPr>
                <w:rFonts w:ascii="Cambria" w:hAnsi="Cambria" w:cs="Arial"/>
                <w:sz w:val="16"/>
                <w:szCs w:val="16"/>
              </w:rPr>
            </w:pPr>
            <w:r w:rsidRPr="009B76EA">
              <w:rPr>
                <w:rFonts w:ascii="Cambria" w:hAnsi="Cambria" w:cs="Arial"/>
                <w:sz w:val="16"/>
                <w:szCs w:val="16"/>
              </w:rPr>
              <w:t>Finalize Letter-to-File: Regulatory Assessment — Valve Geometry Modification</w:t>
            </w:r>
            <w:r>
              <w:rPr>
                <w:rFonts w:ascii="Cambria" w:hAnsi="Cambria" w:cs="Arial"/>
                <w:sz w:val="16"/>
                <w:szCs w:val="16"/>
              </w:rPr>
              <w:t>, c</w:t>
            </w:r>
            <w:r w:rsidRPr="009B76EA">
              <w:rPr>
                <w:rFonts w:ascii="Cambria" w:hAnsi="Cambria" w:cs="Arial"/>
                <w:sz w:val="16"/>
                <w:szCs w:val="16"/>
              </w:rPr>
              <w:t>onduct Design Review (Phase Review per QM.SLQ008)</w:t>
            </w:r>
            <w:r>
              <w:rPr>
                <w:rFonts w:ascii="Cambria" w:hAnsi="Cambria" w:cs="Arial"/>
                <w:sz w:val="16"/>
                <w:szCs w:val="16"/>
              </w:rPr>
              <w:t xml:space="preserve">, </w:t>
            </w:r>
            <w:r w:rsidRPr="009B76EA">
              <w:rPr>
                <w:rFonts w:ascii="Cambria" w:hAnsi="Cambria" w:cs="Arial"/>
                <w:sz w:val="16"/>
                <w:szCs w:val="16"/>
              </w:rPr>
              <w:t>Submit all DC.SLQ001 deliverables under DCO 089</w:t>
            </w:r>
            <w:r w:rsidR="0054445D">
              <w:rPr>
                <w:rFonts w:ascii="Cambria" w:hAnsi="Cambria" w:cs="Arial"/>
                <w:sz w:val="16"/>
                <w:szCs w:val="16"/>
              </w:rPr>
              <w:t xml:space="preserve">, </w:t>
            </w:r>
            <w:r w:rsidR="0054445D" w:rsidRPr="0054445D">
              <w:rPr>
                <w:rFonts w:ascii="Cambria" w:hAnsi="Cambria" w:cs="Arial"/>
                <w:sz w:val="16"/>
                <w:szCs w:val="16"/>
              </w:rPr>
              <w:t>Close CAPA 003-2025 Corrective Action #2 with reference to completed design assessment</w:t>
            </w:r>
            <w:r w:rsidR="00DD5D79">
              <w:rPr>
                <w:rFonts w:ascii="Cambria" w:hAnsi="Cambria" w:cs="Arial"/>
                <w:sz w:val="16"/>
                <w:szCs w:val="16"/>
              </w:rPr>
              <w:t xml:space="preserve">. </w:t>
            </w:r>
          </w:p>
        </w:tc>
        <w:tc>
          <w:tcPr>
            <w:tcW w:w="472" w:type="pct"/>
            <w:vAlign w:val="center"/>
          </w:tcPr>
          <w:p w14:paraId="6728BCBF" w14:textId="4B04CED0" w:rsidR="00A06F9F" w:rsidRPr="00347366" w:rsidRDefault="0054445D" w:rsidP="00C1005D">
            <w:pPr>
              <w:spacing w:before="120" w:after="120"/>
              <w:jc w:val="center"/>
              <w:rPr>
                <w:rFonts w:ascii="Cambria" w:hAnsi="Cambria" w:cs="Arial"/>
                <w:sz w:val="24"/>
                <w:szCs w:val="24"/>
              </w:rPr>
            </w:pPr>
            <w:r>
              <w:rPr>
                <w:rFonts w:ascii="Cambria" w:hAnsi="Cambria" w:cs="Arial"/>
                <w:sz w:val="24"/>
                <w:szCs w:val="24"/>
              </w:rPr>
              <w:t>Yes</w:t>
            </w:r>
          </w:p>
        </w:tc>
        <w:tc>
          <w:tcPr>
            <w:tcW w:w="504" w:type="pct"/>
            <w:vAlign w:val="center"/>
          </w:tcPr>
          <w:p w14:paraId="20DDCAD9" w14:textId="1C86BD1D" w:rsidR="00A06F9F" w:rsidRPr="00347366" w:rsidRDefault="0054445D" w:rsidP="00C1005D">
            <w:pPr>
              <w:spacing w:before="120" w:after="120"/>
              <w:jc w:val="center"/>
              <w:rPr>
                <w:rFonts w:ascii="Cambria" w:hAnsi="Cambria" w:cs="Arial"/>
                <w:sz w:val="24"/>
                <w:szCs w:val="24"/>
              </w:rPr>
            </w:pPr>
            <w:r>
              <w:rPr>
                <w:rFonts w:ascii="Cambria" w:hAnsi="Cambria" w:cs="Arial"/>
                <w:sz w:val="24"/>
                <w:szCs w:val="24"/>
              </w:rPr>
              <w:t>2</w:t>
            </w:r>
            <w:r w:rsidR="00B27558">
              <w:rPr>
                <w:rFonts w:ascii="Cambria" w:hAnsi="Cambria" w:cs="Arial"/>
                <w:sz w:val="24"/>
                <w:szCs w:val="24"/>
              </w:rPr>
              <w:t>9</w:t>
            </w:r>
            <w:r>
              <w:rPr>
                <w:rFonts w:ascii="Cambria" w:hAnsi="Cambria" w:cs="Arial"/>
                <w:sz w:val="24"/>
                <w:szCs w:val="24"/>
              </w:rPr>
              <w:t xml:space="preserve"> Apr 2026</w:t>
            </w:r>
          </w:p>
        </w:tc>
        <w:tc>
          <w:tcPr>
            <w:tcW w:w="594" w:type="pct"/>
            <w:vAlign w:val="center"/>
          </w:tcPr>
          <w:p w14:paraId="77BBAA0A" w14:textId="4FF82072" w:rsidR="00A06F9F" w:rsidRPr="00347366" w:rsidRDefault="0054445D" w:rsidP="00C1005D">
            <w:pPr>
              <w:spacing w:before="120" w:after="120"/>
              <w:jc w:val="center"/>
              <w:rPr>
                <w:rFonts w:ascii="Cambria" w:hAnsi="Cambria" w:cs="Arial"/>
                <w:sz w:val="24"/>
                <w:szCs w:val="24"/>
              </w:rPr>
            </w:pPr>
            <w:r>
              <w:rPr>
                <w:rFonts w:ascii="Cambria" w:hAnsi="Cambria" w:cs="Arial"/>
                <w:sz w:val="24"/>
                <w:szCs w:val="24"/>
              </w:rPr>
              <w:t>Ethan Rao</w:t>
            </w:r>
          </w:p>
        </w:tc>
        <w:tc>
          <w:tcPr>
            <w:tcW w:w="521" w:type="pct"/>
          </w:tcPr>
          <w:p w14:paraId="75773F36" w14:textId="5B637AAA" w:rsidR="00A06F9F" w:rsidRPr="00347366" w:rsidRDefault="0054445D" w:rsidP="00C1005D">
            <w:pPr>
              <w:spacing w:before="120" w:after="120"/>
              <w:rPr>
                <w:rFonts w:ascii="Cambria" w:hAnsi="Cambria" w:cs="Arial"/>
                <w:sz w:val="24"/>
                <w:szCs w:val="24"/>
              </w:rPr>
            </w:pPr>
            <w:r w:rsidRPr="00601BAC">
              <w:rPr>
                <w:rFonts w:ascii="Cambria" w:hAnsi="Cambria" w:cs="Arial"/>
                <w:sz w:val="24"/>
                <w:szCs w:val="24"/>
              </w:rPr>
              <w:t xml:space="preserve">Initiate upon completion of Phase </w:t>
            </w:r>
            <w:r>
              <w:rPr>
                <w:rFonts w:ascii="Cambria" w:hAnsi="Cambria" w:cs="Arial"/>
                <w:sz w:val="24"/>
                <w:szCs w:val="24"/>
              </w:rPr>
              <w:t>4</w:t>
            </w:r>
          </w:p>
        </w:tc>
        <w:tc>
          <w:tcPr>
            <w:tcW w:w="591" w:type="pct"/>
            <w:vAlign w:val="center"/>
          </w:tcPr>
          <w:p w14:paraId="7AC0E4F0" w14:textId="77777777" w:rsidR="00A06F9F" w:rsidRPr="00347366" w:rsidRDefault="00A06F9F" w:rsidP="00C1005D">
            <w:pPr>
              <w:spacing w:before="120" w:after="120"/>
              <w:rPr>
                <w:rFonts w:ascii="Cambria" w:hAnsi="Cambria" w:cs="Arial"/>
                <w:sz w:val="24"/>
                <w:szCs w:val="24"/>
              </w:rPr>
            </w:pPr>
          </w:p>
        </w:tc>
      </w:tr>
    </w:tbl>
    <w:p w14:paraId="24E69DA1" w14:textId="3D36FE30" w:rsidR="003C4D71" w:rsidRPr="00FB1B17" w:rsidRDefault="003C4D71" w:rsidP="00151D10">
      <w:pPr>
        <w:rPr>
          <w:rFonts w:ascii="Cambria" w:hAnsi="Cambria" w:cs="Tahoma"/>
          <w:sz w:val="24"/>
          <w:szCs w:val="24"/>
        </w:rPr>
      </w:pPr>
    </w:p>
    <w:sectPr w:rsidR="003C4D71" w:rsidRPr="00FB1B17" w:rsidSect="00D25B38">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73CE" w14:textId="77777777" w:rsidR="00DE41BB" w:rsidRDefault="00DE41BB">
      <w:r>
        <w:separator/>
      </w:r>
    </w:p>
    <w:p w14:paraId="3914B147" w14:textId="77777777" w:rsidR="00DE41BB" w:rsidRDefault="00DE41BB"/>
    <w:p w14:paraId="69E1CBFA" w14:textId="77777777" w:rsidR="00DE41BB" w:rsidRDefault="00DE41BB"/>
  </w:endnote>
  <w:endnote w:type="continuationSeparator" w:id="0">
    <w:p w14:paraId="4487B21A" w14:textId="77777777" w:rsidR="00DE41BB" w:rsidRDefault="00DE41BB">
      <w:r>
        <w:continuationSeparator/>
      </w:r>
    </w:p>
    <w:p w14:paraId="24C8646A" w14:textId="77777777" w:rsidR="00DE41BB" w:rsidRDefault="00DE41BB"/>
    <w:p w14:paraId="36C10F99" w14:textId="77777777" w:rsidR="00DE41BB" w:rsidRDefault="00DE41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633599" w:rsidRPr="007424D7" w14:paraId="67B11579" w14:textId="77777777" w:rsidTr="00D34F0E">
      <w:trPr>
        <w:trHeight w:val="350"/>
        <w:jc w:val="center"/>
      </w:trPr>
      <w:tc>
        <w:tcPr>
          <w:tcW w:w="3169" w:type="dxa"/>
          <w:vAlign w:val="center"/>
        </w:tcPr>
        <w:p w14:paraId="306729F1" w14:textId="4CE7646A" w:rsidR="00633599" w:rsidRPr="000B7BEB" w:rsidRDefault="00603AE6"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603D2F">
            <w:rPr>
              <w:rFonts w:ascii="Cambria" w:hAnsi="Cambria" w:cs="Arial"/>
              <w:b/>
              <w:sz w:val="18"/>
              <w:szCs w:val="18"/>
            </w:rPr>
            <w:t>ilq</w:t>
          </w:r>
          <w:r>
            <w:rPr>
              <w:rFonts w:ascii="Cambria" w:hAnsi="Cambria" w:cs="Arial"/>
              <w:b/>
              <w:sz w:val="18"/>
              <w:szCs w:val="18"/>
            </w:rPr>
            <w:t xml:space="preserve"> Technologies</w:t>
          </w:r>
          <w:r w:rsidR="00603D2F">
            <w:rPr>
              <w:rFonts w:ascii="Cambria" w:hAnsi="Cambria" w:cs="Arial"/>
              <w:b/>
              <w:sz w:val="18"/>
              <w:szCs w:val="18"/>
            </w:rPr>
            <w:t xml:space="preserve"> Corporation</w:t>
          </w:r>
        </w:p>
      </w:tc>
      <w:tc>
        <w:tcPr>
          <w:tcW w:w="3170" w:type="dxa"/>
          <w:vAlign w:val="center"/>
        </w:tcPr>
        <w:p w14:paraId="00C0E277" w14:textId="36649768" w:rsidR="00C060FD" w:rsidRPr="00EC5880" w:rsidRDefault="009D6163" w:rsidP="00C060FD">
          <w:pPr>
            <w:pStyle w:val="Footer"/>
            <w:tabs>
              <w:tab w:val="clear" w:pos="4320"/>
              <w:tab w:val="center" w:pos="1620"/>
              <w:tab w:val="left" w:pos="2880"/>
            </w:tabs>
            <w:jc w:val="center"/>
            <w:rPr>
              <w:rFonts w:ascii="Cambria" w:hAnsi="Cambria" w:cs="Arial"/>
              <w:b/>
              <w:sz w:val="18"/>
              <w:szCs w:val="18"/>
            </w:rPr>
          </w:pPr>
          <w:r w:rsidRPr="009D6163">
            <w:rPr>
              <w:rFonts w:ascii="Cambria" w:hAnsi="Cambria" w:cs="Arial"/>
              <w:b/>
              <w:sz w:val="18"/>
              <w:szCs w:val="18"/>
            </w:rPr>
            <w:t>PROPRIETARY AND CONFIDENTIAL</w:t>
          </w:r>
        </w:p>
        <w:p w14:paraId="02BC8F87" w14:textId="77777777" w:rsidR="00633599" w:rsidRPr="000B7BEB" w:rsidRDefault="00C060FD" w:rsidP="00C060FD">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16DAEC8A" w14:textId="77777777" w:rsidR="00633599" w:rsidRPr="000B7BEB" w:rsidRDefault="00633599"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BB774D">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B774D">
            <w:rPr>
              <w:rFonts w:ascii="Cambria" w:hAnsi="Cambria" w:cs="Arial"/>
              <w:noProof/>
              <w:sz w:val="18"/>
              <w:szCs w:val="18"/>
            </w:rPr>
            <w:t>4</w:t>
          </w:r>
          <w:r w:rsidRPr="000B7BEB">
            <w:rPr>
              <w:rFonts w:ascii="Cambria" w:hAnsi="Cambria" w:cs="Arial"/>
              <w:sz w:val="18"/>
              <w:szCs w:val="18"/>
            </w:rPr>
            <w:fldChar w:fldCharType="end"/>
          </w:r>
        </w:p>
      </w:tc>
    </w:tr>
  </w:tbl>
  <w:p w14:paraId="0F91C260" w14:textId="77777777" w:rsidR="00633599" w:rsidRDefault="00633599" w:rsidP="00633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2383" w14:textId="77777777" w:rsidR="00DE41BB" w:rsidRDefault="00DE41BB">
      <w:r>
        <w:separator/>
      </w:r>
    </w:p>
    <w:p w14:paraId="76F8526C" w14:textId="77777777" w:rsidR="00DE41BB" w:rsidRDefault="00DE41BB"/>
    <w:p w14:paraId="2F7EE090" w14:textId="77777777" w:rsidR="00DE41BB" w:rsidRDefault="00DE41BB"/>
  </w:footnote>
  <w:footnote w:type="continuationSeparator" w:id="0">
    <w:p w14:paraId="25EFA1FC" w14:textId="77777777" w:rsidR="00DE41BB" w:rsidRDefault="00DE41BB">
      <w:r>
        <w:continuationSeparator/>
      </w:r>
    </w:p>
    <w:p w14:paraId="7526015B" w14:textId="77777777" w:rsidR="00DE41BB" w:rsidRDefault="00DE41BB"/>
    <w:p w14:paraId="4E0F04D5" w14:textId="77777777" w:rsidR="00DE41BB" w:rsidRDefault="00DE41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165790" w:rsidRPr="008960B6" w14:paraId="5E65B178" w14:textId="77777777" w:rsidTr="00C82C4B">
      <w:trPr>
        <w:cantSplit/>
        <w:trHeight w:val="690"/>
        <w:jc w:val="center"/>
      </w:trPr>
      <w:tc>
        <w:tcPr>
          <w:tcW w:w="3528" w:type="dxa"/>
          <w:vMerge w:val="restart"/>
          <w:vAlign w:val="center"/>
        </w:tcPr>
        <w:p w14:paraId="4D41A956" w14:textId="4309CD83" w:rsidR="00165790" w:rsidRPr="00EC5880" w:rsidRDefault="00603AE6"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7F4F5D92" wp14:editId="170285EE">
                <wp:extent cx="712168" cy="731520"/>
                <wp:effectExtent l="0" t="0" r="0" b="5080"/>
                <wp:docPr id="676367985" name="Picture 67636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6B0A36C2" w14:textId="77777777" w:rsidR="00165790" w:rsidRPr="000B7BEB" w:rsidRDefault="00165790"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01E3AD9C" w14:textId="4A10E0F7" w:rsidR="00165790" w:rsidRPr="000B7BEB" w:rsidRDefault="00F64A5F" w:rsidP="00D34F0E">
          <w:pPr>
            <w:pStyle w:val="Header"/>
            <w:ind w:hanging="14"/>
            <w:rPr>
              <w:rFonts w:ascii="Cambria" w:hAnsi="Cambria" w:cs="Tahoma"/>
              <w:b/>
              <w:bCs/>
            </w:rPr>
          </w:pPr>
          <w:r>
            <w:rPr>
              <w:rFonts w:ascii="Cambria" w:hAnsi="Cambria" w:cs="Tahoma"/>
            </w:rPr>
            <w:t xml:space="preserve">Design Project Plan, </w:t>
          </w:r>
          <w:r w:rsidR="00EC567C" w:rsidRPr="00EC567C">
            <w:rPr>
              <w:rFonts w:ascii="Cambria" w:hAnsi="Cambria" w:cs="Tahoma"/>
            </w:rPr>
            <w:t>Design Assessment, Valve Component Modification, ClearTract Catheter</w:t>
          </w:r>
        </w:p>
      </w:tc>
      <w:tc>
        <w:tcPr>
          <w:tcW w:w="1707" w:type="dxa"/>
          <w:vAlign w:val="center"/>
        </w:tcPr>
        <w:p w14:paraId="1687FA56" w14:textId="77777777" w:rsidR="00165790" w:rsidRPr="000B7BEB" w:rsidRDefault="00165790" w:rsidP="00D34F0E">
          <w:pPr>
            <w:pStyle w:val="Header"/>
            <w:ind w:hanging="14"/>
            <w:rPr>
              <w:rFonts w:ascii="Cambria" w:hAnsi="Cambria" w:cs="Tahoma"/>
              <w:b/>
            </w:rPr>
          </w:pPr>
          <w:r w:rsidRPr="000B7BEB">
            <w:rPr>
              <w:rFonts w:ascii="Cambria" w:hAnsi="Cambria" w:cs="Tahoma"/>
              <w:b/>
            </w:rPr>
            <w:t>Revision:</w:t>
          </w:r>
        </w:p>
        <w:p w14:paraId="799B85B7" w14:textId="14BBB1E7" w:rsidR="00165790" w:rsidRPr="000B7BEB" w:rsidRDefault="00AB4869" w:rsidP="00D34F0E">
          <w:pPr>
            <w:pStyle w:val="Header"/>
            <w:ind w:hanging="14"/>
            <w:rPr>
              <w:rFonts w:ascii="Cambria" w:hAnsi="Cambria" w:cs="Tahoma"/>
            </w:rPr>
          </w:pPr>
          <w:r>
            <w:rPr>
              <w:rFonts w:ascii="Cambria" w:hAnsi="Cambria" w:cs="Tahoma"/>
            </w:rPr>
            <w:t>A</w:t>
          </w:r>
        </w:p>
      </w:tc>
    </w:tr>
    <w:tr w:rsidR="00165790" w:rsidRPr="008960B6" w14:paraId="362E0591" w14:textId="77777777" w:rsidTr="00C82C4B">
      <w:trPr>
        <w:cantSplit/>
        <w:trHeight w:val="440"/>
        <w:jc w:val="center"/>
      </w:trPr>
      <w:tc>
        <w:tcPr>
          <w:tcW w:w="3528" w:type="dxa"/>
          <w:vMerge/>
        </w:tcPr>
        <w:p w14:paraId="7E562953" w14:textId="77777777" w:rsidR="00165790" w:rsidRPr="00EA151F" w:rsidRDefault="00165790" w:rsidP="00D34F0E">
          <w:pPr>
            <w:pStyle w:val="Header"/>
            <w:rPr>
              <w:rFonts w:ascii="Tahoma" w:hAnsi="Tahoma" w:cs="Tahoma"/>
              <w:b/>
              <w:bCs/>
              <w:smallCaps/>
              <w:sz w:val="18"/>
              <w:szCs w:val="18"/>
            </w:rPr>
          </w:pPr>
        </w:p>
      </w:tc>
      <w:tc>
        <w:tcPr>
          <w:tcW w:w="4557" w:type="dxa"/>
          <w:vAlign w:val="center"/>
        </w:tcPr>
        <w:p w14:paraId="4A7C4219" w14:textId="77777777" w:rsidR="00165790" w:rsidRPr="000B7BEB" w:rsidRDefault="00165790"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1C00971F" w14:textId="0430550B" w:rsidR="00057018" w:rsidRPr="00057018" w:rsidRDefault="00A22F5F" w:rsidP="00D34F0E">
          <w:pPr>
            <w:pStyle w:val="Header"/>
            <w:rPr>
              <w:rFonts w:ascii="Cambria" w:hAnsi="Cambria" w:cs="Tahoma"/>
            </w:rPr>
          </w:pPr>
          <w:r>
            <w:rPr>
              <w:rFonts w:ascii="Cambria" w:hAnsi="Cambria" w:cs="Tahoma"/>
            </w:rPr>
            <w:t>DC.SLQ00</w:t>
          </w:r>
          <w:r w:rsidR="00057018">
            <w:rPr>
              <w:rFonts w:ascii="Cambria" w:hAnsi="Cambria" w:cs="Tahoma"/>
            </w:rPr>
            <w:t>1</w:t>
          </w:r>
        </w:p>
      </w:tc>
      <w:tc>
        <w:tcPr>
          <w:tcW w:w="1707" w:type="dxa"/>
          <w:vAlign w:val="center"/>
        </w:tcPr>
        <w:p w14:paraId="5DB2322A" w14:textId="77777777" w:rsidR="00165790" w:rsidRPr="000B7BEB" w:rsidRDefault="00165790"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183B4E0D" w14:textId="517C6A32" w:rsidR="00165790" w:rsidRPr="000B7BEB" w:rsidRDefault="00F2552A" w:rsidP="00D34F0E">
          <w:pPr>
            <w:pStyle w:val="Header"/>
            <w:rPr>
              <w:rFonts w:ascii="Cambria" w:hAnsi="Cambria" w:cs="Tahoma"/>
              <w:bCs/>
            </w:rPr>
          </w:pPr>
          <w:r>
            <w:rPr>
              <w:rFonts w:ascii="Cambria" w:hAnsi="Cambria" w:cs="Tahoma"/>
              <w:bCs/>
            </w:rPr>
            <w:t>31Mar2026</w:t>
          </w:r>
        </w:p>
      </w:tc>
    </w:tr>
  </w:tbl>
  <w:p w14:paraId="1E985209" w14:textId="77777777" w:rsidR="00110C60" w:rsidRPr="007303DB" w:rsidRDefault="00110C60"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4D6F63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29354A5"/>
    <w:multiLevelType w:val="hybridMultilevel"/>
    <w:tmpl w:val="1EF4F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F3F56"/>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4"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5"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28915E8"/>
    <w:multiLevelType w:val="hybridMultilevel"/>
    <w:tmpl w:val="2CBA3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65368"/>
    <w:multiLevelType w:val="multilevel"/>
    <w:tmpl w:val="F3989DA2"/>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Verdana" w:hAnsi="Verdana" w:cs="Arial Narrow" w:hint="default"/>
        <w:i w:val="0"/>
        <w:sz w:val="22"/>
        <w:szCs w:val="22"/>
      </w:rPr>
    </w:lvl>
    <w:lvl w:ilvl="4">
      <w:start w:val="1"/>
      <w:numFmt w:val="decimal"/>
      <w:pStyle w:val="Heading5"/>
      <w:lvlText w:val="%1.%2.%3.%4.%5"/>
      <w:lvlJc w:val="left"/>
      <w:pPr>
        <w:ind w:left="4032" w:hanging="864"/>
      </w:pPr>
      <w:rPr>
        <w:rFonts w:ascii="Arial" w:hAnsi="Arial" w:cs="Arial Narrow" w:hint="default"/>
        <w:b w:val="0"/>
        <w:i w:val="0"/>
        <w:sz w:val="20"/>
        <w:szCs w:val="20"/>
      </w:rPr>
    </w:lvl>
    <w:lvl w:ilvl="5">
      <w:start w:val="1"/>
      <w:numFmt w:val="decimal"/>
      <w:pStyle w:val="Heading6"/>
      <w:lvlText w:val="%1.%2.%3.%4.%5.%6"/>
      <w:lvlJc w:val="left"/>
      <w:pPr>
        <w:tabs>
          <w:tab w:val="num" w:pos="4608"/>
        </w:tabs>
        <w:ind w:left="4608" w:hanging="576"/>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8" w15:restartNumberingAfterBreak="0">
    <w:nsid w:val="3DE24D10"/>
    <w:multiLevelType w:val="multilevel"/>
    <w:tmpl w:val="966417E0"/>
    <w:lvl w:ilvl="0">
      <w:start w:val="1"/>
      <w:numFmt w:val="decimal"/>
      <w:lvlText w:val="%1."/>
      <w:lvlJc w:val="left"/>
      <w:pPr>
        <w:tabs>
          <w:tab w:val="num" w:pos="360"/>
        </w:tabs>
        <w:ind w:left="360" w:hanging="360"/>
      </w:pPr>
      <w:rPr>
        <w:rFonts w:ascii="Cambria" w:hAnsi="Cambria" w:cs="Tahoma" w:hint="default"/>
        <w:b/>
        <w:i w:val="0"/>
        <w:sz w:val="24"/>
        <w:szCs w:val="24"/>
      </w:rPr>
    </w:lvl>
    <w:lvl w:ilvl="1">
      <w:start w:val="1"/>
      <w:numFmt w:val="decimal"/>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3E6278D6"/>
    <w:multiLevelType w:val="multilevel"/>
    <w:tmpl w:val="86587D70"/>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418C5DC7"/>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1"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499C37C6"/>
    <w:multiLevelType w:val="multilevel"/>
    <w:tmpl w:val="EB86FCB6"/>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4"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B40E58"/>
    <w:multiLevelType w:val="multilevel"/>
    <w:tmpl w:val="068811D8"/>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vanish w:val="0"/>
        <w:color w:val="000000"/>
        <w:spacing w:val="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9" w15:restartNumberingAfterBreak="0">
    <w:nsid w:val="79730A53"/>
    <w:multiLevelType w:val="multilevel"/>
    <w:tmpl w:val="36A491CC"/>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0"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1" w15:restartNumberingAfterBreak="0">
    <w:nsid w:val="7D4D456E"/>
    <w:multiLevelType w:val="multilevel"/>
    <w:tmpl w:val="ACACDD58"/>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2016"/>
        </w:tabs>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num w:numId="1" w16cid:durableId="1924100851">
    <w:abstractNumId w:val="1"/>
  </w:num>
  <w:num w:numId="2" w16cid:durableId="1144734103">
    <w:abstractNumId w:val="20"/>
  </w:num>
  <w:num w:numId="3" w16cid:durableId="2093619678">
    <w:abstractNumId w:val="15"/>
  </w:num>
  <w:num w:numId="4" w16cid:durableId="1754930333">
    <w:abstractNumId w:val="7"/>
  </w:num>
  <w:num w:numId="5" w16cid:durableId="2061316395">
    <w:abstractNumId w:val="7"/>
  </w:num>
  <w:num w:numId="6" w16cid:durableId="1355693077">
    <w:abstractNumId w:val="1"/>
  </w:num>
  <w:num w:numId="7" w16cid:durableId="271400344">
    <w:abstractNumId w:val="17"/>
  </w:num>
  <w:num w:numId="8" w16cid:durableId="1011637451">
    <w:abstractNumId w:val="12"/>
  </w:num>
  <w:num w:numId="9" w16cid:durableId="1617560549">
    <w:abstractNumId w:val="14"/>
  </w:num>
  <w:num w:numId="10" w16cid:durableId="1550413662">
    <w:abstractNumId w:val="5"/>
  </w:num>
  <w:num w:numId="11" w16cid:durableId="551582468">
    <w:abstractNumId w:val="16"/>
  </w:num>
  <w:num w:numId="12" w16cid:durableId="1334839214">
    <w:abstractNumId w:val="11"/>
  </w:num>
  <w:num w:numId="13" w16cid:durableId="268051103">
    <w:abstractNumId w:val="4"/>
  </w:num>
  <w:num w:numId="14" w16cid:durableId="434592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788028">
    <w:abstractNumId w:val="7"/>
  </w:num>
  <w:num w:numId="16" w16cid:durableId="1472021046">
    <w:abstractNumId w:val="7"/>
  </w:num>
  <w:num w:numId="17" w16cid:durableId="7730632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2327533">
    <w:abstractNumId w:val="7"/>
  </w:num>
  <w:num w:numId="19" w16cid:durableId="1260992615">
    <w:abstractNumId w:val="7"/>
  </w:num>
  <w:num w:numId="20" w16cid:durableId="15779823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2906399">
    <w:abstractNumId w:val="7"/>
  </w:num>
  <w:num w:numId="22" w16cid:durableId="457377822">
    <w:abstractNumId w:val="7"/>
  </w:num>
  <w:num w:numId="23" w16cid:durableId="167521424">
    <w:abstractNumId w:val="0"/>
  </w:num>
  <w:num w:numId="24" w16cid:durableId="887228961">
    <w:abstractNumId w:val="3"/>
  </w:num>
  <w:num w:numId="25" w16cid:durableId="1477916802">
    <w:abstractNumId w:val="10"/>
  </w:num>
  <w:num w:numId="26" w16cid:durableId="1673947627">
    <w:abstractNumId w:val="7"/>
  </w:num>
  <w:num w:numId="27" w16cid:durableId="1998339567">
    <w:abstractNumId w:val="7"/>
  </w:num>
  <w:num w:numId="28" w16cid:durableId="539590232">
    <w:abstractNumId w:val="7"/>
  </w:num>
  <w:num w:numId="29" w16cid:durableId="2102750774">
    <w:abstractNumId w:val="7"/>
  </w:num>
  <w:num w:numId="30" w16cid:durableId="1264260074">
    <w:abstractNumId w:val="7"/>
  </w:num>
  <w:num w:numId="31" w16cid:durableId="76363096">
    <w:abstractNumId w:val="7"/>
  </w:num>
  <w:num w:numId="32" w16cid:durableId="1684043291">
    <w:abstractNumId w:val="7"/>
  </w:num>
  <w:num w:numId="33" w16cid:durableId="446697719">
    <w:abstractNumId w:val="7"/>
  </w:num>
  <w:num w:numId="34" w16cid:durableId="674041254">
    <w:abstractNumId w:val="7"/>
  </w:num>
  <w:num w:numId="35" w16cid:durableId="1720321208">
    <w:abstractNumId w:val="7"/>
  </w:num>
  <w:num w:numId="36" w16cid:durableId="1729378154">
    <w:abstractNumId w:val="7"/>
  </w:num>
  <w:num w:numId="37" w16cid:durableId="1570656567">
    <w:abstractNumId w:val="7"/>
  </w:num>
  <w:num w:numId="38" w16cid:durableId="191966404">
    <w:abstractNumId w:val="7"/>
  </w:num>
  <w:num w:numId="39" w16cid:durableId="441461689">
    <w:abstractNumId w:val="7"/>
  </w:num>
  <w:num w:numId="40" w16cid:durableId="1264845453">
    <w:abstractNumId w:val="7"/>
  </w:num>
  <w:num w:numId="41" w16cid:durableId="887498081">
    <w:abstractNumId w:val="18"/>
  </w:num>
  <w:num w:numId="42" w16cid:durableId="970667535">
    <w:abstractNumId w:val="7"/>
  </w:num>
  <w:num w:numId="43" w16cid:durableId="1460417399">
    <w:abstractNumId w:val="7"/>
  </w:num>
  <w:num w:numId="44" w16cid:durableId="874804595">
    <w:abstractNumId w:val="7"/>
  </w:num>
  <w:num w:numId="45" w16cid:durableId="1007907577">
    <w:abstractNumId w:val="7"/>
  </w:num>
  <w:num w:numId="46" w16cid:durableId="988099085">
    <w:abstractNumId w:val="13"/>
  </w:num>
  <w:num w:numId="47" w16cid:durableId="667058011">
    <w:abstractNumId w:val="8"/>
  </w:num>
  <w:num w:numId="48" w16cid:durableId="1569148819">
    <w:abstractNumId w:val="19"/>
  </w:num>
  <w:num w:numId="49" w16cid:durableId="813180596">
    <w:abstractNumId w:val="21"/>
  </w:num>
  <w:num w:numId="50" w16cid:durableId="414395833">
    <w:abstractNumId w:val="9"/>
  </w:num>
  <w:num w:numId="51" w16cid:durableId="2128427238">
    <w:abstractNumId w:val="2"/>
  </w:num>
  <w:num w:numId="52" w16cid:durableId="209828569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7514"/>
    <w:rsid w:val="00005490"/>
    <w:rsid w:val="000054B3"/>
    <w:rsid w:val="000176A6"/>
    <w:rsid w:val="0002682B"/>
    <w:rsid w:val="00030955"/>
    <w:rsid w:val="000356B3"/>
    <w:rsid w:val="00044887"/>
    <w:rsid w:val="00050D8D"/>
    <w:rsid w:val="00052A89"/>
    <w:rsid w:val="00057018"/>
    <w:rsid w:val="00060EC3"/>
    <w:rsid w:val="000A2103"/>
    <w:rsid w:val="000A2B70"/>
    <w:rsid w:val="000A300B"/>
    <w:rsid w:val="000A349D"/>
    <w:rsid w:val="000A45E8"/>
    <w:rsid w:val="000B0B4F"/>
    <w:rsid w:val="000C178D"/>
    <w:rsid w:val="000C2D43"/>
    <w:rsid w:val="000C475B"/>
    <w:rsid w:val="000D0002"/>
    <w:rsid w:val="000D4B2F"/>
    <w:rsid w:val="000F57E7"/>
    <w:rsid w:val="0010006F"/>
    <w:rsid w:val="00104FF9"/>
    <w:rsid w:val="00110973"/>
    <w:rsid w:val="00110C60"/>
    <w:rsid w:val="00112607"/>
    <w:rsid w:val="00116361"/>
    <w:rsid w:val="00121739"/>
    <w:rsid w:val="00123D3E"/>
    <w:rsid w:val="00131331"/>
    <w:rsid w:val="0013274A"/>
    <w:rsid w:val="00151D10"/>
    <w:rsid w:val="00160388"/>
    <w:rsid w:val="00165790"/>
    <w:rsid w:val="001663A3"/>
    <w:rsid w:val="00167727"/>
    <w:rsid w:val="0017021A"/>
    <w:rsid w:val="00173660"/>
    <w:rsid w:val="00175050"/>
    <w:rsid w:val="00195C00"/>
    <w:rsid w:val="001B09F0"/>
    <w:rsid w:val="001B0BCA"/>
    <w:rsid w:val="001B3579"/>
    <w:rsid w:val="001D3389"/>
    <w:rsid w:val="001D4182"/>
    <w:rsid w:val="001F2DEB"/>
    <w:rsid w:val="001F50EF"/>
    <w:rsid w:val="001F7078"/>
    <w:rsid w:val="002004D7"/>
    <w:rsid w:val="002050F1"/>
    <w:rsid w:val="00205D26"/>
    <w:rsid w:val="00222CD4"/>
    <w:rsid w:val="00223695"/>
    <w:rsid w:val="00224B08"/>
    <w:rsid w:val="0023102A"/>
    <w:rsid w:val="00234485"/>
    <w:rsid w:val="00235E7D"/>
    <w:rsid w:val="00241AA0"/>
    <w:rsid w:val="00246337"/>
    <w:rsid w:val="00247517"/>
    <w:rsid w:val="002519A2"/>
    <w:rsid w:val="00251EAD"/>
    <w:rsid w:val="00290C32"/>
    <w:rsid w:val="0029306F"/>
    <w:rsid w:val="00297514"/>
    <w:rsid w:val="002A705F"/>
    <w:rsid w:val="002A7B83"/>
    <w:rsid w:val="002C076F"/>
    <w:rsid w:val="002C1708"/>
    <w:rsid w:val="002C37B7"/>
    <w:rsid w:val="002C6214"/>
    <w:rsid w:val="002D1586"/>
    <w:rsid w:val="002D65CD"/>
    <w:rsid w:val="002D7F5D"/>
    <w:rsid w:val="002E5AE4"/>
    <w:rsid w:val="002E5D3C"/>
    <w:rsid w:val="003015C3"/>
    <w:rsid w:val="0030678C"/>
    <w:rsid w:val="0032167B"/>
    <w:rsid w:val="00322AEB"/>
    <w:rsid w:val="00334C6E"/>
    <w:rsid w:val="00337BDC"/>
    <w:rsid w:val="00341AAF"/>
    <w:rsid w:val="00342762"/>
    <w:rsid w:val="00342908"/>
    <w:rsid w:val="00346765"/>
    <w:rsid w:val="00347366"/>
    <w:rsid w:val="0035400F"/>
    <w:rsid w:val="00356FDB"/>
    <w:rsid w:val="00373E47"/>
    <w:rsid w:val="00373F07"/>
    <w:rsid w:val="003854D5"/>
    <w:rsid w:val="00396640"/>
    <w:rsid w:val="00397000"/>
    <w:rsid w:val="003A3065"/>
    <w:rsid w:val="003C4257"/>
    <w:rsid w:val="003C4D71"/>
    <w:rsid w:val="003C762A"/>
    <w:rsid w:val="003D0D9D"/>
    <w:rsid w:val="003D36CF"/>
    <w:rsid w:val="003D6CF7"/>
    <w:rsid w:val="003D7BD4"/>
    <w:rsid w:val="003E5DEE"/>
    <w:rsid w:val="003F0A52"/>
    <w:rsid w:val="003F148C"/>
    <w:rsid w:val="003F2E28"/>
    <w:rsid w:val="003F7B15"/>
    <w:rsid w:val="004050C3"/>
    <w:rsid w:val="00414F7C"/>
    <w:rsid w:val="00431F24"/>
    <w:rsid w:val="004636B2"/>
    <w:rsid w:val="00466975"/>
    <w:rsid w:val="0048013F"/>
    <w:rsid w:val="00485BFD"/>
    <w:rsid w:val="00493803"/>
    <w:rsid w:val="004A0B66"/>
    <w:rsid w:val="004C4DD1"/>
    <w:rsid w:val="004D3142"/>
    <w:rsid w:val="004D4278"/>
    <w:rsid w:val="004E2BB3"/>
    <w:rsid w:val="004E2D31"/>
    <w:rsid w:val="004E3DEC"/>
    <w:rsid w:val="004F125F"/>
    <w:rsid w:val="004F73FF"/>
    <w:rsid w:val="005071B8"/>
    <w:rsid w:val="005101EF"/>
    <w:rsid w:val="00513729"/>
    <w:rsid w:val="00514740"/>
    <w:rsid w:val="0051608F"/>
    <w:rsid w:val="00535A2E"/>
    <w:rsid w:val="005419F7"/>
    <w:rsid w:val="0054445D"/>
    <w:rsid w:val="00547CB4"/>
    <w:rsid w:val="00573104"/>
    <w:rsid w:val="00576E94"/>
    <w:rsid w:val="00577013"/>
    <w:rsid w:val="005810B4"/>
    <w:rsid w:val="00595D86"/>
    <w:rsid w:val="005B10BC"/>
    <w:rsid w:val="005C218F"/>
    <w:rsid w:val="005C628A"/>
    <w:rsid w:val="005E71F3"/>
    <w:rsid w:val="00601BAC"/>
    <w:rsid w:val="00603AE6"/>
    <w:rsid w:val="00603D2F"/>
    <w:rsid w:val="00605995"/>
    <w:rsid w:val="00615549"/>
    <w:rsid w:val="00621C97"/>
    <w:rsid w:val="00622EDC"/>
    <w:rsid w:val="006246EF"/>
    <w:rsid w:val="00633599"/>
    <w:rsid w:val="00635ACD"/>
    <w:rsid w:val="0063744D"/>
    <w:rsid w:val="006507EB"/>
    <w:rsid w:val="00651D5D"/>
    <w:rsid w:val="006529DF"/>
    <w:rsid w:val="006531D1"/>
    <w:rsid w:val="006563A4"/>
    <w:rsid w:val="006568A1"/>
    <w:rsid w:val="00657D1D"/>
    <w:rsid w:val="0066734E"/>
    <w:rsid w:val="00670664"/>
    <w:rsid w:val="00685963"/>
    <w:rsid w:val="00685DD1"/>
    <w:rsid w:val="006A1758"/>
    <w:rsid w:val="006B1F35"/>
    <w:rsid w:val="006B29E4"/>
    <w:rsid w:val="006C600E"/>
    <w:rsid w:val="006E07B2"/>
    <w:rsid w:val="006F7EAD"/>
    <w:rsid w:val="00704C8D"/>
    <w:rsid w:val="007303DB"/>
    <w:rsid w:val="007430FE"/>
    <w:rsid w:val="0076622A"/>
    <w:rsid w:val="0077012F"/>
    <w:rsid w:val="00770E41"/>
    <w:rsid w:val="0077426E"/>
    <w:rsid w:val="00776360"/>
    <w:rsid w:val="00776B2F"/>
    <w:rsid w:val="00784C84"/>
    <w:rsid w:val="00792ECB"/>
    <w:rsid w:val="00795E03"/>
    <w:rsid w:val="007B082E"/>
    <w:rsid w:val="007C2A69"/>
    <w:rsid w:val="007D07CC"/>
    <w:rsid w:val="007D2AEE"/>
    <w:rsid w:val="007E323E"/>
    <w:rsid w:val="007E583C"/>
    <w:rsid w:val="008011DF"/>
    <w:rsid w:val="00803959"/>
    <w:rsid w:val="00813D84"/>
    <w:rsid w:val="00816F30"/>
    <w:rsid w:val="008314AE"/>
    <w:rsid w:val="008352CF"/>
    <w:rsid w:val="0083624B"/>
    <w:rsid w:val="0083796F"/>
    <w:rsid w:val="00844DEA"/>
    <w:rsid w:val="00857729"/>
    <w:rsid w:val="00861463"/>
    <w:rsid w:val="00864B0F"/>
    <w:rsid w:val="008659C6"/>
    <w:rsid w:val="0087463F"/>
    <w:rsid w:val="0088676E"/>
    <w:rsid w:val="00891FF7"/>
    <w:rsid w:val="008938A1"/>
    <w:rsid w:val="008B163F"/>
    <w:rsid w:val="008B2FBF"/>
    <w:rsid w:val="008C0153"/>
    <w:rsid w:val="008C1909"/>
    <w:rsid w:val="008D1747"/>
    <w:rsid w:val="008D5FA5"/>
    <w:rsid w:val="008D6A00"/>
    <w:rsid w:val="008D7FE9"/>
    <w:rsid w:val="008E2C08"/>
    <w:rsid w:val="008F43FF"/>
    <w:rsid w:val="008F79BC"/>
    <w:rsid w:val="00906A2B"/>
    <w:rsid w:val="00907E3E"/>
    <w:rsid w:val="00915D04"/>
    <w:rsid w:val="009172D6"/>
    <w:rsid w:val="00922BCB"/>
    <w:rsid w:val="00926264"/>
    <w:rsid w:val="00931B33"/>
    <w:rsid w:val="009322A1"/>
    <w:rsid w:val="00935906"/>
    <w:rsid w:val="00944FF0"/>
    <w:rsid w:val="00946A1E"/>
    <w:rsid w:val="00954DE6"/>
    <w:rsid w:val="009709DF"/>
    <w:rsid w:val="00973A72"/>
    <w:rsid w:val="00976AFB"/>
    <w:rsid w:val="009841B9"/>
    <w:rsid w:val="00997DBB"/>
    <w:rsid w:val="009A241B"/>
    <w:rsid w:val="009A4DF4"/>
    <w:rsid w:val="009B34D1"/>
    <w:rsid w:val="009B76EA"/>
    <w:rsid w:val="009C68C5"/>
    <w:rsid w:val="009D2047"/>
    <w:rsid w:val="009D2FA9"/>
    <w:rsid w:val="009D6163"/>
    <w:rsid w:val="009F0E86"/>
    <w:rsid w:val="009F7179"/>
    <w:rsid w:val="00A02F98"/>
    <w:rsid w:val="00A06F9F"/>
    <w:rsid w:val="00A22F5F"/>
    <w:rsid w:val="00A45D61"/>
    <w:rsid w:val="00A52AED"/>
    <w:rsid w:val="00A54311"/>
    <w:rsid w:val="00A674E9"/>
    <w:rsid w:val="00A701C3"/>
    <w:rsid w:val="00A72145"/>
    <w:rsid w:val="00A74FAD"/>
    <w:rsid w:val="00A767FC"/>
    <w:rsid w:val="00A908CD"/>
    <w:rsid w:val="00A92A64"/>
    <w:rsid w:val="00AA41ED"/>
    <w:rsid w:val="00AB36BC"/>
    <w:rsid w:val="00AB3F97"/>
    <w:rsid w:val="00AB4869"/>
    <w:rsid w:val="00AC19D3"/>
    <w:rsid w:val="00AD1A8B"/>
    <w:rsid w:val="00AD3B7C"/>
    <w:rsid w:val="00AD6FCB"/>
    <w:rsid w:val="00AE0B76"/>
    <w:rsid w:val="00B00749"/>
    <w:rsid w:val="00B05322"/>
    <w:rsid w:val="00B0776D"/>
    <w:rsid w:val="00B1700D"/>
    <w:rsid w:val="00B24A4E"/>
    <w:rsid w:val="00B25763"/>
    <w:rsid w:val="00B27558"/>
    <w:rsid w:val="00B31F10"/>
    <w:rsid w:val="00B62F82"/>
    <w:rsid w:val="00B67367"/>
    <w:rsid w:val="00B71FC2"/>
    <w:rsid w:val="00B93B31"/>
    <w:rsid w:val="00B9520E"/>
    <w:rsid w:val="00B9798C"/>
    <w:rsid w:val="00BA0CC8"/>
    <w:rsid w:val="00BA5283"/>
    <w:rsid w:val="00BA6287"/>
    <w:rsid w:val="00BB2A34"/>
    <w:rsid w:val="00BB352B"/>
    <w:rsid w:val="00BB774D"/>
    <w:rsid w:val="00BC22BF"/>
    <w:rsid w:val="00BD291B"/>
    <w:rsid w:val="00BD45D0"/>
    <w:rsid w:val="00BE2F0B"/>
    <w:rsid w:val="00BF37A8"/>
    <w:rsid w:val="00BF484A"/>
    <w:rsid w:val="00BF7F31"/>
    <w:rsid w:val="00C060FD"/>
    <w:rsid w:val="00C06FEB"/>
    <w:rsid w:val="00C1005D"/>
    <w:rsid w:val="00C2111E"/>
    <w:rsid w:val="00C30089"/>
    <w:rsid w:val="00C332E7"/>
    <w:rsid w:val="00C3563D"/>
    <w:rsid w:val="00C46B5F"/>
    <w:rsid w:val="00C50BAB"/>
    <w:rsid w:val="00C5224D"/>
    <w:rsid w:val="00C532CE"/>
    <w:rsid w:val="00C66AA0"/>
    <w:rsid w:val="00C71C8B"/>
    <w:rsid w:val="00C72C3A"/>
    <w:rsid w:val="00C7424B"/>
    <w:rsid w:val="00C748B8"/>
    <w:rsid w:val="00C76444"/>
    <w:rsid w:val="00C82C4B"/>
    <w:rsid w:val="00C96B80"/>
    <w:rsid w:val="00CA3C6B"/>
    <w:rsid w:val="00CA522D"/>
    <w:rsid w:val="00CA666C"/>
    <w:rsid w:val="00CD1177"/>
    <w:rsid w:val="00CD7991"/>
    <w:rsid w:val="00CE0AE6"/>
    <w:rsid w:val="00D17EC6"/>
    <w:rsid w:val="00D2301B"/>
    <w:rsid w:val="00D25B38"/>
    <w:rsid w:val="00D30473"/>
    <w:rsid w:val="00D40FED"/>
    <w:rsid w:val="00D62F0C"/>
    <w:rsid w:val="00D638B7"/>
    <w:rsid w:val="00D76509"/>
    <w:rsid w:val="00D90D7E"/>
    <w:rsid w:val="00DA2A33"/>
    <w:rsid w:val="00DA6F19"/>
    <w:rsid w:val="00DB2A60"/>
    <w:rsid w:val="00DC6A56"/>
    <w:rsid w:val="00DD5D79"/>
    <w:rsid w:val="00DE41BB"/>
    <w:rsid w:val="00E040C3"/>
    <w:rsid w:val="00E133B8"/>
    <w:rsid w:val="00E22C08"/>
    <w:rsid w:val="00E2386D"/>
    <w:rsid w:val="00E27659"/>
    <w:rsid w:val="00E32C80"/>
    <w:rsid w:val="00E3774A"/>
    <w:rsid w:val="00E4640F"/>
    <w:rsid w:val="00E62884"/>
    <w:rsid w:val="00E63E97"/>
    <w:rsid w:val="00E712A4"/>
    <w:rsid w:val="00E713E3"/>
    <w:rsid w:val="00E75C24"/>
    <w:rsid w:val="00E82A5A"/>
    <w:rsid w:val="00E93740"/>
    <w:rsid w:val="00E965FE"/>
    <w:rsid w:val="00EA1B97"/>
    <w:rsid w:val="00EB1B1C"/>
    <w:rsid w:val="00EC06C5"/>
    <w:rsid w:val="00EC1299"/>
    <w:rsid w:val="00EC567C"/>
    <w:rsid w:val="00EC5880"/>
    <w:rsid w:val="00EE1C8B"/>
    <w:rsid w:val="00EE658E"/>
    <w:rsid w:val="00EE730D"/>
    <w:rsid w:val="00F01515"/>
    <w:rsid w:val="00F1084D"/>
    <w:rsid w:val="00F24573"/>
    <w:rsid w:val="00F2552A"/>
    <w:rsid w:val="00F25C26"/>
    <w:rsid w:val="00F36AC9"/>
    <w:rsid w:val="00F47467"/>
    <w:rsid w:val="00F64A5F"/>
    <w:rsid w:val="00F73D19"/>
    <w:rsid w:val="00F81383"/>
    <w:rsid w:val="00F833E1"/>
    <w:rsid w:val="00F8506C"/>
    <w:rsid w:val="00F8669E"/>
    <w:rsid w:val="00FA7012"/>
    <w:rsid w:val="00FB1B17"/>
    <w:rsid w:val="00FB46DA"/>
    <w:rsid w:val="00FB70E9"/>
    <w:rsid w:val="00FC509D"/>
    <w:rsid w:val="00FD128F"/>
    <w:rsid w:val="00FF16CE"/>
    <w:rsid w:val="00FF249B"/>
    <w:rsid w:val="00FF4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C6A715"/>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link w:val="Heading1Char"/>
    <w:qFormat/>
    <w:rsid w:val="00347366"/>
    <w:pPr>
      <w:numPr>
        <w:numId w:val="5"/>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347366"/>
    <w:pPr>
      <w:numPr>
        <w:ilvl w:val="1"/>
        <w:numId w:val="5"/>
      </w:numPr>
      <w:spacing w:before="120" w:after="120"/>
      <w:outlineLvl w:val="1"/>
    </w:pPr>
    <w:rPr>
      <w:rFonts w:ascii="Cambria" w:hAnsi="Cambria" w:cs="Tahoma"/>
      <w:sz w:val="24"/>
      <w:szCs w:val="24"/>
    </w:rPr>
  </w:style>
  <w:style w:type="paragraph" w:styleId="Heading3">
    <w:name w:val="heading 3"/>
    <w:basedOn w:val="Normal"/>
    <w:link w:val="Heading3Char"/>
    <w:qFormat/>
    <w:rsid w:val="00347366"/>
    <w:pPr>
      <w:numPr>
        <w:ilvl w:val="2"/>
        <w:numId w:val="5"/>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347366"/>
    <w:pPr>
      <w:numPr>
        <w:ilvl w:val="3"/>
        <w:numId w:val="5"/>
      </w:numPr>
      <w:tabs>
        <w:tab w:val="left" w:pos="3240"/>
      </w:tabs>
      <w:spacing w:before="120" w:after="120"/>
      <w:outlineLvl w:val="3"/>
    </w:pPr>
    <w:rPr>
      <w:rFonts w:ascii="Verdana" w:hAnsi="Verdana"/>
      <w:sz w:val="22"/>
      <w:szCs w:val="22"/>
    </w:rPr>
  </w:style>
  <w:style w:type="paragraph" w:styleId="Heading5">
    <w:name w:val="heading 5"/>
    <w:basedOn w:val="Normal"/>
    <w:link w:val="Heading5Char"/>
    <w:qFormat/>
    <w:rsid w:val="00347366"/>
    <w:pPr>
      <w:numPr>
        <w:ilvl w:val="4"/>
        <w:numId w:val="5"/>
      </w:numPr>
      <w:spacing w:before="120" w:after="120"/>
      <w:outlineLvl w:val="4"/>
    </w:pPr>
    <w:rPr>
      <w:rFonts w:ascii="Century Gothic" w:hAnsi="Century Gothic"/>
    </w:rPr>
  </w:style>
  <w:style w:type="paragraph" w:styleId="Heading6">
    <w:name w:val="heading 6"/>
    <w:basedOn w:val="Normal"/>
    <w:link w:val="Heading6Char"/>
    <w:qFormat/>
    <w:rsid w:val="00347366"/>
    <w:pPr>
      <w:numPr>
        <w:ilvl w:val="5"/>
        <w:numId w:val="5"/>
      </w:numPr>
      <w:spacing w:before="120" w:after="120"/>
      <w:outlineLvl w:val="5"/>
    </w:pPr>
    <w:rPr>
      <w:rFonts w:ascii="Century Gothic" w:hAnsi="Century Gothic"/>
    </w:rPr>
  </w:style>
  <w:style w:type="paragraph" w:styleId="Heading7">
    <w:name w:val="heading 7"/>
    <w:basedOn w:val="Normal"/>
    <w:next w:val="Normal"/>
    <w:link w:val="Heading7Char"/>
    <w:qFormat/>
    <w:rsid w:val="00347366"/>
    <w:pPr>
      <w:numPr>
        <w:ilvl w:val="6"/>
        <w:numId w:val="5"/>
      </w:numPr>
      <w:spacing w:before="240" w:after="60"/>
      <w:outlineLvl w:val="6"/>
    </w:pPr>
    <w:rPr>
      <w:rFonts w:ascii="Arial" w:hAnsi="Arial"/>
    </w:rPr>
  </w:style>
  <w:style w:type="paragraph" w:styleId="Heading8">
    <w:name w:val="heading 8"/>
    <w:basedOn w:val="Normal"/>
    <w:next w:val="Normal"/>
    <w:link w:val="Heading8Char"/>
    <w:qFormat/>
    <w:rsid w:val="00347366"/>
    <w:pPr>
      <w:numPr>
        <w:ilvl w:val="7"/>
        <w:numId w:val="5"/>
      </w:numPr>
      <w:spacing w:before="240" w:after="60"/>
      <w:outlineLvl w:val="7"/>
    </w:pPr>
    <w:rPr>
      <w:rFonts w:ascii="Arial" w:hAnsi="Arial"/>
      <w:i/>
    </w:rPr>
  </w:style>
  <w:style w:type="paragraph" w:styleId="Heading9">
    <w:name w:val="heading 9"/>
    <w:basedOn w:val="Normal"/>
    <w:next w:val="Normal"/>
    <w:link w:val="Heading9Char"/>
    <w:qFormat/>
    <w:rsid w:val="00347366"/>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347366"/>
    <w:rPr>
      <w:rFonts w:ascii="Cambria" w:hAnsi="Cambria" w:cs="Tahoma"/>
      <w:sz w:val="24"/>
      <w:szCs w:val="24"/>
    </w:rPr>
  </w:style>
  <w:style w:type="character" w:customStyle="1" w:styleId="Heading3Char">
    <w:name w:val="Heading 3 Char"/>
    <w:basedOn w:val="DefaultParagraphFont"/>
    <w:link w:val="Heading3"/>
    <w:locked/>
    <w:rsid w:val="00347366"/>
    <w:rPr>
      <w:rFonts w:ascii="Cambria" w:hAnsi="Cambria" w:cs="Tahoma"/>
      <w:sz w:val="24"/>
      <w:szCs w:val="24"/>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Verdana" w:hAnsi="Verdana" w:cs="Arial"/>
      <w:sz w:val="22"/>
      <w:szCs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AB3F97"/>
    <w:rPr>
      <w:rFonts w:ascii="Cambria" w:hAnsi="Cambria" w:cs="Tahoma"/>
      <w:b/>
      <w:bCs/>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AA543-5878-9C46-A25E-9BB0D150B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9</Pages>
  <Words>1906</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Design Project Plan Template</vt:lpstr>
    </vt:vector>
  </TitlesOfParts>
  <Manager/>
  <Company/>
  <LinksUpToDate>false</LinksUpToDate>
  <CharactersWithSpaces>12746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Plan Template</dc:title>
  <dc:subject/>
  <dc:creator>Bryan</dc:creator>
  <cp:keywords/>
  <dc:description/>
  <cp:lastModifiedBy>Ethan Rao</cp:lastModifiedBy>
  <cp:revision>90</cp:revision>
  <cp:lastPrinted>2018-06-01T02:19:00Z</cp:lastPrinted>
  <dcterms:created xsi:type="dcterms:W3CDTF">2026-04-01T05:13:00Z</dcterms:created>
  <dcterms:modified xsi:type="dcterms:W3CDTF">2026-04-23T17:54:00Z</dcterms:modified>
  <cp:category/>
</cp:coreProperties>
</file>