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90A90" w14:textId="77777777" w:rsidR="005E043C" w:rsidRPr="00651A5A" w:rsidRDefault="005E043C" w:rsidP="005E043C">
      <w:pPr>
        <w:pStyle w:val="Header"/>
        <w:tabs>
          <w:tab w:val="clear" w:pos="4320"/>
          <w:tab w:val="clear" w:pos="8640"/>
        </w:tabs>
        <w:jc w:val="center"/>
        <w:rPr>
          <w:rFonts w:ascii="Cambria" w:hAnsi="Cambria" w:cs="Tahoma"/>
          <w:b/>
          <w:i/>
          <w:sz w:val="36"/>
          <w:szCs w:val="36"/>
        </w:rPr>
      </w:pPr>
    </w:p>
    <w:p w14:paraId="73A6F147" w14:textId="77777777" w:rsidR="005E043C" w:rsidRPr="00651A5A" w:rsidRDefault="005E043C" w:rsidP="005E043C">
      <w:pPr>
        <w:pStyle w:val="Header"/>
        <w:tabs>
          <w:tab w:val="clear" w:pos="4320"/>
          <w:tab w:val="clear" w:pos="8640"/>
        </w:tabs>
        <w:jc w:val="center"/>
        <w:rPr>
          <w:rFonts w:ascii="Cambria" w:hAnsi="Cambria" w:cs="Tahoma"/>
          <w:b/>
          <w:i/>
          <w:sz w:val="36"/>
          <w:szCs w:val="36"/>
        </w:rPr>
      </w:pPr>
    </w:p>
    <w:p w14:paraId="66832F1F" w14:textId="77777777" w:rsidR="005E043C" w:rsidRPr="00651A5A" w:rsidRDefault="005E043C" w:rsidP="005E043C">
      <w:pPr>
        <w:pStyle w:val="Header"/>
        <w:tabs>
          <w:tab w:val="clear" w:pos="4320"/>
          <w:tab w:val="clear" w:pos="8640"/>
        </w:tabs>
        <w:jc w:val="center"/>
        <w:rPr>
          <w:rFonts w:ascii="Cambria" w:hAnsi="Cambria" w:cs="Tahoma"/>
          <w:b/>
          <w:i/>
          <w:sz w:val="36"/>
          <w:szCs w:val="36"/>
        </w:rPr>
      </w:pPr>
    </w:p>
    <w:p w14:paraId="51B39BB1" w14:textId="77777777" w:rsidR="005E043C" w:rsidRPr="00651A5A" w:rsidRDefault="005E043C" w:rsidP="005E043C">
      <w:pPr>
        <w:pStyle w:val="Header"/>
        <w:tabs>
          <w:tab w:val="clear" w:pos="4320"/>
          <w:tab w:val="clear" w:pos="8640"/>
        </w:tabs>
        <w:jc w:val="center"/>
        <w:rPr>
          <w:rFonts w:ascii="Cambria" w:hAnsi="Cambria" w:cs="Tahoma"/>
          <w:b/>
          <w:i/>
          <w:sz w:val="36"/>
          <w:szCs w:val="36"/>
        </w:rPr>
      </w:pPr>
    </w:p>
    <w:p w14:paraId="7268B090" w14:textId="013B3835" w:rsidR="005E043C" w:rsidRPr="00343126" w:rsidRDefault="00FC3982" w:rsidP="005E043C">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293E1B97" wp14:editId="27F87512">
            <wp:extent cx="1517904" cy="1558381"/>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ogram_SIL_03_A smaller.png"/>
                    <pic:cNvPicPr/>
                  </pic:nvPicPr>
                  <pic:blipFill>
                    <a:blip r:embed="rId8"/>
                    <a:stretch>
                      <a:fillRect/>
                    </a:stretch>
                  </pic:blipFill>
                  <pic:spPr>
                    <a:xfrm>
                      <a:off x="0" y="0"/>
                      <a:ext cx="1517904" cy="1558381"/>
                    </a:xfrm>
                    <a:prstGeom prst="rect">
                      <a:avLst/>
                    </a:prstGeom>
                  </pic:spPr>
                </pic:pic>
              </a:graphicData>
            </a:graphic>
          </wp:inline>
        </w:drawing>
      </w:r>
    </w:p>
    <w:p w14:paraId="02698024" w14:textId="77777777" w:rsidR="005E043C" w:rsidRPr="00D17425" w:rsidRDefault="005E043C" w:rsidP="005E043C">
      <w:pPr>
        <w:tabs>
          <w:tab w:val="left" w:pos="7889"/>
        </w:tabs>
        <w:jc w:val="center"/>
        <w:rPr>
          <w:rFonts w:ascii="Cambria" w:hAnsi="Cambria" w:cs="Tahoma"/>
          <w:b/>
          <w:bCs/>
          <w:i/>
          <w:sz w:val="36"/>
          <w:szCs w:val="36"/>
        </w:rPr>
      </w:pPr>
    </w:p>
    <w:p w14:paraId="24659B07" w14:textId="77777777" w:rsidR="005E043C" w:rsidRPr="00D17425" w:rsidRDefault="005E043C" w:rsidP="005E043C">
      <w:pPr>
        <w:jc w:val="center"/>
        <w:rPr>
          <w:rFonts w:ascii="Cambria" w:hAnsi="Cambria" w:cs="Tahoma"/>
          <w:b/>
          <w:bCs/>
          <w:i/>
          <w:sz w:val="36"/>
          <w:szCs w:val="36"/>
        </w:rPr>
      </w:pPr>
    </w:p>
    <w:p w14:paraId="68F92CFD" w14:textId="77777777" w:rsidR="005E043C" w:rsidRPr="00D17425" w:rsidRDefault="005E043C" w:rsidP="005E043C">
      <w:pPr>
        <w:jc w:val="center"/>
        <w:rPr>
          <w:rFonts w:ascii="Cambria" w:hAnsi="Cambria" w:cs="Tahoma"/>
          <w:b/>
          <w:bCs/>
          <w:i/>
          <w:sz w:val="36"/>
          <w:szCs w:val="36"/>
        </w:rPr>
      </w:pPr>
    </w:p>
    <w:p w14:paraId="3A3FE7C3" w14:textId="7581E1FF" w:rsidR="005E043C" w:rsidRPr="00651A5A" w:rsidRDefault="005E043C" w:rsidP="005E043C">
      <w:pPr>
        <w:jc w:val="center"/>
        <w:rPr>
          <w:rFonts w:ascii="Cambria" w:hAnsi="Cambria" w:cs="Tahoma"/>
          <w:bCs/>
          <w:i/>
          <w:sz w:val="52"/>
          <w:szCs w:val="52"/>
        </w:rPr>
      </w:pPr>
      <w:r>
        <w:rPr>
          <w:rFonts w:ascii="Cambria" w:hAnsi="Cambria" w:cs="Tahoma"/>
          <w:b/>
          <w:i/>
          <w:sz w:val="52"/>
          <w:szCs w:val="52"/>
        </w:rPr>
        <w:t>Statistical Techniques</w:t>
      </w:r>
    </w:p>
    <w:p w14:paraId="40AAF55D" w14:textId="77777777" w:rsidR="005E043C" w:rsidRPr="00D17425" w:rsidRDefault="005E043C" w:rsidP="005E043C">
      <w:pPr>
        <w:jc w:val="center"/>
        <w:rPr>
          <w:rFonts w:ascii="Cambria" w:hAnsi="Cambria" w:cs="Tahoma"/>
          <w:b/>
          <w:bCs/>
          <w:i/>
          <w:sz w:val="36"/>
          <w:szCs w:val="36"/>
        </w:rPr>
      </w:pPr>
    </w:p>
    <w:p w14:paraId="7993BC3C" w14:textId="77777777" w:rsidR="005E043C" w:rsidRPr="00D17425" w:rsidRDefault="005E043C" w:rsidP="005E043C">
      <w:pPr>
        <w:jc w:val="center"/>
        <w:rPr>
          <w:rFonts w:ascii="Cambria" w:hAnsi="Cambria" w:cs="Tahoma"/>
          <w:b/>
          <w:bCs/>
          <w:i/>
          <w:sz w:val="36"/>
          <w:szCs w:val="36"/>
        </w:rPr>
      </w:pPr>
    </w:p>
    <w:p w14:paraId="33A946A1" w14:textId="77777777" w:rsidR="005E043C" w:rsidRPr="00D17425" w:rsidRDefault="005E043C" w:rsidP="005E043C">
      <w:pPr>
        <w:jc w:val="center"/>
        <w:rPr>
          <w:rFonts w:ascii="Cambria" w:hAnsi="Cambria" w:cs="Tahoma"/>
          <w:b/>
          <w:bCs/>
          <w:i/>
          <w:sz w:val="36"/>
          <w:szCs w:val="36"/>
        </w:rPr>
      </w:pPr>
    </w:p>
    <w:p w14:paraId="000759A5" w14:textId="77777777" w:rsidR="005E043C" w:rsidRDefault="005E043C" w:rsidP="005E043C">
      <w:pPr>
        <w:jc w:val="center"/>
        <w:rPr>
          <w:rFonts w:ascii="Cambria" w:hAnsi="Cambria" w:cs="Tahoma"/>
          <w:b/>
          <w:bCs/>
          <w:i/>
          <w:sz w:val="36"/>
          <w:szCs w:val="36"/>
        </w:rPr>
      </w:pPr>
    </w:p>
    <w:p w14:paraId="3506C989" w14:textId="77777777" w:rsidR="005E043C" w:rsidRDefault="005E043C" w:rsidP="005E043C">
      <w:pPr>
        <w:jc w:val="center"/>
        <w:rPr>
          <w:rFonts w:ascii="Cambria" w:hAnsi="Cambria" w:cs="Tahoma"/>
          <w:b/>
          <w:bCs/>
          <w:i/>
          <w:sz w:val="36"/>
          <w:szCs w:val="36"/>
        </w:rPr>
      </w:pPr>
    </w:p>
    <w:p w14:paraId="606E6842" w14:textId="77777777" w:rsidR="005E043C" w:rsidRPr="00D17425" w:rsidRDefault="005E043C" w:rsidP="005E043C">
      <w:pPr>
        <w:jc w:val="center"/>
        <w:rPr>
          <w:rFonts w:ascii="Cambria" w:hAnsi="Cambria" w:cs="Tahoma"/>
          <w:b/>
          <w:bCs/>
          <w:i/>
          <w:sz w:val="36"/>
          <w:szCs w:val="36"/>
        </w:rPr>
      </w:pPr>
    </w:p>
    <w:p w14:paraId="08380415" w14:textId="77777777" w:rsidR="002A247D" w:rsidRPr="00BE13DC" w:rsidRDefault="002A247D" w:rsidP="002A247D">
      <w:pPr>
        <w:jc w:val="center"/>
        <w:rPr>
          <w:rFonts w:ascii="Cambria" w:hAnsi="Cambria"/>
          <w:i/>
          <w:sz w:val="48"/>
          <w:szCs w:val="48"/>
        </w:rPr>
      </w:pPr>
      <w:r w:rsidRPr="00BE13DC">
        <w:rPr>
          <w:rFonts w:ascii="Cambria" w:hAnsi="Cambria" w:cs="Arial"/>
          <w:bCs/>
          <w:i/>
          <w:sz w:val="48"/>
          <w:szCs w:val="48"/>
        </w:rPr>
        <w:t>Work Instruction</w:t>
      </w:r>
    </w:p>
    <w:p w14:paraId="68014A1B" w14:textId="77777777" w:rsidR="002A247D" w:rsidRPr="00BE13DC" w:rsidRDefault="002A247D" w:rsidP="002A247D">
      <w:pPr>
        <w:rPr>
          <w:rFonts w:ascii="Cambria" w:hAnsi="Cambria" w:cs="Arial"/>
          <w:sz w:val="24"/>
          <w:szCs w:val="24"/>
        </w:rPr>
      </w:pPr>
    </w:p>
    <w:p w14:paraId="1484DBA8" w14:textId="77777777" w:rsidR="002A247D" w:rsidRPr="00BE13DC" w:rsidRDefault="002A247D" w:rsidP="00C763FC">
      <w:pPr>
        <w:pStyle w:val="Heading1"/>
      </w:pPr>
      <w:r w:rsidRPr="00BE13DC">
        <w:br w:type="page"/>
      </w:r>
      <w:r w:rsidRPr="00BE13DC">
        <w:lastRenderedPageBreak/>
        <w:t>Purpose</w:t>
      </w:r>
    </w:p>
    <w:p w14:paraId="47EB7A72" w14:textId="77777777" w:rsidR="002A247D" w:rsidRPr="00BE13DC" w:rsidRDefault="002A247D" w:rsidP="00C763FC">
      <w:pPr>
        <w:pStyle w:val="Heading2"/>
      </w:pPr>
      <w:r w:rsidRPr="00BE13DC">
        <w:t>The purpose of this work instruction is to describe methodologies and provide guidance on the selection of statistical techniques for risk based determination of the sample size and data analysis for design verification and validation and process validation activities.</w:t>
      </w:r>
    </w:p>
    <w:p w14:paraId="2FC54D05" w14:textId="77777777" w:rsidR="002A247D" w:rsidRPr="00BE13DC" w:rsidRDefault="002A247D" w:rsidP="00C763FC">
      <w:pPr>
        <w:pStyle w:val="Heading1"/>
      </w:pPr>
      <w:r w:rsidRPr="00BE13DC">
        <w:t>Scope</w:t>
      </w:r>
    </w:p>
    <w:p w14:paraId="3F2877FB" w14:textId="0C4F3E16" w:rsidR="002A247D" w:rsidRPr="00BE13DC" w:rsidRDefault="002A247D" w:rsidP="00C763FC">
      <w:pPr>
        <w:pStyle w:val="Heading2"/>
      </w:pPr>
      <w:bookmarkStart w:id="0" w:name="_Toc193249794"/>
      <w:bookmarkStart w:id="1" w:name="_Toc207005013"/>
      <w:bookmarkStart w:id="2" w:name="_Toc207006429"/>
      <w:r w:rsidRPr="00BE13DC">
        <w:t xml:space="preserve">This </w:t>
      </w:r>
      <w:r w:rsidR="00973407" w:rsidRPr="00BE13DC">
        <w:rPr>
          <w:lang w:val="en-US"/>
        </w:rPr>
        <w:t>work instruction</w:t>
      </w:r>
      <w:r w:rsidRPr="00BE13DC">
        <w:t xml:space="preserve"> can apply to any situation which requires the selection of a sample </w:t>
      </w:r>
      <w:r w:rsidRPr="00BE13DC">
        <w:rPr>
          <w:lang w:val="en-US"/>
        </w:rPr>
        <w:t>size and data analysis</w:t>
      </w:r>
      <w:r w:rsidRPr="00BE13DC">
        <w:t xml:space="preserve"> for the purposes of </w:t>
      </w:r>
      <w:r w:rsidRPr="00BE13DC">
        <w:rPr>
          <w:lang w:val="en-US"/>
        </w:rPr>
        <w:t xml:space="preserve">design </w:t>
      </w:r>
      <w:r w:rsidRPr="00BE13DC">
        <w:t>verification and validation testing</w:t>
      </w:r>
      <w:r w:rsidRPr="00BE13DC">
        <w:rPr>
          <w:lang w:val="en-US"/>
        </w:rPr>
        <w:t xml:space="preserve"> or process validation testing</w:t>
      </w:r>
      <w:r w:rsidRPr="00BE13DC">
        <w:t>.  In situations where a recognized standard or guideline provides alternate methodology for sample size, the standard or guideline should generally prevail</w:t>
      </w:r>
      <w:r w:rsidRPr="00BE13DC">
        <w:rPr>
          <w:lang w:val="en-US"/>
        </w:rPr>
        <w:t>.</w:t>
      </w:r>
    </w:p>
    <w:p w14:paraId="0E8FB6BF" w14:textId="6062A6EF" w:rsidR="002A247D" w:rsidRPr="00BE13DC" w:rsidRDefault="002A247D" w:rsidP="00C763FC">
      <w:pPr>
        <w:pStyle w:val="Heading2"/>
      </w:pPr>
      <w:r w:rsidRPr="00BE13DC">
        <w:t xml:space="preserve">This </w:t>
      </w:r>
      <w:r w:rsidR="00973407" w:rsidRPr="00BE13DC">
        <w:rPr>
          <w:lang w:val="en-US"/>
        </w:rPr>
        <w:t>work instruction</w:t>
      </w:r>
      <w:r w:rsidRPr="00BE13DC">
        <w:t xml:space="preserve"> is not applicable to lot based sampling and lot release that is performed during normal manufacturing activities.</w:t>
      </w:r>
    </w:p>
    <w:p w14:paraId="3A6279B4" w14:textId="77777777" w:rsidR="002A247D" w:rsidRPr="00BE13DC" w:rsidRDefault="002A247D" w:rsidP="00C763FC">
      <w:pPr>
        <w:pStyle w:val="Heading2"/>
      </w:pPr>
      <w:r w:rsidRPr="00BE13DC">
        <w:t xml:space="preserve">The confidence and reliability levels specified in this procedure are intended to provide minimum levels for </w:t>
      </w:r>
      <w:r w:rsidRPr="00BE13DC">
        <w:rPr>
          <w:lang w:val="en-US"/>
        </w:rPr>
        <w:t xml:space="preserve">design </w:t>
      </w:r>
      <w:r w:rsidRPr="00BE13DC">
        <w:t>verification and validation testing</w:t>
      </w:r>
      <w:r w:rsidRPr="00BE13DC">
        <w:rPr>
          <w:lang w:val="en-US"/>
        </w:rPr>
        <w:t xml:space="preserve"> or process validation testing</w:t>
      </w:r>
      <w:r w:rsidRPr="00BE13DC">
        <w:t>.  Higher confidence and reliability levels may be used</w:t>
      </w:r>
      <w:r w:rsidRPr="00BE13DC">
        <w:rPr>
          <w:lang w:val="en-US"/>
        </w:rPr>
        <w:t xml:space="preserve"> based on the type of product or process being tested</w:t>
      </w:r>
      <w:r w:rsidRPr="00BE13DC">
        <w:t>, but lower levels may not be used without justification contained within the protocol.</w:t>
      </w:r>
    </w:p>
    <w:p w14:paraId="6EE3D0B2" w14:textId="023527F8" w:rsidR="002A247D" w:rsidRPr="00BE13DC" w:rsidRDefault="002A247D" w:rsidP="00C763FC">
      <w:pPr>
        <w:pStyle w:val="Heading2"/>
      </w:pPr>
      <w:r w:rsidRPr="00BE13DC">
        <w:t xml:space="preserve">This </w:t>
      </w:r>
      <w:r w:rsidR="00973407" w:rsidRPr="00BE13DC">
        <w:rPr>
          <w:lang w:val="en-US"/>
        </w:rPr>
        <w:t>work instruction</w:t>
      </w:r>
      <w:r w:rsidRPr="00BE13DC">
        <w:t xml:space="preserve"> applies to subcontractors performing design verification and validation testing or process validation testing on behalf of </w:t>
      </w:r>
      <w:r w:rsidR="00FC3982">
        <w:rPr>
          <w:lang w:val="en-US"/>
        </w:rPr>
        <w:t>SILQ</w:t>
      </w:r>
      <w:r w:rsidRPr="00BE13DC">
        <w:t>.</w:t>
      </w:r>
    </w:p>
    <w:bookmarkEnd w:id="0"/>
    <w:bookmarkEnd w:id="1"/>
    <w:bookmarkEnd w:id="2"/>
    <w:p w14:paraId="34CA227E" w14:textId="77777777" w:rsidR="002A247D" w:rsidRPr="00BE13DC" w:rsidRDefault="00962206" w:rsidP="00C763FC">
      <w:pPr>
        <w:pStyle w:val="Heading1"/>
      </w:pPr>
      <w:r w:rsidRPr="00BE13DC">
        <w:t>D</w:t>
      </w:r>
      <w:r w:rsidR="002A247D" w:rsidRPr="00BE13DC">
        <w:t>ocuments</w:t>
      </w:r>
    </w:p>
    <w:p w14:paraId="499A0FEB" w14:textId="77777777" w:rsidR="002A247D" w:rsidRPr="00BE13DC" w:rsidRDefault="002A247D" w:rsidP="00C763FC">
      <w:pPr>
        <w:pStyle w:val="Heading2"/>
      </w:pPr>
      <w:r w:rsidRPr="00BE13DC">
        <w:t>Reference Documents</w:t>
      </w:r>
    </w:p>
    <w:p w14:paraId="36618389" w14:textId="7CB8A75D" w:rsidR="002A247D" w:rsidRPr="00BE13DC" w:rsidRDefault="00FC3982" w:rsidP="00C763FC">
      <w:pPr>
        <w:pStyle w:val="Heading3"/>
      </w:pPr>
      <w:proofErr w:type="gramStart"/>
      <w:r>
        <w:rPr>
          <w:lang w:val="en-US"/>
        </w:rPr>
        <w:t>QM.SLQ</w:t>
      </w:r>
      <w:proofErr w:type="gramEnd"/>
      <w:r w:rsidR="00F73521">
        <w:rPr>
          <w:lang w:val="en-US"/>
        </w:rPr>
        <w:t>0</w:t>
      </w:r>
      <w:r w:rsidR="00DB38DE">
        <w:rPr>
          <w:lang w:val="en-US"/>
        </w:rPr>
        <w:t>09</w:t>
      </w:r>
      <w:r w:rsidR="002A247D" w:rsidRPr="00BE13DC">
        <w:tab/>
      </w:r>
      <w:r w:rsidR="000466B7">
        <w:tab/>
      </w:r>
      <w:r w:rsidR="002A247D" w:rsidRPr="00BE13DC">
        <w:t>Design Verification and Validation</w:t>
      </w:r>
    </w:p>
    <w:p w14:paraId="55FFFE74" w14:textId="52F98E66" w:rsidR="002A247D" w:rsidRPr="00BE13DC" w:rsidRDefault="00FC3982" w:rsidP="00C763FC">
      <w:pPr>
        <w:pStyle w:val="Heading3"/>
      </w:pPr>
      <w:proofErr w:type="gramStart"/>
      <w:r>
        <w:rPr>
          <w:lang w:val="en-US"/>
        </w:rPr>
        <w:t>QM.SLQ</w:t>
      </w:r>
      <w:proofErr w:type="gramEnd"/>
      <w:r w:rsidR="00F73521">
        <w:rPr>
          <w:lang w:val="en-US"/>
        </w:rPr>
        <w:t>0</w:t>
      </w:r>
      <w:r w:rsidR="00E3106D">
        <w:rPr>
          <w:lang w:val="en-US"/>
        </w:rPr>
        <w:t>12</w:t>
      </w:r>
      <w:r w:rsidR="002A247D" w:rsidRPr="00BE13DC">
        <w:tab/>
      </w:r>
      <w:r w:rsidR="000466B7">
        <w:tab/>
      </w:r>
      <w:r w:rsidR="002A247D" w:rsidRPr="00BE13DC">
        <w:t>Risk Management</w:t>
      </w:r>
    </w:p>
    <w:p w14:paraId="58D18041" w14:textId="4AD8C362" w:rsidR="002A247D" w:rsidRPr="00BE13DC" w:rsidRDefault="00FC3982" w:rsidP="00C763FC">
      <w:pPr>
        <w:pStyle w:val="Heading3"/>
      </w:pPr>
      <w:proofErr w:type="gramStart"/>
      <w:r>
        <w:rPr>
          <w:lang w:val="en-US"/>
        </w:rPr>
        <w:t>QM.SLQ</w:t>
      </w:r>
      <w:proofErr w:type="gramEnd"/>
      <w:r w:rsidR="00F73521">
        <w:rPr>
          <w:lang w:val="en-US"/>
        </w:rPr>
        <w:t>0</w:t>
      </w:r>
      <w:r w:rsidR="00E3106D">
        <w:rPr>
          <w:lang w:val="en-US"/>
        </w:rPr>
        <w:t>13</w:t>
      </w:r>
      <w:r w:rsidR="002A247D" w:rsidRPr="00BE13DC">
        <w:tab/>
      </w:r>
      <w:r w:rsidR="000466B7">
        <w:tab/>
      </w:r>
      <w:r w:rsidR="002A247D" w:rsidRPr="00BE13DC">
        <w:t>Risk Analysis</w:t>
      </w:r>
    </w:p>
    <w:p w14:paraId="78322ED4" w14:textId="64C58758" w:rsidR="002A247D" w:rsidRPr="00BE13DC" w:rsidRDefault="002A247D" w:rsidP="00C763FC">
      <w:pPr>
        <w:pStyle w:val="Heading3"/>
      </w:pPr>
      <w:r w:rsidRPr="00BE13DC">
        <w:t xml:space="preserve">ISO 13485 </w:t>
      </w:r>
      <w:r w:rsidRPr="00BE13DC">
        <w:tab/>
        <w:t xml:space="preserve">International Standards Organization – Medical Devices – Quality Management Systems (section </w:t>
      </w:r>
      <w:r w:rsidRPr="00BE13DC">
        <w:rPr>
          <w:lang w:val="en-US"/>
        </w:rPr>
        <w:t>8.1</w:t>
      </w:r>
      <w:r w:rsidRPr="00BE13DC">
        <w:t xml:space="preserve"> –</w:t>
      </w:r>
      <w:r w:rsidRPr="00BE13DC">
        <w:rPr>
          <w:lang w:val="en-US"/>
        </w:rPr>
        <w:t>Measurement, Analysis and Improvement: General</w:t>
      </w:r>
      <w:r w:rsidRPr="00BE13DC">
        <w:t>)</w:t>
      </w:r>
    </w:p>
    <w:p w14:paraId="383B6677" w14:textId="77777777" w:rsidR="002A247D" w:rsidRPr="00BE13DC" w:rsidRDefault="002A247D" w:rsidP="00C763FC">
      <w:pPr>
        <w:pStyle w:val="Heading3"/>
      </w:pPr>
      <w:r w:rsidRPr="00BE13DC">
        <w:t xml:space="preserve">21 CFR 820 </w:t>
      </w:r>
      <w:r w:rsidRPr="00BE13DC">
        <w:tab/>
        <w:t>Quality System Regulation (820.</w:t>
      </w:r>
      <w:r w:rsidRPr="00BE13DC">
        <w:rPr>
          <w:lang w:val="en-US"/>
        </w:rPr>
        <w:t>250</w:t>
      </w:r>
      <w:r w:rsidRPr="00BE13DC">
        <w:t xml:space="preserve"> – </w:t>
      </w:r>
      <w:r w:rsidRPr="00BE13DC">
        <w:rPr>
          <w:lang w:val="en-US"/>
        </w:rPr>
        <w:t>Statistical Techniques</w:t>
      </w:r>
      <w:r w:rsidRPr="00BE13DC">
        <w:t>)</w:t>
      </w:r>
    </w:p>
    <w:p w14:paraId="59D6A8FD" w14:textId="77777777" w:rsidR="002A247D" w:rsidRPr="00BE13DC" w:rsidRDefault="002A247D" w:rsidP="00C763FC">
      <w:pPr>
        <w:pStyle w:val="Heading3"/>
      </w:pPr>
      <w:r w:rsidRPr="00BE13DC">
        <w:t>Introduction to Statistical Quality Control – Fifth Edition: Douglas C. Montgomery</w:t>
      </w:r>
    </w:p>
    <w:p w14:paraId="1B1DCFDF" w14:textId="77777777" w:rsidR="002A247D" w:rsidRPr="00BE13DC" w:rsidRDefault="002A247D" w:rsidP="00C763FC">
      <w:pPr>
        <w:pStyle w:val="Heading3"/>
      </w:pPr>
      <w:r w:rsidRPr="00BE13DC">
        <w:t>Probability and Statistics for Engineers and Scientists – Third Edition: Walpole &amp; Myers</w:t>
      </w:r>
    </w:p>
    <w:p w14:paraId="61BC6F4F" w14:textId="77777777" w:rsidR="002A247D" w:rsidRPr="00BE13DC" w:rsidRDefault="002A247D" w:rsidP="00C763FC">
      <w:pPr>
        <w:pStyle w:val="Heading3"/>
      </w:pPr>
      <w:r w:rsidRPr="00BE13DC">
        <w:lastRenderedPageBreak/>
        <w:t>The New Weibull Handbook – Fourth Edition: Dr. Robert B. Abernethy</w:t>
      </w:r>
    </w:p>
    <w:p w14:paraId="1507069D" w14:textId="77777777" w:rsidR="002A247D" w:rsidRPr="00BE13DC" w:rsidRDefault="002A247D" w:rsidP="00C763FC">
      <w:pPr>
        <w:pStyle w:val="Heading3"/>
      </w:pPr>
      <w:r w:rsidRPr="00BE13DC">
        <w:t>Statistical Intervals: A Guide for Practitioners – First Edition: Hahn &amp; Meeker</w:t>
      </w:r>
    </w:p>
    <w:p w14:paraId="49957181" w14:textId="77777777" w:rsidR="002A247D" w:rsidRPr="00BE13DC" w:rsidRDefault="002A247D" w:rsidP="00C763FC">
      <w:pPr>
        <w:pStyle w:val="Heading3"/>
      </w:pPr>
      <w:r w:rsidRPr="00BE13DC">
        <w:t>NIST/SEMATECH e-Handbook of Statistical Methods, http://www.itl.nist.gov/div898/handbook</w:t>
      </w:r>
    </w:p>
    <w:p w14:paraId="05302BBF" w14:textId="3F41DA4C" w:rsidR="002A247D" w:rsidRPr="00BE13DC" w:rsidRDefault="002A247D" w:rsidP="00C763FC">
      <w:pPr>
        <w:pStyle w:val="Heading2"/>
      </w:pPr>
      <w:r w:rsidRPr="00BE13DC">
        <w:t>Associated Forms</w:t>
      </w:r>
      <w:r w:rsidR="00800BE2" w:rsidRPr="00BE13DC">
        <w:rPr>
          <w:lang w:val="en-US"/>
        </w:rPr>
        <w:t>/Templates</w:t>
      </w:r>
    </w:p>
    <w:p w14:paraId="240AF59C" w14:textId="77777777" w:rsidR="002A247D" w:rsidRPr="00BE13DC" w:rsidRDefault="002A247D" w:rsidP="00C763FC">
      <w:pPr>
        <w:pStyle w:val="Heading3"/>
      </w:pPr>
      <w:r w:rsidRPr="00BE13DC">
        <w:t>N/A</w:t>
      </w:r>
    </w:p>
    <w:p w14:paraId="537D367D" w14:textId="77777777" w:rsidR="002A247D" w:rsidRPr="00BE13DC" w:rsidRDefault="002A247D" w:rsidP="000466B7">
      <w:pPr>
        <w:pStyle w:val="Heading1"/>
      </w:pPr>
      <w:r w:rsidRPr="000466B7">
        <w:t>Definitions</w:t>
      </w:r>
    </w:p>
    <w:p w14:paraId="05A04AEE" w14:textId="77777777" w:rsidR="002A247D" w:rsidRPr="00BE13DC" w:rsidRDefault="002A247D" w:rsidP="00C763FC">
      <w:pPr>
        <w:pStyle w:val="Heading2"/>
      </w:pPr>
      <w:r w:rsidRPr="00BE13DC">
        <w:t>Abbreviations / Acronyms</w:t>
      </w:r>
    </w:p>
    <w:p w14:paraId="7167470D" w14:textId="77777777" w:rsidR="002A247D" w:rsidRPr="00BE13DC" w:rsidRDefault="002A247D" w:rsidP="00C763FC">
      <w:pPr>
        <w:pStyle w:val="Heading3"/>
      </w:pPr>
      <w:r w:rsidRPr="00BE13DC">
        <w:rPr>
          <w:b/>
        </w:rPr>
        <w:t>QA:</w:t>
      </w:r>
      <w:r w:rsidRPr="00BE13DC">
        <w:t xml:space="preserve">  Quality Assurance</w:t>
      </w:r>
    </w:p>
    <w:p w14:paraId="221DBF93" w14:textId="77777777" w:rsidR="002A247D" w:rsidRPr="00BE13DC" w:rsidRDefault="002A247D" w:rsidP="00C763FC">
      <w:pPr>
        <w:pStyle w:val="Heading3"/>
      </w:pPr>
      <w:r w:rsidRPr="00BE13DC">
        <w:rPr>
          <w:b/>
        </w:rPr>
        <w:t>QMS:</w:t>
      </w:r>
      <w:r w:rsidRPr="00BE13DC">
        <w:t xml:space="preserve">  Quality Management System</w:t>
      </w:r>
    </w:p>
    <w:p w14:paraId="6A4B3BFF" w14:textId="77777777" w:rsidR="002A247D" w:rsidRPr="00BE13DC" w:rsidRDefault="002A247D" w:rsidP="00C763FC">
      <w:pPr>
        <w:pStyle w:val="Heading3"/>
        <w:rPr>
          <w:i/>
        </w:rPr>
      </w:pPr>
      <w:r w:rsidRPr="00BE13DC">
        <w:rPr>
          <w:b/>
        </w:rPr>
        <w:t>SOP:</w:t>
      </w:r>
      <w:r w:rsidRPr="00BE13DC">
        <w:rPr>
          <w:i/>
        </w:rPr>
        <w:t xml:space="preserve">  </w:t>
      </w:r>
      <w:r w:rsidRPr="00BE13DC">
        <w:t>Standard Operating Procedure</w:t>
      </w:r>
    </w:p>
    <w:p w14:paraId="63499E6B" w14:textId="77777777" w:rsidR="002A247D" w:rsidRPr="00BE13DC" w:rsidRDefault="002A247D" w:rsidP="00C763FC">
      <w:pPr>
        <w:pStyle w:val="Heading3"/>
        <w:rPr>
          <w:i/>
        </w:rPr>
      </w:pPr>
      <w:r w:rsidRPr="00BE13DC">
        <w:rPr>
          <w:b/>
        </w:rPr>
        <w:t>V&amp;V:</w:t>
      </w:r>
      <w:r w:rsidRPr="00BE13DC">
        <w:t xml:space="preserve"> Verification and Validation</w:t>
      </w:r>
    </w:p>
    <w:p w14:paraId="1A4F6795" w14:textId="77777777" w:rsidR="002A247D" w:rsidRPr="00BE13DC" w:rsidRDefault="002A247D" w:rsidP="00C763FC">
      <w:pPr>
        <w:pStyle w:val="Heading3"/>
        <w:rPr>
          <w:i/>
        </w:rPr>
      </w:pPr>
      <w:r w:rsidRPr="00BE13DC">
        <w:rPr>
          <w:b/>
        </w:rPr>
        <w:t>WI:</w:t>
      </w:r>
      <w:r w:rsidRPr="00BE13DC">
        <w:t xml:space="preserve">  Work Instruction</w:t>
      </w:r>
    </w:p>
    <w:p w14:paraId="73458A81" w14:textId="77777777" w:rsidR="002A247D" w:rsidRPr="00BE13DC" w:rsidRDefault="002A247D" w:rsidP="00C763FC">
      <w:pPr>
        <w:pStyle w:val="Heading2"/>
      </w:pPr>
      <w:r w:rsidRPr="00BE13DC">
        <w:t>General Definitions</w:t>
      </w:r>
    </w:p>
    <w:p w14:paraId="4DDF6CBA" w14:textId="77777777" w:rsidR="002A247D" w:rsidRPr="00BE13DC" w:rsidRDefault="002A247D" w:rsidP="00C763FC">
      <w:pPr>
        <w:pStyle w:val="Heading3"/>
      </w:pPr>
      <w:r w:rsidRPr="00BE13DC">
        <w:rPr>
          <w:b/>
        </w:rPr>
        <w:t>Attribute Data:</w:t>
      </w:r>
      <w:r w:rsidRPr="00BE13DC">
        <w:t xml:space="preserve"> data limited to just two values such as defective or non-defective; </w:t>
      </w:r>
      <w:r w:rsidRPr="00BE13DC">
        <w:rPr>
          <w:lang w:val="en-US"/>
        </w:rPr>
        <w:t>h</w:t>
      </w:r>
      <w:proofErr w:type="spellStart"/>
      <w:r w:rsidRPr="00BE13DC">
        <w:t>igh</w:t>
      </w:r>
      <w:proofErr w:type="spellEnd"/>
      <w:r w:rsidRPr="00BE13DC">
        <w:t xml:space="preserve"> or </w:t>
      </w:r>
      <w:r w:rsidRPr="00BE13DC">
        <w:rPr>
          <w:lang w:val="en-US"/>
        </w:rPr>
        <w:t>l</w:t>
      </w:r>
      <w:r w:rsidRPr="00BE13DC">
        <w:t>ow</w:t>
      </w:r>
      <w:r w:rsidRPr="00BE13DC">
        <w:rPr>
          <w:lang w:val="en-US"/>
        </w:rPr>
        <w:t>;</w:t>
      </w:r>
      <w:r w:rsidRPr="00BE13DC">
        <w:t xml:space="preserve"> good or bad.  Also called pass/fail or go/no go data.</w:t>
      </w:r>
    </w:p>
    <w:p w14:paraId="0F5AEAC6" w14:textId="77777777" w:rsidR="002A247D" w:rsidRPr="00BE13DC" w:rsidRDefault="002A247D" w:rsidP="00C763FC">
      <w:pPr>
        <w:pStyle w:val="Heading3"/>
      </w:pPr>
      <w:r w:rsidRPr="00BE13DC">
        <w:rPr>
          <w:b/>
          <w:bCs/>
        </w:rPr>
        <w:t>Confidence Interval:</w:t>
      </w:r>
      <w:r w:rsidRPr="00BE13DC">
        <w:t xml:space="preserve">  An estimated range of values that, with a degree of certainty, is likely to contain the population parameter and which the estimated range is calculated from a set of sample data.</w:t>
      </w:r>
    </w:p>
    <w:p w14:paraId="2DED612F" w14:textId="77777777" w:rsidR="002A247D" w:rsidRPr="00BE13DC" w:rsidRDefault="002A247D" w:rsidP="00C763FC">
      <w:pPr>
        <w:pStyle w:val="Heading3"/>
      </w:pPr>
      <w:r w:rsidRPr="00BE13DC">
        <w:rPr>
          <w:b/>
          <w:bCs/>
        </w:rPr>
        <w:t>Confidence Level:</w:t>
      </w:r>
      <w:r w:rsidRPr="00BE13DC">
        <w:t xml:space="preserve">  The probability value (1-</w:t>
      </w:r>
      <w:r w:rsidRPr="00BE13DC">
        <w:sym w:font="Symbol" w:char="F061"/>
      </w:r>
      <w:r w:rsidRPr="00BE13DC">
        <w:t>) associated with a confidence interval typically expressed as a percentage.</w:t>
      </w:r>
    </w:p>
    <w:p w14:paraId="06B604D8" w14:textId="77777777" w:rsidR="002A247D" w:rsidRPr="00BE13DC" w:rsidRDefault="002A247D" w:rsidP="00C763FC">
      <w:pPr>
        <w:pStyle w:val="Heading3"/>
      </w:pPr>
      <w:r w:rsidRPr="00BE13DC">
        <w:rPr>
          <w:b/>
          <w:spacing w:val="-2"/>
        </w:rPr>
        <w:t>Design Of Experiments (DOE)</w:t>
      </w:r>
      <w:r w:rsidRPr="00BE13DC">
        <w:rPr>
          <w:b/>
        </w:rPr>
        <w:t>:</w:t>
      </w:r>
      <w:r w:rsidRPr="00BE13DC">
        <w:t xml:space="preserve">  A structured and systematic method for determining the relationship between factors and input variables that affect a process and the resulting effect on the pre-determined output of that process.</w:t>
      </w:r>
    </w:p>
    <w:p w14:paraId="0FE491DD" w14:textId="77777777" w:rsidR="002A247D" w:rsidRPr="00BE13DC" w:rsidRDefault="002A247D" w:rsidP="00C763FC">
      <w:pPr>
        <w:pStyle w:val="Heading3"/>
      </w:pPr>
      <w:r w:rsidRPr="00BE13DC">
        <w:rPr>
          <w:b/>
        </w:rPr>
        <w:t>Normal Distribution</w:t>
      </w:r>
      <w:r w:rsidRPr="00BE13DC">
        <w:t xml:space="preserve"> - A continuous random variable x is said to have a normal distribution if the density curve of x is a normal “bell-shaped” curve. The mean value m determines where the curve is centered on the measurement axis, and the standard deviation s determines the extent to which the curve spreads out about 99.74% of the process values are within 3 standard deviations of the mean.</w:t>
      </w:r>
    </w:p>
    <w:p w14:paraId="4EBC7206" w14:textId="77777777" w:rsidR="002A247D" w:rsidRPr="00BE13DC" w:rsidRDefault="002A247D" w:rsidP="00C763FC">
      <w:pPr>
        <w:pStyle w:val="Heading3"/>
      </w:pPr>
      <w:r w:rsidRPr="00BE13DC">
        <w:rPr>
          <w:b/>
          <w:bCs/>
        </w:rPr>
        <w:lastRenderedPageBreak/>
        <w:t>Operational Qualification (OQ):</w:t>
      </w:r>
      <w:r w:rsidRPr="00BE13DC">
        <w:t xml:space="preserve">  A documented test demonstrating the process and equipment being validated is operating as designed and per specification over the range of allowable process parameters.</w:t>
      </w:r>
    </w:p>
    <w:p w14:paraId="2E6F2680" w14:textId="77777777" w:rsidR="002A247D" w:rsidRPr="00BE13DC" w:rsidRDefault="002A247D" w:rsidP="00C763FC">
      <w:pPr>
        <w:pStyle w:val="Heading3"/>
      </w:pPr>
      <w:r w:rsidRPr="00BE13DC">
        <w:rPr>
          <w:b/>
          <w:bCs/>
        </w:rPr>
        <w:t>Performance Qualification (PQ):</w:t>
      </w:r>
      <w:r w:rsidRPr="00BE13DC">
        <w:t xml:space="preserve">  A documented test of the consistent performance of the process.  The PQ should include verification of the stability of the process (Process Performance Qualification), and an evaluation of the product produced by the process to show conformance to specification (Product Performance Qualification).</w:t>
      </w:r>
    </w:p>
    <w:p w14:paraId="7924B990" w14:textId="77777777" w:rsidR="002A247D" w:rsidRPr="00BE13DC" w:rsidRDefault="002A247D" w:rsidP="00C763FC">
      <w:pPr>
        <w:pStyle w:val="Heading3"/>
      </w:pPr>
      <w:r w:rsidRPr="00BE13DC">
        <w:rPr>
          <w:b/>
          <w:bCs/>
        </w:rPr>
        <w:t xml:space="preserve">Population: </w:t>
      </w:r>
      <w:r w:rsidRPr="00BE13DC">
        <w:t xml:space="preserve"> The total number distribution of items or measurements that are of concern and from which a set of samples is taken. The population is distributed with a mean (</w:t>
      </w:r>
      <w:r w:rsidRPr="00BE13DC">
        <w:sym w:font="Symbol" w:char="F06D"/>
      </w:r>
      <w:r w:rsidRPr="00BE13DC">
        <w:t>) and a standard deviation (</w:t>
      </w:r>
      <w:r w:rsidRPr="00BE13DC">
        <w:sym w:font="Symbol" w:char="F073"/>
      </w:r>
      <w:r w:rsidRPr="00BE13DC">
        <w:t>).</w:t>
      </w:r>
    </w:p>
    <w:p w14:paraId="10EFCAF1" w14:textId="77777777" w:rsidR="002A247D" w:rsidRPr="00BE13DC" w:rsidRDefault="002A247D" w:rsidP="00C763FC">
      <w:pPr>
        <w:pStyle w:val="Heading3"/>
      </w:pPr>
      <w:r w:rsidRPr="00BE13DC">
        <w:rPr>
          <w:b/>
        </w:rPr>
        <w:t>Reliability:</w:t>
      </w:r>
      <w:r w:rsidRPr="00BE13DC">
        <w:t xml:space="preserve"> the consistency of a measure (i.e., the closeness of the initial estimated value(s) to the subsequent estimated values).</w:t>
      </w:r>
    </w:p>
    <w:p w14:paraId="5A493C51" w14:textId="77777777" w:rsidR="002A247D" w:rsidRPr="00BE13DC" w:rsidRDefault="002A247D" w:rsidP="00C763FC">
      <w:pPr>
        <w:pStyle w:val="Heading3"/>
      </w:pPr>
      <w:r w:rsidRPr="00BE13DC">
        <w:rPr>
          <w:b/>
          <w:bCs/>
        </w:rPr>
        <w:t xml:space="preserve">Sample: </w:t>
      </w:r>
      <w:r w:rsidRPr="00BE13DC">
        <w:t xml:space="preserve"> A representative subset of a population. A sample is distributed with a mean (</w:t>
      </w:r>
      <w:r w:rsidRPr="00BE13DC">
        <w:rPr>
          <w:spacing w:val="-128"/>
        </w:rPr>
        <w:t>¯x</w:t>
      </w:r>
      <w:r w:rsidRPr="00BE13DC">
        <w:t xml:space="preserve">  ) and a standard deviation (s) that are estimates of the population mean (</w:t>
      </w:r>
      <w:r w:rsidRPr="00BE13DC">
        <w:sym w:font="Symbol" w:char="F06D"/>
      </w:r>
      <w:r w:rsidRPr="00BE13DC">
        <w:t>) and standard deviation (</w:t>
      </w:r>
      <w:r w:rsidRPr="00BE13DC">
        <w:sym w:font="Symbol" w:char="F073"/>
      </w:r>
      <w:r w:rsidRPr="00BE13DC">
        <w:t>).</w:t>
      </w:r>
    </w:p>
    <w:p w14:paraId="469BD52E" w14:textId="77777777" w:rsidR="002A247D" w:rsidRPr="00BE13DC" w:rsidRDefault="002A247D" w:rsidP="00C763FC">
      <w:pPr>
        <w:pStyle w:val="Heading3"/>
      </w:pPr>
      <w:r w:rsidRPr="00BE13DC">
        <w:rPr>
          <w:b/>
        </w:rPr>
        <w:t>Type Test:</w:t>
      </w:r>
      <w:r w:rsidRPr="00BE13DC">
        <w:t xml:space="preserve"> A test which is confirming the presences or absence of an inherent property of the material which is unlikely to vary based upon process parameters.  These would typically include such things as biocompatibility and chemical compatibility.</w:t>
      </w:r>
    </w:p>
    <w:p w14:paraId="6A09B7BC" w14:textId="77777777" w:rsidR="00256964" w:rsidRDefault="002A247D" w:rsidP="00C763FC">
      <w:pPr>
        <w:pStyle w:val="Heading3"/>
      </w:pPr>
      <w:r w:rsidRPr="00BE13DC">
        <w:rPr>
          <w:b/>
        </w:rPr>
        <w:t>Validation:</w:t>
      </w:r>
      <w:r w:rsidRPr="00BE13DC">
        <w:t xml:space="preserve"> Confirmation, by examination and provision of objective evidence, that the particular requirements for a specific intended use</w:t>
      </w:r>
      <w:r w:rsidR="00256964">
        <w:t xml:space="preserve"> can be consistently fulfilled.</w:t>
      </w:r>
    </w:p>
    <w:p w14:paraId="6B7F634A" w14:textId="77777777" w:rsidR="00256964" w:rsidRDefault="002A247D" w:rsidP="00256964">
      <w:pPr>
        <w:pStyle w:val="Heading3"/>
        <w:numPr>
          <w:ilvl w:val="0"/>
          <w:numId w:val="0"/>
        </w:numPr>
        <w:ind w:left="2016"/>
      </w:pPr>
      <w:r w:rsidRPr="00BE13DC">
        <w:t xml:space="preserve">- </w:t>
      </w:r>
      <w:r w:rsidRPr="00BE13DC">
        <w:rPr>
          <w:b/>
        </w:rPr>
        <w:t>Process validation:</w:t>
      </w:r>
      <w:r w:rsidRPr="00BE13DC">
        <w:t xml:space="preserve"> The act of establishing, by objective evidence, that a process consistently produces a result or product meeting its predetermined spe</w:t>
      </w:r>
      <w:r w:rsidR="00256964">
        <w:t>cifications.</w:t>
      </w:r>
    </w:p>
    <w:p w14:paraId="634E12CF" w14:textId="1110EDA5" w:rsidR="002A247D" w:rsidRPr="00BE13DC" w:rsidRDefault="002A247D" w:rsidP="00256964">
      <w:pPr>
        <w:pStyle w:val="Heading3"/>
        <w:numPr>
          <w:ilvl w:val="0"/>
          <w:numId w:val="0"/>
        </w:numPr>
        <w:ind w:left="2016"/>
      </w:pPr>
      <w:r w:rsidRPr="00BE13DC">
        <w:t xml:space="preserve">- </w:t>
      </w:r>
      <w:r w:rsidRPr="00BE13DC">
        <w:rPr>
          <w:b/>
        </w:rPr>
        <w:t>Design validation:</w:t>
      </w:r>
      <w:r w:rsidRPr="00BE13DC">
        <w:t xml:space="preserve"> The act of establishing, by objective evidence, that device specifications conform to user needs and intended uses. </w:t>
      </w:r>
    </w:p>
    <w:p w14:paraId="45348BE1" w14:textId="77777777" w:rsidR="002A247D" w:rsidRPr="00BE13DC" w:rsidRDefault="002A247D" w:rsidP="00C763FC">
      <w:pPr>
        <w:pStyle w:val="Heading3"/>
      </w:pPr>
      <w:r w:rsidRPr="00BE13DC">
        <w:rPr>
          <w:b/>
        </w:rPr>
        <w:t>Variable Data:</w:t>
      </w:r>
      <w:r w:rsidRPr="00BE13DC">
        <w:t xml:space="preserve"> </w:t>
      </w:r>
      <w:r w:rsidRPr="00BE13DC">
        <w:rPr>
          <w:lang w:val="en-US"/>
        </w:rPr>
        <w:t>Measurement</w:t>
      </w:r>
      <w:r w:rsidRPr="00BE13DC">
        <w:t xml:space="preserve"> data, typically determined using some type of continuous scale, e.g. length, elongation, shear strength, etc.</w:t>
      </w:r>
    </w:p>
    <w:p w14:paraId="0BE71A2C" w14:textId="77777777" w:rsidR="002A247D" w:rsidRPr="00BE13DC" w:rsidRDefault="002A247D" w:rsidP="00C763FC">
      <w:pPr>
        <w:pStyle w:val="Heading3"/>
      </w:pPr>
      <w:r w:rsidRPr="00BE13DC">
        <w:rPr>
          <w:b/>
        </w:rPr>
        <w:t>Verification:</w:t>
      </w:r>
      <w:r w:rsidRPr="00BE13DC">
        <w:t xml:space="preserve"> Confirmation, by examination and provision of objective evidence, that specified requirements have been fulfilled.</w:t>
      </w:r>
    </w:p>
    <w:p w14:paraId="3BE3BEE2" w14:textId="77777777" w:rsidR="002A247D" w:rsidRPr="00BE13DC" w:rsidRDefault="002A247D" w:rsidP="00C763FC">
      <w:pPr>
        <w:pStyle w:val="Heading3"/>
      </w:pPr>
      <w:r w:rsidRPr="00BE13DC">
        <w:rPr>
          <w:b/>
          <w:bCs/>
        </w:rPr>
        <w:t>Worst-case:</w:t>
      </w:r>
      <w:r w:rsidRPr="00BE13DC">
        <w:t xml:space="preserve">  A set of conditions encompassing combinations of upper and/or lower specification limits and circumstances, including those within standard operating procedures, which present the highest probability of causing the process or product to fail to meet product or process specifications and/or quality parameters when compared to </w:t>
      </w:r>
      <w:r w:rsidRPr="00BE13DC">
        <w:lastRenderedPageBreak/>
        <w:t>ideal conditions. Worst-case conditions do not necessarily induce product or process failure.</w:t>
      </w:r>
    </w:p>
    <w:p w14:paraId="2B1EC715" w14:textId="77777777" w:rsidR="002A247D" w:rsidRPr="00BE13DC" w:rsidRDefault="002A247D" w:rsidP="00C763FC">
      <w:pPr>
        <w:pStyle w:val="Heading1"/>
      </w:pPr>
      <w:r w:rsidRPr="00BE13DC">
        <w:t>Responsibilities</w:t>
      </w:r>
    </w:p>
    <w:p w14:paraId="56C84872" w14:textId="77777777" w:rsidR="002A247D" w:rsidRPr="00BE13DC" w:rsidRDefault="002A247D" w:rsidP="00C763FC">
      <w:pPr>
        <w:pStyle w:val="Heading2"/>
      </w:pPr>
      <w:r w:rsidRPr="00BE13DC">
        <w:t>It is the responsibility of the Quality Assurance to ensure proper statistical techniques are utilized for analyzing design verification and validation data and process validation data.</w:t>
      </w:r>
    </w:p>
    <w:p w14:paraId="5C9012C2" w14:textId="78CC68C1" w:rsidR="002A247D" w:rsidRPr="00BE13DC" w:rsidRDefault="002A247D" w:rsidP="00C763FC">
      <w:pPr>
        <w:pStyle w:val="Heading2"/>
      </w:pPr>
      <w:r w:rsidRPr="00BE13DC">
        <w:t xml:space="preserve">It is the responsibility of all </w:t>
      </w:r>
      <w:r w:rsidR="00FC3982">
        <w:rPr>
          <w:lang w:val="en-US"/>
        </w:rPr>
        <w:t>SILQ</w:t>
      </w:r>
      <w:r w:rsidRPr="00BE13DC">
        <w:t xml:space="preserve"> personnel involved in approving and performing verification and validation to follow this procedure.</w:t>
      </w:r>
    </w:p>
    <w:p w14:paraId="1E2C720C" w14:textId="4FE9B9A4" w:rsidR="002A247D" w:rsidRPr="00BE13DC" w:rsidRDefault="002A247D" w:rsidP="00C763FC">
      <w:pPr>
        <w:pStyle w:val="Heading1"/>
      </w:pPr>
      <w:r w:rsidRPr="00BE13DC">
        <w:t>General Requirements:  Statistical Techniques</w:t>
      </w:r>
    </w:p>
    <w:p w14:paraId="2A1FFA79" w14:textId="77777777" w:rsidR="002A247D" w:rsidRPr="00BE13DC" w:rsidRDefault="002A247D" w:rsidP="00C763FC">
      <w:pPr>
        <w:pStyle w:val="Heading2"/>
      </w:pPr>
      <w:r w:rsidRPr="00BE13DC">
        <w:t xml:space="preserve">The use of statistical methods applies to a wide range of circumstances, including data collection, analysis, and application to gain a better understanding of requirements and expectation.  Statistical methods may be applied in product, service, process design and control, nonconformity avoidance, problem analysis, risk determination, finding root causes, establishing product and process limits, forecasting, verification, validation, and assessment of quality characteristics.  </w:t>
      </w:r>
      <w:r w:rsidRPr="00BE13DC">
        <w:rPr>
          <w:lang w:val="en-US"/>
        </w:rPr>
        <w:t xml:space="preserve">The focus and intent of this procedure is to provide guidance on statistical techniques and sample size determination specific to design verification and validation testing and process validation testing including process capability studies. </w:t>
      </w:r>
    </w:p>
    <w:p w14:paraId="27D8ABB5" w14:textId="77777777" w:rsidR="002A247D" w:rsidRPr="00BE13DC" w:rsidRDefault="002A247D" w:rsidP="00C763FC">
      <w:pPr>
        <w:pStyle w:val="Heading2"/>
      </w:pPr>
      <w:r w:rsidRPr="00BE13DC">
        <w:t xml:space="preserve">Design of Experiments (DOE) is used to determine which candidate variables have significant influence on process and product performance, and for quantifying the effects.   DOE may include, but is not limited to the following types of studies: </w:t>
      </w:r>
    </w:p>
    <w:p w14:paraId="3E3FF7A0" w14:textId="77777777" w:rsidR="002A247D" w:rsidRPr="00BE13DC" w:rsidRDefault="002A247D" w:rsidP="00C763FC">
      <w:pPr>
        <w:pStyle w:val="Heading3"/>
      </w:pPr>
      <w:r w:rsidRPr="00BE13DC">
        <w:t xml:space="preserve">Investigating the effect of varying one factor </w:t>
      </w:r>
      <w:r w:rsidRPr="00BE13DC">
        <w:rPr>
          <w:lang w:val="en-US"/>
        </w:rPr>
        <w:t>(</w:t>
      </w:r>
      <w:r w:rsidRPr="00BE13DC">
        <w:t>One-factor experiment</w:t>
      </w:r>
      <w:r w:rsidRPr="00BE13DC">
        <w:rPr>
          <w:lang w:val="en-US"/>
        </w:rPr>
        <w:t>)</w:t>
      </w:r>
      <w:r w:rsidRPr="00BE13DC">
        <w:t>.</w:t>
      </w:r>
    </w:p>
    <w:p w14:paraId="370B89CB" w14:textId="77777777" w:rsidR="002A247D" w:rsidRPr="00BE13DC" w:rsidRDefault="002A247D" w:rsidP="00C763FC">
      <w:pPr>
        <w:pStyle w:val="Heading3"/>
      </w:pPr>
      <w:r w:rsidRPr="00BE13DC">
        <w:t xml:space="preserve">Investigating the effect of varying two or more factors </w:t>
      </w:r>
      <w:r w:rsidRPr="00BE13DC">
        <w:rPr>
          <w:lang w:val="en-US"/>
        </w:rPr>
        <w:t>(</w:t>
      </w:r>
      <w:r w:rsidRPr="00BE13DC">
        <w:t>Designs for two or more factors</w:t>
      </w:r>
      <w:r w:rsidRPr="00BE13DC">
        <w:rPr>
          <w:lang w:val="en-US"/>
        </w:rPr>
        <w:t>)</w:t>
      </w:r>
      <w:r w:rsidRPr="00BE13DC">
        <w:t>.</w:t>
      </w:r>
    </w:p>
    <w:p w14:paraId="50B21453" w14:textId="77777777" w:rsidR="002A247D" w:rsidRPr="00BE13DC" w:rsidRDefault="002A247D" w:rsidP="00C763FC">
      <w:pPr>
        <w:pStyle w:val="Heading3"/>
      </w:pPr>
      <w:r w:rsidRPr="00BE13DC">
        <w:t>Experimenting under process conditions to determine optimum settings of variables.</w:t>
      </w:r>
    </w:p>
    <w:p w14:paraId="5AC29D5A" w14:textId="77777777" w:rsidR="002A247D" w:rsidRPr="00BE13DC" w:rsidRDefault="002A247D" w:rsidP="00C763FC">
      <w:pPr>
        <w:pStyle w:val="Heading3"/>
      </w:pPr>
      <w:r w:rsidRPr="00BE13DC">
        <w:t xml:space="preserve">Determining the optimum set of values of a group of variables that affect a response variable </w:t>
      </w:r>
      <w:r w:rsidRPr="00BE13DC">
        <w:rPr>
          <w:lang w:val="en-US"/>
        </w:rPr>
        <w:t>(</w:t>
      </w:r>
      <w:r w:rsidRPr="00BE13DC">
        <w:t>Surface Response methodology</w:t>
      </w:r>
      <w:r w:rsidRPr="00BE13DC">
        <w:rPr>
          <w:lang w:val="en-US"/>
        </w:rPr>
        <w:t>)</w:t>
      </w:r>
      <w:r w:rsidRPr="00BE13DC">
        <w:t>.</w:t>
      </w:r>
    </w:p>
    <w:p w14:paraId="771B606E" w14:textId="77777777" w:rsidR="002A247D" w:rsidRPr="00BE13DC" w:rsidRDefault="002A247D" w:rsidP="00C763FC">
      <w:pPr>
        <w:pStyle w:val="Heading2"/>
      </w:pPr>
      <w:r w:rsidRPr="00BE13DC">
        <w:t>Inspection/test requirements for process validations are to, at a minimum, meet released specifications documented in the product DMR and are to be stated in approved verification / validation protocols.</w:t>
      </w:r>
    </w:p>
    <w:p w14:paraId="704F5AE3" w14:textId="77777777" w:rsidR="002A247D" w:rsidRPr="00BE13DC" w:rsidRDefault="002A247D" w:rsidP="00C763FC">
      <w:pPr>
        <w:pStyle w:val="Heading3"/>
      </w:pPr>
      <w:r w:rsidRPr="00BE13DC">
        <w:t xml:space="preserve">The Performance Level and Confidence Level requirements of a process validation OQ and PQ should meet or exceed the criteria used in the receiving inspection and in-process and final acceptance sample plans. </w:t>
      </w:r>
    </w:p>
    <w:p w14:paraId="2F5EAB48" w14:textId="77777777" w:rsidR="002A247D" w:rsidRPr="00BE13DC" w:rsidRDefault="002A247D" w:rsidP="00C763FC">
      <w:pPr>
        <w:pStyle w:val="Heading2"/>
      </w:pPr>
      <w:r w:rsidRPr="00BE13DC">
        <w:lastRenderedPageBreak/>
        <w:t>Verification of performance to specification is to be accomplished, wherever possible, to worst-case conditions that are to be simulated (minimum voltage, maximum flow, etc.) for testing. Each test should be repeated to gather a selection of data points under the same test conditions to provide an indication of the repeatability. When worst-case cannot be simulated for all parameters, samples should be selected using Design of Experiment practices (e.g. include appropriate samples from groups of each major source of variation of remaining parameters).</w:t>
      </w:r>
    </w:p>
    <w:p w14:paraId="4DA43002" w14:textId="77777777" w:rsidR="002A247D" w:rsidRPr="00BE13DC" w:rsidRDefault="002A247D" w:rsidP="00C763FC">
      <w:pPr>
        <w:pStyle w:val="Heading2"/>
      </w:pPr>
      <w:r w:rsidRPr="00BE13DC">
        <w:t xml:space="preserve">Process capability analysis </w:t>
      </w:r>
      <w:r w:rsidRPr="00BE13DC">
        <w:rPr>
          <w:lang w:val="en-US"/>
        </w:rPr>
        <w:t xml:space="preserve">is used to evaluate </w:t>
      </w:r>
      <w:r w:rsidRPr="00BE13DC">
        <w:t>a process to see if it is capable of producing products within specifications. The analysis determines the closeness of the observed results to the nominal or target value, and ensures that the results are within the specified upper and lower limits.</w:t>
      </w:r>
    </w:p>
    <w:p w14:paraId="2ED2AD6C" w14:textId="77777777" w:rsidR="002A247D" w:rsidRPr="00BE13DC" w:rsidRDefault="002A247D" w:rsidP="00C763FC">
      <w:pPr>
        <w:pStyle w:val="Heading1"/>
      </w:pPr>
      <w:r w:rsidRPr="00BE13DC">
        <w:t>Procedure: Sample Size Determination</w:t>
      </w:r>
    </w:p>
    <w:p w14:paraId="3E3F5E71" w14:textId="407B3C8C" w:rsidR="00FA2280" w:rsidRPr="00BE13DC" w:rsidRDefault="00FA2280" w:rsidP="00C763FC">
      <w:pPr>
        <w:pStyle w:val="Heading2"/>
      </w:pPr>
      <w:r w:rsidRPr="00BE13DC">
        <w:t>All samples selected are to be done so in such a manner as to be representative of the larger population from which the samples are taken.</w:t>
      </w:r>
      <w:r w:rsidRPr="00BE13DC">
        <w:rPr>
          <w:lang w:val="en-US"/>
        </w:rPr>
        <w:t xml:space="preserve">  </w:t>
      </w:r>
      <w:r w:rsidRPr="00BE13DC">
        <w:t>An individual lot manufactured for providing representative samples of a product is to be produced in a single continuous run.</w:t>
      </w:r>
    </w:p>
    <w:p w14:paraId="6353C2E7" w14:textId="5E7B60D9" w:rsidR="002A247D" w:rsidRPr="00BE13DC" w:rsidRDefault="002A247D" w:rsidP="00C763FC">
      <w:pPr>
        <w:pStyle w:val="Heading2"/>
      </w:pPr>
      <w:r w:rsidRPr="00BE13DC">
        <w:t xml:space="preserve">Sample size required for any test / verification will depend on multiple factors including, but not limited to, the process or action the test is designed to validate, test and process variations and their source, and the confidence interval required. </w:t>
      </w:r>
    </w:p>
    <w:p w14:paraId="1F68FA60" w14:textId="54DBB25E" w:rsidR="002A247D" w:rsidRPr="00BE13DC" w:rsidRDefault="002A247D" w:rsidP="00C763FC">
      <w:pPr>
        <w:pStyle w:val="Heading2"/>
      </w:pPr>
      <w:r w:rsidRPr="00BE13DC">
        <w:t>In general, sample size determination for verification and validation testing should be determined using a risk based sampling approach.  As such, the confidence and reliability levels are chosen based on the results of related risk analysis (i.e., Hazard Analysis, Design FMEA, and Process FMEA</w:t>
      </w:r>
      <w:r w:rsidRPr="00BE13DC">
        <w:rPr>
          <w:lang w:val="en-US"/>
        </w:rPr>
        <w:t>, etc.</w:t>
      </w:r>
      <w:r w:rsidRPr="00BE13DC">
        <w:t xml:space="preserve">), refer to </w:t>
      </w:r>
      <w:r w:rsidR="00FC3982">
        <w:rPr>
          <w:lang w:val="en-US"/>
        </w:rPr>
        <w:t>QM.SLQ</w:t>
      </w:r>
      <w:r w:rsidR="00F73521">
        <w:rPr>
          <w:lang w:val="en-US"/>
        </w:rPr>
        <w:t>0</w:t>
      </w:r>
      <w:r w:rsidR="0091031C">
        <w:rPr>
          <w:lang w:val="en-US"/>
        </w:rPr>
        <w:t>13</w:t>
      </w:r>
      <w:r w:rsidRPr="00BE13DC">
        <w:t xml:space="preserve">, Risk Analysis SOP. </w:t>
      </w:r>
      <w:r w:rsidRPr="00BE13DC">
        <w:rPr>
          <w:lang w:val="en-US"/>
        </w:rPr>
        <w:t xml:space="preserve">See Sections </w:t>
      </w:r>
      <w:r w:rsidRPr="00BE13DC">
        <w:rPr>
          <w:lang w:val="en-US"/>
        </w:rPr>
        <w:fldChar w:fldCharType="begin"/>
      </w:r>
      <w:r w:rsidRPr="00BE13DC">
        <w:rPr>
          <w:lang w:val="en-US"/>
        </w:rPr>
        <w:instrText xml:space="preserve"> REF _Ref335027993 \r \h </w:instrText>
      </w:r>
      <w:r w:rsidR="00BE13DC" w:rsidRPr="00BE13DC">
        <w:rPr>
          <w:lang w:val="en-US"/>
        </w:rPr>
        <w:instrText xml:space="preserve"> \* MERGEFORMAT </w:instrText>
      </w:r>
      <w:r w:rsidRPr="00BE13DC">
        <w:rPr>
          <w:lang w:val="en-US"/>
        </w:rPr>
      </w:r>
      <w:r w:rsidRPr="00BE13DC">
        <w:rPr>
          <w:lang w:val="en-US"/>
        </w:rPr>
        <w:fldChar w:fldCharType="separate"/>
      </w:r>
      <w:r w:rsidR="00577C3F">
        <w:rPr>
          <w:lang w:val="en-US"/>
        </w:rPr>
        <w:t>7.5.3</w:t>
      </w:r>
      <w:r w:rsidRPr="00BE13DC">
        <w:rPr>
          <w:lang w:val="en-US"/>
        </w:rPr>
        <w:fldChar w:fldCharType="end"/>
      </w:r>
      <w:r w:rsidRPr="00BE13DC">
        <w:rPr>
          <w:lang w:val="en-US"/>
        </w:rPr>
        <w:t xml:space="preserve"> and </w:t>
      </w:r>
      <w:r w:rsidRPr="00BE13DC">
        <w:rPr>
          <w:lang w:val="en-US"/>
        </w:rPr>
        <w:fldChar w:fldCharType="begin"/>
      </w:r>
      <w:r w:rsidRPr="00BE13DC">
        <w:rPr>
          <w:lang w:val="en-US"/>
        </w:rPr>
        <w:instrText xml:space="preserve"> REF _Ref335028011 \r \h </w:instrText>
      </w:r>
      <w:r w:rsidR="00BE13DC" w:rsidRPr="00BE13DC">
        <w:rPr>
          <w:lang w:val="en-US"/>
        </w:rPr>
        <w:instrText xml:space="preserve"> \* MERGEFORMAT </w:instrText>
      </w:r>
      <w:r w:rsidRPr="00BE13DC">
        <w:rPr>
          <w:lang w:val="en-US"/>
        </w:rPr>
      </w:r>
      <w:r w:rsidRPr="00BE13DC">
        <w:rPr>
          <w:lang w:val="en-US"/>
        </w:rPr>
        <w:fldChar w:fldCharType="separate"/>
      </w:r>
      <w:r w:rsidR="00577C3F">
        <w:rPr>
          <w:lang w:val="en-US"/>
        </w:rPr>
        <w:t>7.6.3</w:t>
      </w:r>
      <w:r w:rsidRPr="00BE13DC">
        <w:rPr>
          <w:lang w:val="en-US"/>
        </w:rPr>
        <w:fldChar w:fldCharType="end"/>
      </w:r>
      <w:r w:rsidRPr="00BE13DC">
        <w:rPr>
          <w:lang w:val="en-US"/>
        </w:rPr>
        <w:t xml:space="preserve"> </w:t>
      </w:r>
      <w:r w:rsidR="00792951">
        <w:rPr>
          <w:lang w:val="en-US"/>
        </w:rPr>
        <w:t xml:space="preserve">below </w:t>
      </w:r>
      <w:r w:rsidRPr="00BE13DC">
        <w:rPr>
          <w:lang w:val="en-US"/>
        </w:rPr>
        <w:t>for specified minimum confidence and reliability levels.</w:t>
      </w:r>
      <w:r w:rsidRPr="00BE13DC">
        <w:t xml:space="preserve">  </w:t>
      </w:r>
    </w:p>
    <w:p w14:paraId="195A0247" w14:textId="77777777" w:rsidR="002A247D" w:rsidRPr="00BE13DC" w:rsidRDefault="002A247D" w:rsidP="00C763FC">
      <w:pPr>
        <w:pStyle w:val="Heading2"/>
      </w:pPr>
      <w:r w:rsidRPr="00BE13DC">
        <w:t>Cases where sample size is not based on associated confidence and reliability levels or are limited, include the following:</w:t>
      </w:r>
    </w:p>
    <w:p w14:paraId="2D16299F" w14:textId="77777777" w:rsidR="002A247D" w:rsidRPr="00BE13DC" w:rsidRDefault="002A247D" w:rsidP="00C763FC">
      <w:pPr>
        <w:pStyle w:val="Heading3"/>
      </w:pPr>
      <w:r w:rsidRPr="00BE13DC">
        <w:t>Software Testing: Due to the high reproducibility and repeatability of software, the sample size tested in stand-alone application software tests may be one. In those tests where software controls hardware to produce a physical effect, sample sizes are to be determined as described in this procedure.</w:t>
      </w:r>
    </w:p>
    <w:p w14:paraId="46478BB5" w14:textId="77777777" w:rsidR="002A247D" w:rsidRPr="00BE13DC" w:rsidRDefault="002A247D" w:rsidP="00C763FC">
      <w:pPr>
        <w:pStyle w:val="Heading3"/>
      </w:pPr>
      <w:r w:rsidRPr="00BE13DC">
        <w:t>Labeling/Instruction Content Testing: During validation of labeling content, the purpose is to validate the appearance and content of the label, or to validate the usability of the instructions provided. In either case, there will be no variation of the physical label from sample to sample so a single sample is sufficient for validation.</w:t>
      </w:r>
    </w:p>
    <w:p w14:paraId="41C77B84" w14:textId="77777777" w:rsidR="002A247D" w:rsidRPr="00BE13DC" w:rsidRDefault="002A247D" w:rsidP="00C763FC">
      <w:pPr>
        <w:pStyle w:val="Heading3"/>
      </w:pPr>
      <w:r w:rsidRPr="00BE13DC">
        <w:lastRenderedPageBreak/>
        <w:t xml:space="preserve">External Regulatory </w:t>
      </w:r>
      <w:r w:rsidRPr="00BE13DC">
        <w:rPr>
          <w:lang w:val="en-US"/>
        </w:rPr>
        <w:t xml:space="preserve">or Governing Standards </w:t>
      </w:r>
      <w:r w:rsidRPr="00BE13DC">
        <w:t xml:space="preserve">Testing: </w:t>
      </w:r>
      <w:r w:rsidRPr="00BE13DC">
        <w:rPr>
          <w:lang w:val="en-US"/>
        </w:rPr>
        <w:t>A</w:t>
      </w:r>
      <w:r w:rsidRPr="00BE13DC">
        <w:t xml:space="preserve">n applicable or governing standard </w:t>
      </w:r>
      <w:r w:rsidRPr="00BE13DC">
        <w:rPr>
          <w:lang w:val="en-US"/>
        </w:rPr>
        <w:t>may define</w:t>
      </w:r>
      <w:r w:rsidRPr="00BE13DC">
        <w:t xml:space="preserve"> the required sample size for the test.  If so, use the required sample size defined in the standard.</w:t>
      </w:r>
    </w:p>
    <w:p w14:paraId="1CDA4BD9" w14:textId="77777777" w:rsidR="002A247D" w:rsidRPr="00BE13DC" w:rsidRDefault="002A247D" w:rsidP="00C763FC">
      <w:pPr>
        <w:pStyle w:val="Heading3"/>
      </w:pPr>
      <w:r w:rsidRPr="00BE13DC">
        <w:t xml:space="preserve">Type Test:  If the test is confirming the presences or absence of an inherent property of the material which is unlikely to vary based upon process parameters, then a sample size of one is considered acceptable to complete the test.  These would typically include such things as biocompatibility, chemical compatibility and </w:t>
      </w:r>
      <w:r w:rsidRPr="00BE13DC">
        <w:rPr>
          <w:lang w:val="en-US"/>
        </w:rPr>
        <w:t>electromagnetic compatibility / interference</w:t>
      </w:r>
      <w:r w:rsidRPr="00BE13DC">
        <w:t xml:space="preserve">. </w:t>
      </w:r>
    </w:p>
    <w:p w14:paraId="7D9C95F3" w14:textId="77777777" w:rsidR="002A247D" w:rsidRPr="00BE13DC" w:rsidRDefault="002A247D" w:rsidP="00C763FC">
      <w:pPr>
        <w:pStyle w:val="Heading2"/>
      </w:pPr>
      <w:r w:rsidRPr="00BE13DC">
        <w:t>Design Verification and Validation</w:t>
      </w:r>
    </w:p>
    <w:p w14:paraId="7B318E79" w14:textId="77777777" w:rsidR="002A247D" w:rsidRPr="00BE13DC" w:rsidRDefault="002A247D" w:rsidP="00C763FC">
      <w:pPr>
        <w:pStyle w:val="Heading3"/>
      </w:pPr>
      <w:r w:rsidRPr="00BE13DC">
        <w:t xml:space="preserve">For design verification and validation activities appropriate application of statistical techniques must be carefully considered.  In many instances alternative approaches such as worst case testing may be used in lieu of testing a statistically significant sample.  </w:t>
      </w:r>
    </w:p>
    <w:p w14:paraId="3733BA42" w14:textId="77777777" w:rsidR="002A247D" w:rsidRPr="00BE13DC" w:rsidRDefault="002A247D" w:rsidP="004C374F">
      <w:pPr>
        <w:pStyle w:val="Heading4"/>
      </w:pPr>
      <w:r w:rsidRPr="00BE13DC">
        <w:t xml:space="preserve">It </w:t>
      </w:r>
      <w:r w:rsidRPr="004C374F">
        <w:t>should</w:t>
      </w:r>
      <w:r w:rsidRPr="00BE13DC">
        <w:t xml:space="preserve"> be noted that while the FDA’s definition of process validation contains the term “consistently” which imparts the use of statistically based confidence and reliability levels, the corresponding definitions of design verification and validation contain no such reference.  The FDA acknowledges the use of numerous methods in design verification and validation that do not require nor lend themselves to the statistical techniques defined in this procedure.</w:t>
      </w:r>
    </w:p>
    <w:p w14:paraId="567D4B05" w14:textId="77777777" w:rsidR="002A247D" w:rsidRPr="00BE13DC" w:rsidRDefault="002A247D" w:rsidP="004C374F">
      <w:pPr>
        <w:pStyle w:val="Heading3"/>
      </w:pPr>
      <w:r w:rsidRPr="00BE13DC">
        <w:t xml:space="preserve">The confidence and reliability levels specified </w:t>
      </w:r>
      <w:r w:rsidRPr="00BE13DC">
        <w:rPr>
          <w:lang w:val="en-US"/>
        </w:rPr>
        <w:t>is this section</w:t>
      </w:r>
      <w:r w:rsidRPr="00BE13DC">
        <w:t xml:space="preserve"> for design verification </w:t>
      </w:r>
      <w:r w:rsidRPr="004C374F">
        <w:t>and</w:t>
      </w:r>
      <w:r w:rsidRPr="00BE13DC">
        <w:t xml:space="preserve"> validation are lower than levels typical for process validation for the following reasons</w:t>
      </w:r>
      <w:r w:rsidRPr="00BE13DC">
        <w:rPr>
          <w:lang w:val="en-US"/>
        </w:rPr>
        <w:t>:</w:t>
      </w:r>
    </w:p>
    <w:p w14:paraId="1FB3DEE0" w14:textId="77777777" w:rsidR="002A247D" w:rsidRPr="00BE13DC" w:rsidRDefault="002A247D" w:rsidP="00C763FC">
      <w:pPr>
        <w:pStyle w:val="Heading4"/>
      </w:pPr>
      <w:r w:rsidRPr="00BE13DC">
        <w:t>Verification activities occur at various levels within the design (component, sub-assembly, assembly, domain, system) and as such many attributes / characteristics are verified numerous times.</w:t>
      </w:r>
    </w:p>
    <w:p w14:paraId="527A0BF8" w14:textId="77777777" w:rsidR="002A247D" w:rsidRPr="00BE13DC" w:rsidRDefault="002A247D" w:rsidP="00C763FC">
      <w:pPr>
        <w:pStyle w:val="Heading4"/>
      </w:pPr>
      <w:r w:rsidRPr="00BE13DC">
        <w:t>Process validation activities often repeat and verify consistency of the same attributes / characteristics verified during design verification and validation thereby providing additional confidence in the results of design verification and validation.</w:t>
      </w:r>
    </w:p>
    <w:p w14:paraId="2F2A05B5" w14:textId="77777777" w:rsidR="002A247D" w:rsidRPr="00BE13DC" w:rsidRDefault="002A247D" w:rsidP="00C763FC">
      <w:pPr>
        <w:pStyle w:val="Heading4"/>
      </w:pPr>
      <w:r w:rsidRPr="00BE13DC">
        <w:t>The typical pre-production nature of design verification and validation activities significantly limits the availability of representative samples for testing.</w:t>
      </w:r>
    </w:p>
    <w:p w14:paraId="7A29B7B5" w14:textId="77777777" w:rsidR="002A247D" w:rsidRPr="00BE13DC" w:rsidRDefault="002A247D" w:rsidP="00C763FC">
      <w:pPr>
        <w:pStyle w:val="Heading4"/>
      </w:pPr>
      <w:r w:rsidRPr="00BE13DC">
        <w:lastRenderedPageBreak/>
        <w:t>The intent of design verification and validation is to verify the basic designs conformance to specifications and requirements, not the ability of the design to consistently conform, which is the subject of process validation.</w:t>
      </w:r>
    </w:p>
    <w:p w14:paraId="2D799B7B" w14:textId="0B569C8A" w:rsidR="002A247D" w:rsidRPr="00BE13DC" w:rsidRDefault="002A247D" w:rsidP="00C763FC">
      <w:pPr>
        <w:pStyle w:val="Heading3"/>
      </w:pPr>
      <w:bookmarkStart w:id="3" w:name="_Ref335027993"/>
      <w:r w:rsidRPr="00BE13DC">
        <w:t xml:space="preserve">For design verification and validation activities where the application of statistically based sampling is appropriate, determine the risk </w:t>
      </w:r>
      <w:r w:rsidRPr="00BE13DC">
        <w:rPr>
          <w:lang w:val="en-US"/>
        </w:rPr>
        <w:t>category</w:t>
      </w:r>
      <w:r w:rsidRPr="00BE13DC">
        <w:t xml:space="preserve"> per the </w:t>
      </w:r>
      <w:r w:rsidRPr="00BE13DC">
        <w:rPr>
          <w:lang w:val="en-US"/>
        </w:rPr>
        <w:t>Risk</w:t>
      </w:r>
      <w:r w:rsidRPr="00BE13DC">
        <w:t xml:space="preserve"> </w:t>
      </w:r>
      <w:r w:rsidRPr="00BE13DC">
        <w:rPr>
          <w:lang w:val="en-US"/>
        </w:rPr>
        <w:t>Management</w:t>
      </w:r>
      <w:r w:rsidRPr="00BE13DC">
        <w:t xml:space="preserve"> </w:t>
      </w:r>
      <w:r w:rsidRPr="00BE13DC">
        <w:rPr>
          <w:lang w:val="en-US"/>
        </w:rPr>
        <w:t>SOP</w:t>
      </w:r>
      <w:r w:rsidR="00C763FC" w:rsidRPr="00BE13DC">
        <w:rPr>
          <w:lang w:val="en-US"/>
        </w:rPr>
        <w:t xml:space="preserve"> </w:t>
      </w:r>
      <w:r w:rsidR="00FC3982">
        <w:rPr>
          <w:lang w:val="en-US"/>
        </w:rPr>
        <w:t>QM.SLQ</w:t>
      </w:r>
      <w:r w:rsidR="00F73521">
        <w:rPr>
          <w:lang w:val="en-US"/>
        </w:rPr>
        <w:t>0</w:t>
      </w:r>
      <w:r w:rsidR="007E06EA">
        <w:rPr>
          <w:lang w:val="en-US"/>
        </w:rPr>
        <w:t>12</w:t>
      </w:r>
      <w:r w:rsidRPr="00BE13DC">
        <w:rPr>
          <w:lang w:val="en-US"/>
        </w:rPr>
        <w:t>,</w:t>
      </w:r>
      <w:r w:rsidRPr="00BE13DC">
        <w:t xml:space="preserve"> and apply the following </w:t>
      </w:r>
      <w:r w:rsidRPr="00BE13DC">
        <w:rPr>
          <w:lang w:val="en-US"/>
        </w:rPr>
        <w:t xml:space="preserve">minimum </w:t>
      </w:r>
      <w:r w:rsidRPr="00BE13DC">
        <w:t>reliability and confidence levels:</w:t>
      </w:r>
      <w:bookmarkEnd w:id="3"/>
    </w:p>
    <w:p w14:paraId="2D4E99EC" w14:textId="066E5A57" w:rsidR="002A247D" w:rsidRPr="00BE13DC" w:rsidRDefault="002A247D" w:rsidP="00C763FC">
      <w:pPr>
        <w:pStyle w:val="Heading4"/>
      </w:pPr>
      <w:r w:rsidRPr="00BE13DC">
        <w:rPr>
          <w:b/>
        </w:rPr>
        <w:t>Risk Category</w:t>
      </w:r>
      <w:r w:rsidR="001548DA" w:rsidRPr="00BE13DC">
        <w:rPr>
          <w:b/>
        </w:rPr>
        <w:t xml:space="preserve">:  </w:t>
      </w:r>
      <w:r w:rsidRPr="00BE13DC">
        <w:rPr>
          <w:b/>
        </w:rPr>
        <w:t>High Risk Level</w:t>
      </w:r>
      <w:r w:rsidRPr="00BE13DC">
        <w:t xml:space="preserve"> - A minimum Confidence Level of 9</w:t>
      </w:r>
      <w:r w:rsidR="0038743F">
        <w:t>5</w:t>
      </w:r>
      <w:r w:rsidRPr="00BE13DC">
        <w:t>% and Reliability of 9</w:t>
      </w:r>
      <w:r w:rsidR="0038743F">
        <w:t>0</w:t>
      </w:r>
      <w:r w:rsidRPr="00BE13DC">
        <w:t>% is suggested.</w:t>
      </w:r>
    </w:p>
    <w:p w14:paraId="3B73BD37" w14:textId="48EFB578" w:rsidR="002A247D" w:rsidRPr="00BE13DC" w:rsidRDefault="001F5F95" w:rsidP="00C763FC">
      <w:pPr>
        <w:pStyle w:val="Heading4"/>
      </w:pPr>
      <w:r w:rsidRPr="00BE13DC">
        <w:rPr>
          <w:b/>
        </w:rPr>
        <w:t>Risk Category</w:t>
      </w:r>
      <w:r w:rsidR="001548DA" w:rsidRPr="00BE13DC">
        <w:rPr>
          <w:b/>
        </w:rPr>
        <w:t xml:space="preserve">:  </w:t>
      </w:r>
      <w:r w:rsidR="002A247D" w:rsidRPr="00BE13DC">
        <w:rPr>
          <w:b/>
        </w:rPr>
        <w:t>Medium Risk Level</w:t>
      </w:r>
      <w:r w:rsidR="002A247D" w:rsidRPr="00BE13DC">
        <w:t xml:space="preserve"> - A minimum Confidence Level of 90% and Reliability of 90% is suggested.</w:t>
      </w:r>
    </w:p>
    <w:p w14:paraId="622EAF96" w14:textId="6DA724A7" w:rsidR="002A247D" w:rsidRPr="00BE13DC" w:rsidRDefault="002A247D" w:rsidP="00C763FC">
      <w:pPr>
        <w:pStyle w:val="Heading4"/>
      </w:pPr>
      <w:r w:rsidRPr="00BE13DC">
        <w:rPr>
          <w:b/>
        </w:rPr>
        <w:t>Risk Category</w:t>
      </w:r>
      <w:r w:rsidR="001548DA" w:rsidRPr="00BE13DC">
        <w:rPr>
          <w:b/>
        </w:rPr>
        <w:t>:</w:t>
      </w:r>
      <w:r w:rsidRPr="00BE13DC">
        <w:rPr>
          <w:b/>
        </w:rPr>
        <w:t xml:space="preserve"> </w:t>
      </w:r>
      <w:r w:rsidR="001548DA" w:rsidRPr="00BE13DC">
        <w:rPr>
          <w:b/>
        </w:rPr>
        <w:t xml:space="preserve"> </w:t>
      </w:r>
      <w:r w:rsidRPr="00BE13DC">
        <w:rPr>
          <w:b/>
        </w:rPr>
        <w:t>Low Risk Level</w:t>
      </w:r>
      <w:r w:rsidRPr="00BE13DC">
        <w:t xml:space="preserve"> - A minimum Confidence Level of 80% and Reliability of 80% is suggested.</w:t>
      </w:r>
    </w:p>
    <w:p w14:paraId="3412E7B5" w14:textId="77777777" w:rsidR="002A247D" w:rsidRPr="00BE13DC" w:rsidRDefault="002A247D" w:rsidP="00C763FC">
      <w:pPr>
        <w:pStyle w:val="Heading2"/>
      </w:pPr>
      <w:r w:rsidRPr="00BE13DC">
        <w:t>Process Validation Activities</w:t>
      </w:r>
    </w:p>
    <w:p w14:paraId="544FD8E7" w14:textId="77777777" w:rsidR="002A247D" w:rsidRPr="00BE13DC" w:rsidRDefault="002A247D" w:rsidP="00C763FC">
      <w:pPr>
        <w:pStyle w:val="Heading3"/>
      </w:pPr>
      <w:r w:rsidRPr="00BE13DC">
        <w:t>Confidence and reliability levels defined in this procedure are not applicable to Installation Qualification (IQ) activities performed as a part of process validation.</w:t>
      </w:r>
    </w:p>
    <w:p w14:paraId="16410111" w14:textId="77777777" w:rsidR="002A247D" w:rsidRPr="00BE13DC" w:rsidRDefault="002A247D" w:rsidP="00C763FC">
      <w:pPr>
        <w:pStyle w:val="Heading3"/>
      </w:pPr>
      <w:r w:rsidRPr="00BE13DC">
        <w:t>Operational qualification (OQ) activities performed as a part of process validation generally include evaluation of process performance at the limits of process variables / set-points</w:t>
      </w:r>
      <w:r w:rsidRPr="00BE13DC">
        <w:rPr>
          <w:lang w:val="en-US"/>
        </w:rPr>
        <w:t xml:space="preserve">.  </w:t>
      </w:r>
      <w:r w:rsidRPr="00BE13DC">
        <w:t xml:space="preserve">The data typically gathered during OQ activities is intentionally skewed to represent worst case conditions and is clearly not representative of the overall population.  As result, the application of typical confidence and reliability levels to capture and predict process variability is of limited application and may cause redundancy with PQ activities.  </w:t>
      </w:r>
    </w:p>
    <w:p w14:paraId="56D2B946" w14:textId="77777777" w:rsidR="002A247D" w:rsidRPr="00BE13DC" w:rsidRDefault="002A247D" w:rsidP="00C763FC">
      <w:pPr>
        <w:pStyle w:val="Heading3"/>
      </w:pPr>
      <w:bookmarkStart w:id="4" w:name="_Ref335028011"/>
      <w:r w:rsidRPr="00BE13DC">
        <w:t xml:space="preserve">For process and product performance qualification (PQ, PPQ) activities as a part of process validation, determine the risk </w:t>
      </w:r>
      <w:r w:rsidRPr="00BE13DC">
        <w:rPr>
          <w:lang w:val="en-US"/>
        </w:rPr>
        <w:t>category</w:t>
      </w:r>
      <w:r w:rsidRPr="00BE13DC">
        <w:t xml:space="preserve"> per the referenced risk management procedure and apply the following </w:t>
      </w:r>
      <w:r w:rsidRPr="00BE13DC">
        <w:rPr>
          <w:lang w:val="en-US"/>
        </w:rPr>
        <w:t xml:space="preserve">minimum </w:t>
      </w:r>
      <w:r w:rsidRPr="00BE13DC">
        <w:t>reliability and confidence levels</w:t>
      </w:r>
      <w:r w:rsidRPr="00BE13DC">
        <w:rPr>
          <w:lang w:val="en-US"/>
        </w:rPr>
        <w:t>:</w:t>
      </w:r>
      <w:bookmarkEnd w:id="4"/>
    </w:p>
    <w:p w14:paraId="6D1A92EF" w14:textId="2B8FF326" w:rsidR="002A247D" w:rsidRPr="00BE13DC" w:rsidRDefault="002A247D" w:rsidP="00C763FC">
      <w:pPr>
        <w:pStyle w:val="Heading4"/>
      </w:pPr>
      <w:r w:rsidRPr="00BE13DC">
        <w:rPr>
          <w:b/>
        </w:rPr>
        <w:t>Risk Category</w:t>
      </w:r>
      <w:r w:rsidR="001548DA" w:rsidRPr="00BE13DC">
        <w:rPr>
          <w:b/>
        </w:rPr>
        <w:t xml:space="preserve">:  </w:t>
      </w:r>
      <w:r w:rsidRPr="00BE13DC">
        <w:rPr>
          <w:b/>
        </w:rPr>
        <w:t>High Risk Level</w:t>
      </w:r>
      <w:r w:rsidRPr="00BE13DC">
        <w:t xml:space="preserve"> - A minimum Confidence Level of 95% and Reliability of 99% is suggested.</w:t>
      </w:r>
    </w:p>
    <w:p w14:paraId="2F83D93B" w14:textId="14CEE057" w:rsidR="002A247D" w:rsidRPr="00BE13DC" w:rsidRDefault="001F5F95" w:rsidP="00C763FC">
      <w:pPr>
        <w:pStyle w:val="Heading4"/>
      </w:pPr>
      <w:r w:rsidRPr="00BE13DC">
        <w:rPr>
          <w:b/>
        </w:rPr>
        <w:t>Risk Category</w:t>
      </w:r>
      <w:r w:rsidR="001548DA" w:rsidRPr="00BE13DC">
        <w:rPr>
          <w:b/>
        </w:rPr>
        <w:t xml:space="preserve">:  </w:t>
      </w:r>
      <w:r w:rsidR="002A247D" w:rsidRPr="00BE13DC">
        <w:rPr>
          <w:b/>
        </w:rPr>
        <w:t>Medium Risk Level</w:t>
      </w:r>
      <w:r w:rsidR="002A247D" w:rsidRPr="00BE13DC">
        <w:t xml:space="preserve"> - A minimum Confidence Level of 90% and Reliability of 95% is suggested.</w:t>
      </w:r>
    </w:p>
    <w:p w14:paraId="70317064" w14:textId="3CC01930" w:rsidR="002A247D" w:rsidRPr="00BE13DC" w:rsidRDefault="002A247D" w:rsidP="00C763FC">
      <w:pPr>
        <w:pStyle w:val="Heading4"/>
      </w:pPr>
      <w:r w:rsidRPr="00BE13DC">
        <w:rPr>
          <w:b/>
        </w:rPr>
        <w:t>Risk Category</w:t>
      </w:r>
      <w:r w:rsidR="001548DA" w:rsidRPr="00BE13DC">
        <w:rPr>
          <w:b/>
        </w:rPr>
        <w:t xml:space="preserve">:  </w:t>
      </w:r>
      <w:r w:rsidRPr="00BE13DC">
        <w:rPr>
          <w:b/>
        </w:rPr>
        <w:t>Low Risk Level</w:t>
      </w:r>
      <w:r w:rsidRPr="00BE13DC">
        <w:t xml:space="preserve"> - A minimum Confidence Level of 90% and Reliability of 90% is required.</w:t>
      </w:r>
    </w:p>
    <w:p w14:paraId="33B1A2DE" w14:textId="77777777" w:rsidR="002A247D" w:rsidRPr="00BE13DC" w:rsidRDefault="002A247D" w:rsidP="00C763FC">
      <w:pPr>
        <w:pStyle w:val="Heading1"/>
      </w:pPr>
      <w:r w:rsidRPr="00BE13DC">
        <w:lastRenderedPageBreak/>
        <w:t>Procedure: Statistical Methods for Variable Data</w:t>
      </w:r>
    </w:p>
    <w:p w14:paraId="40C1DFE9" w14:textId="77777777" w:rsidR="002A247D" w:rsidRPr="00BE13DC" w:rsidRDefault="002A247D" w:rsidP="00C763FC">
      <w:pPr>
        <w:pStyle w:val="Heading2"/>
      </w:pPr>
      <w:r w:rsidRPr="00BE13DC">
        <w:t>Most variables data sample size formulas assume a normally distributed population.  Certain statistical approaches are more or less robust against the normality assumption; with tolerance limits the assumption of normality is critical.  Other approaches, or non-parametric methods, make no assumptions that the underlying population is normal.</w:t>
      </w:r>
    </w:p>
    <w:p w14:paraId="68B7CF80" w14:textId="77777777" w:rsidR="002A247D" w:rsidRPr="00BE13DC" w:rsidRDefault="002A247D" w:rsidP="00C763FC">
      <w:pPr>
        <w:pStyle w:val="Heading2"/>
      </w:pPr>
      <w:r w:rsidRPr="00BE13DC">
        <w:t>Normal distribution</w:t>
      </w:r>
    </w:p>
    <w:p w14:paraId="6EA043E1" w14:textId="77777777" w:rsidR="002A247D" w:rsidRPr="00BE13DC" w:rsidRDefault="002A247D" w:rsidP="00C763FC">
      <w:pPr>
        <w:pStyle w:val="Heading3"/>
        <w:rPr>
          <w:snapToGrid w:val="0"/>
        </w:rPr>
      </w:pPr>
      <w:r w:rsidRPr="00BE13DC">
        <w:t xml:space="preserve">The variable data analysis methods presented in this procedure assume the data is normally distributed.  It is recommended that an appropriate normality test (e.g., Normal probability plot, </w:t>
      </w:r>
      <w:r w:rsidRPr="00BE13DC">
        <w:rPr>
          <w:lang w:val="en"/>
        </w:rPr>
        <w:t xml:space="preserve">Shapiro-Wilk test, </w:t>
      </w:r>
      <w:r w:rsidRPr="00BE13DC">
        <w:rPr>
          <w:snapToGrid w:val="0"/>
        </w:rPr>
        <w:t>Anderson-Darling</w:t>
      </w:r>
      <w:r w:rsidRPr="00BE13DC">
        <w:rPr>
          <w:snapToGrid w:val="0"/>
          <w:vertAlign w:val="superscript"/>
        </w:rPr>
        <w:t xml:space="preserve"> </w:t>
      </w:r>
      <w:r w:rsidRPr="00BE13DC">
        <w:rPr>
          <w:snapToGrid w:val="0"/>
        </w:rPr>
        <w:t>test, etc.) is performed to assess the normality of variable data prior to use of the analysis methods.</w:t>
      </w:r>
    </w:p>
    <w:p w14:paraId="1558FB89" w14:textId="77777777" w:rsidR="002A247D" w:rsidRPr="00BE13DC" w:rsidRDefault="002A247D" w:rsidP="00C763FC">
      <w:pPr>
        <w:pStyle w:val="Heading3"/>
        <w:rPr>
          <w:snapToGrid w:val="0"/>
        </w:rPr>
      </w:pPr>
      <w:r w:rsidRPr="00BE13DC">
        <w:rPr>
          <w:snapToGrid w:val="0"/>
        </w:rPr>
        <w:t xml:space="preserve">If the data is not normal, the data </w:t>
      </w:r>
      <w:r w:rsidRPr="00BE13DC">
        <w:rPr>
          <w:snapToGrid w:val="0"/>
          <w:lang w:val="en-US"/>
        </w:rPr>
        <w:t xml:space="preserve">may be transformed </w:t>
      </w:r>
      <w:r w:rsidRPr="00BE13DC">
        <w:rPr>
          <w:snapToGrid w:val="0"/>
        </w:rPr>
        <w:t xml:space="preserve">using the log of the values or other suitable transformation such as square root or reciprocal (1/Y) transformations.  </w:t>
      </w:r>
    </w:p>
    <w:p w14:paraId="11B686B9" w14:textId="77777777" w:rsidR="002A247D" w:rsidRPr="00BE13DC" w:rsidRDefault="002A247D" w:rsidP="00C763FC">
      <w:pPr>
        <w:pStyle w:val="Heading3"/>
        <w:rPr>
          <w:snapToGrid w:val="0"/>
        </w:rPr>
      </w:pPr>
      <w:r w:rsidRPr="00BE13DC">
        <w:rPr>
          <w:b/>
          <w:snapToGrid w:val="0"/>
        </w:rPr>
        <w:t>NOTE</w:t>
      </w:r>
      <w:r w:rsidRPr="00BE13DC">
        <w:rPr>
          <w:snapToGrid w:val="0"/>
        </w:rPr>
        <w:t>:  Transform the specifications as well and compare to the transformed data to make acceptance decisions.</w:t>
      </w:r>
    </w:p>
    <w:p w14:paraId="225B136B" w14:textId="77777777" w:rsidR="002A247D" w:rsidRPr="00BE13DC" w:rsidRDefault="002A247D" w:rsidP="00C763FC">
      <w:pPr>
        <w:pStyle w:val="Heading3"/>
        <w:rPr>
          <w:snapToGrid w:val="0"/>
        </w:rPr>
      </w:pPr>
      <w:r w:rsidRPr="00BE13DC">
        <w:rPr>
          <w:snapToGrid w:val="0"/>
        </w:rPr>
        <w:t>If the data does not meet this criterion, there are calculations to assess whether the departure from normality is practically significant (i.e. is the proportion of the population in the relevant tails likely to be underestimated by the assumption of normality; for example for a one-sided tolerance interval is the data skewed with the longer tail away from the specification limit).  The data may be treated as normal if it passes this test.</w:t>
      </w:r>
    </w:p>
    <w:p w14:paraId="1B04A9CB" w14:textId="77777777" w:rsidR="002A247D" w:rsidRPr="00BE13DC" w:rsidRDefault="002A247D" w:rsidP="00C763FC">
      <w:pPr>
        <w:pStyle w:val="Heading2"/>
      </w:pPr>
      <w:r w:rsidRPr="00BE13DC">
        <w:t>If a specific test requires data analysis using some other statistic than what is presented in this procedure (e.g. binomially distributed data), the appropriate statistic for a specific distribution may be used if a reference is given for the standard statistic or standard software application used. A distribution-free (nonparametric) tolerance interval may be used in any case. Because no specific population distribution is assumed, the resulting tolerance interval will be larger than the distribution-dependent tolerance interval, but potential risk associated with assuming a specific distribution is avoided.   Tables of binomial and distribution-free tolerance factors are available in statistics references such as Hahn and Meeker.</w:t>
      </w:r>
      <w:r w:rsidRPr="00BE13DC">
        <w:rPr>
          <w:rStyle w:val="FootnoteReference"/>
        </w:rPr>
        <w:footnoteReference w:id="1"/>
      </w:r>
    </w:p>
    <w:p w14:paraId="1CF293E2" w14:textId="77777777" w:rsidR="002A247D" w:rsidRPr="00BE13DC" w:rsidRDefault="002A247D" w:rsidP="00C763FC">
      <w:pPr>
        <w:pStyle w:val="Heading2"/>
      </w:pPr>
      <w:r w:rsidRPr="00BE13DC">
        <w:t>Specifications with Upper and Lower Limits</w:t>
      </w:r>
    </w:p>
    <w:p w14:paraId="2120155A" w14:textId="77777777" w:rsidR="002A247D" w:rsidRPr="00BE13DC" w:rsidRDefault="002A247D" w:rsidP="00C763FC">
      <w:pPr>
        <w:pStyle w:val="Heading3"/>
      </w:pPr>
      <w:r w:rsidRPr="00BE13DC">
        <w:lastRenderedPageBreak/>
        <w:t>Use of this data analysis technique assumes a Normal distribution.</w:t>
      </w:r>
    </w:p>
    <w:p w14:paraId="66DFE5C6" w14:textId="77777777" w:rsidR="002A247D" w:rsidRPr="00BE13DC" w:rsidRDefault="002A247D" w:rsidP="00C763FC">
      <w:pPr>
        <w:pStyle w:val="Heading3"/>
      </w:pPr>
      <w:r w:rsidRPr="00BE13DC">
        <w:t>When a specification is given with upper and lower limits (i.e. 100 +/- 10 ml/min), the desired outcome shows with some degree of confidence that some percent of the population will fall within the specification limits based on the sample mean and sample standard deviation. The figures below show populations that will meet and will not meet specification.</w:t>
      </w:r>
    </w:p>
    <w:p w14:paraId="367ED318" w14:textId="77777777" w:rsidR="002A247D" w:rsidRPr="00BE13DC" w:rsidRDefault="00962206" w:rsidP="002A247D">
      <w:pPr>
        <w:pStyle w:val="Indent2"/>
        <w:shd w:val="clear" w:color="000000" w:fill="FFFFFF"/>
        <w:spacing w:before="120" w:after="120" w:line="240" w:lineRule="auto"/>
        <w:jc w:val="center"/>
        <w:rPr>
          <w:rFonts w:ascii="Cambria" w:hAnsi="Cambria"/>
          <w:b w:val="0"/>
          <w:szCs w:val="24"/>
          <w:u w:val="none"/>
        </w:rPr>
      </w:pPr>
      <w:r w:rsidRPr="00BE13DC">
        <w:rPr>
          <w:rFonts w:ascii="Cambria" w:hAnsi="Cambria" w:cs="Arial"/>
          <w:b w:val="0"/>
          <w:noProof/>
          <w:szCs w:val="24"/>
          <w:u w:val="none"/>
        </w:rPr>
        <w:drawing>
          <wp:inline distT="0" distB="0" distL="0" distR="0" wp14:anchorId="1AB498B4" wp14:editId="1D52FEDE">
            <wp:extent cx="2959100" cy="2209800"/>
            <wp:effectExtent l="0" t="0" r="1270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l="7468" r="8804"/>
                    <a:stretch>
                      <a:fillRect/>
                    </a:stretch>
                  </pic:blipFill>
                  <pic:spPr bwMode="auto">
                    <a:xfrm>
                      <a:off x="0" y="0"/>
                      <a:ext cx="2959100" cy="2209800"/>
                    </a:xfrm>
                    <a:prstGeom prst="rect">
                      <a:avLst/>
                    </a:prstGeom>
                    <a:noFill/>
                    <a:ln>
                      <a:noFill/>
                    </a:ln>
                  </pic:spPr>
                </pic:pic>
              </a:graphicData>
            </a:graphic>
          </wp:inline>
        </w:drawing>
      </w:r>
    </w:p>
    <w:p w14:paraId="3A75045B" w14:textId="77777777" w:rsidR="002A247D" w:rsidRPr="00BE13DC" w:rsidRDefault="00962206" w:rsidP="002A247D">
      <w:pPr>
        <w:pStyle w:val="Indent2"/>
        <w:shd w:val="clear" w:color="000000" w:fill="FFFFFF"/>
        <w:spacing w:before="120" w:after="120" w:line="240" w:lineRule="auto"/>
        <w:ind w:left="1260"/>
        <w:jc w:val="center"/>
        <w:rPr>
          <w:rFonts w:ascii="Cambria" w:hAnsi="Cambria"/>
          <w:b w:val="0"/>
          <w:szCs w:val="24"/>
          <w:u w:val="none"/>
        </w:rPr>
      </w:pPr>
      <w:r w:rsidRPr="00BE13DC">
        <w:rPr>
          <w:rFonts w:ascii="Cambria" w:hAnsi="Cambria" w:cs="Arial"/>
          <w:b w:val="0"/>
          <w:noProof/>
          <w:szCs w:val="24"/>
          <w:u w:val="none"/>
        </w:rPr>
        <w:drawing>
          <wp:inline distT="0" distB="0" distL="0" distR="0" wp14:anchorId="14085D72" wp14:editId="1FF5AD3E">
            <wp:extent cx="2921000" cy="2616200"/>
            <wp:effectExtent l="0" t="0" r="0"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l="25644" r="31757"/>
                    <a:stretch>
                      <a:fillRect/>
                    </a:stretch>
                  </pic:blipFill>
                  <pic:spPr bwMode="auto">
                    <a:xfrm>
                      <a:off x="0" y="0"/>
                      <a:ext cx="2921000" cy="2616200"/>
                    </a:xfrm>
                    <a:prstGeom prst="rect">
                      <a:avLst/>
                    </a:prstGeom>
                    <a:noFill/>
                    <a:ln>
                      <a:noFill/>
                    </a:ln>
                  </pic:spPr>
                </pic:pic>
              </a:graphicData>
            </a:graphic>
          </wp:inline>
        </w:drawing>
      </w:r>
    </w:p>
    <w:p w14:paraId="3634D939" w14:textId="77777777" w:rsidR="002A247D" w:rsidRPr="00BE13DC" w:rsidRDefault="002A247D" w:rsidP="00C763FC">
      <w:pPr>
        <w:pStyle w:val="Heading3"/>
      </w:pPr>
      <w:r w:rsidRPr="00BE13DC">
        <w:t xml:space="preserve">To translate the </w:t>
      </w:r>
      <w:r w:rsidRPr="00BE13DC">
        <w:rPr>
          <w:iCs/>
        </w:rPr>
        <w:t>sample</w:t>
      </w:r>
      <w:r w:rsidRPr="00BE13DC">
        <w:t xml:space="preserve"> statistics into the </w:t>
      </w:r>
      <w:r w:rsidRPr="00BE13DC">
        <w:rPr>
          <w:iCs/>
        </w:rPr>
        <w:t>population</w:t>
      </w:r>
      <w:r w:rsidRPr="00BE13DC">
        <w:t xml:space="preserve"> statistics, a tolerance interval calculation is used. This calculation takes into account the uncertainty involved in estimating the population mean and standard deviation based on the sample statistics and the sample size. The tolerance interval gives:</w:t>
      </w:r>
    </w:p>
    <w:p w14:paraId="247E2218" w14:textId="77777777" w:rsidR="002A247D" w:rsidRPr="00EC6F5C" w:rsidRDefault="002A247D" w:rsidP="00A124A8">
      <w:pPr>
        <w:pStyle w:val="Heading3"/>
        <w:numPr>
          <w:ilvl w:val="0"/>
          <w:numId w:val="0"/>
        </w:numPr>
        <w:ind w:left="2016"/>
      </w:pPr>
      <w:r w:rsidRPr="00EC6F5C">
        <w:t>We can state with (1-</w:t>
      </w:r>
      <w:r w:rsidRPr="00EC6F5C">
        <w:sym w:font="Symbol" w:char="F061"/>
      </w:r>
      <w:r w:rsidRPr="00EC6F5C">
        <w:t xml:space="preserve">) confidence that </w:t>
      </w:r>
      <w:r w:rsidRPr="00EC6F5C">
        <w:sym w:font="Symbol" w:char="F067"/>
      </w:r>
      <w:r w:rsidRPr="00EC6F5C">
        <w:t>% of the population will fall between:</w:t>
      </w:r>
    </w:p>
    <w:p w14:paraId="15EECA03" w14:textId="7ACEB2CF" w:rsidR="002A247D" w:rsidRPr="00EC6F5C" w:rsidRDefault="002A247D" w:rsidP="002A247D">
      <w:pPr>
        <w:pStyle w:val="FxBody"/>
        <w:shd w:val="clear" w:color="000000" w:fill="FFFFFF"/>
        <w:spacing w:before="120" w:after="120" w:line="240" w:lineRule="auto"/>
        <w:ind w:left="1440"/>
        <w:jc w:val="center"/>
        <w:rPr>
          <w:rFonts w:ascii="Cambria" w:hAnsi="Cambria" w:cs="Arial"/>
          <w:szCs w:val="24"/>
        </w:rPr>
      </w:pPr>
      <w:r w:rsidRPr="00EC6F5C">
        <w:rPr>
          <w:rFonts w:ascii="Cambria" w:hAnsi="Cambria" w:cs="Arial"/>
          <w:spacing w:val="-268"/>
          <w:szCs w:val="24"/>
        </w:rPr>
        <w:lastRenderedPageBreak/>
        <w:t>¯x</w:t>
      </w:r>
      <w:r w:rsidR="001F5F95" w:rsidRPr="00EC6F5C">
        <w:rPr>
          <w:rFonts w:ascii="Cambria" w:hAnsi="Cambria" w:cs="Arial"/>
          <w:szCs w:val="24"/>
        </w:rPr>
        <w:t xml:space="preserve">   ± </w:t>
      </w:r>
      <w:proofErr w:type="spellStart"/>
      <w:r w:rsidRPr="00EC6F5C">
        <w:rPr>
          <w:rFonts w:ascii="Cambria" w:hAnsi="Cambria" w:cs="Arial"/>
          <w:szCs w:val="24"/>
        </w:rPr>
        <w:t>ks</w:t>
      </w:r>
      <w:proofErr w:type="spellEnd"/>
    </w:p>
    <w:p w14:paraId="04C8A006" w14:textId="77777777" w:rsidR="002A247D" w:rsidRPr="00EC6F5C" w:rsidRDefault="002A247D" w:rsidP="00F609ED">
      <w:pPr>
        <w:pStyle w:val="Heading3"/>
        <w:numPr>
          <w:ilvl w:val="0"/>
          <w:numId w:val="0"/>
        </w:numPr>
        <w:ind w:left="2016"/>
      </w:pPr>
      <w:r w:rsidRPr="00EC6F5C">
        <w:t xml:space="preserve">where </w:t>
      </w:r>
      <w:r w:rsidRPr="00EC6F5C">
        <w:rPr>
          <w:spacing w:val="-128"/>
        </w:rPr>
        <w:t>¯x</w:t>
      </w:r>
      <w:r w:rsidRPr="00EC6F5C">
        <w:t xml:space="preserve">   is the sample mean, s is the sample standard deviation, and k is the tolerance limit factor, defined by a lookup table shown below, depending on (1-</w:t>
      </w:r>
      <w:r w:rsidRPr="00EC6F5C">
        <w:sym w:font="Symbol" w:char="F061"/>
      </w:r>
      <w:r w:rsidRPr="00EC6F5C">
        <w:t xml:space="preserve">) confidence and </w:t>
      </w:r>
      <w:r w:rsidRPr="00EC6F5C">
        <w:sym w:font="Symbol" w:char="F067"/>
      </w:r>
      <w:r w:rsidRPr="00EC6F5C">
        <w:t>% of the population desired.</w:t>
      </w:r>
    </w:p>
    <w:p w14:paraId="1FAFABDF" w14:textId="77777777" w:rsidR="002A247D" w:rsidRPr="00BE13DC" w:rsidRDefault="002A247D" w:rsidP="002A247D">
      <w:pPr>
        <w:pStyle w:val="FxBody"/>
        <w:shd w:val="clear" w:color="000000" w:fill="FFFFFF"/>
        <w:spacing w:before="360" w:after="120" w:line="240" w:lineRule="auto"/>
        <w:ind w:left="1440"/>
        <w:jc w:val="left"/>
        <w:rPr>
          <w:rFonts w:ascii="Cambria" w:hAnsi="Cambria" w:cs="Arial"/>
          <w:szCs w:val="24"/>
        </w:rPr>
      </w:pPr>
      <w:r w:rsidRPr="00BE13DC">
        <w:rPr>
          <w:rFonts w:ascii="Cambria" w:hAnsi="Cambria" w:cs="Arial"/>
          <w:szCs w:val="24"/>
        </w:rPr>
        <w:t>Table 1:  The tolerance limit factor, k, is given by the following table:</w:t>
      </w:r>
      <w:r w:rsidRPr="00BE13DC">
        <w:rPr>
          <w:rFonts w:ascii="Cambria" w:hAnsi="Cambria" w:cs="Arial"/>
          <w:szCs w:val="24"/>
          <w:vertAlign w:val="superscript"/>
        </w:rPr>
        <w:footnoteReference w:id="2"/>
      </w:r>
    </w:p>
    <w:tbl>
      <w:tblPr>
        <w:tblW w:w="8610" w:type="dxa"/>
        <w:jc w:val="right"/>
        <w:tblCellMar>
          <w:left w:w="115" w:type="dxa"/>
          <w:right w:w="115" w:type="dxa"/>
        </w:tblCellMar>
        <w:tblLook w:val="0000" w:firstRow="0" w:lastRow="0" w:firstColumn="0" w:lastColumn="0" w:noHBand="0" w:noVBand="0"/>
      </w:tblPr>
      <w:tblGrid>
        <w:gridCol w:w="999"/>
        <w:gridCol w:w="1597"/>
        <w:gridCol w:w="1525"/>
        <w:gridCol w:w="1517"/>
        <w:gridCol w:w="1477"/>
        <w:gridCol w:w="1495"/>
      </w:tblGrid>
      <w:tr w:rsidR="002A247D" w:rsidRPr="00BE13DC" w14:paraId="7C9A3DE5" w14:textId="77777777">
        <w:trPr>
          <w:tblHeader/>
          <w:jc w:val="right"/>
        </w:trPr>
        <w:tc>
          <w:tcPr>
            <w:tcW w:w="8610" w:type="dxa"/>
            <w:gridSpan w:val="6"/>
            <w:tcBorders>
              <w:top w:val="double" w:sz="4" w:space="0" w:color="auto"/>
              <w:left w:val="double" w:sz="4" w:space="0" w:color="auto"/>
              <w:bottom w:val="nil"/>
              <w:right w:val="double" w:sz="4" w:space="0" w:color="auto"/>
            </w:tcBorders>
            <w:shd w:val="clear" w:color="000000" w:fill="FFFFFF"/>
          </w:tcPr>
          <w:p w14:paraId="31614B80" w14:textId="77777777" w:rsidR="002A247D" w:rsidRPr="00216038" w:rsidRDefault="002A247D" w:rsidP="002A247D">
            <w:pPr>
              <w:pStyle w:val="CellHeading"/>
              <w:spacing w:before="120" w:after="120" w:line="240" w:lineRule="auto"/>
              <w:rPr>
                <w:rFonts w:ascii="Cambria" w:hAnsi="Cambria" w:cs="Arial"/>
                <w:b/>
                <w:sz w:val="20"/>
              </w:rPr>
            </w:pPr>
            <w:r w:rsidRPr="00216038">
              <w:rPr>
                <w:rFonts w:ascii="Cambria" w:hAnsi="Cambria" w:cs="Arial"/>
                <w:b/>
                <w:sz w:val="20"/>
              </w:rPr>
              <w:t>k, two-sided normal tolerance limit factor</w:t>
            </w:r>
          </w:p>
        </w:tc>
      </w:tr>
      <w:tr w:rsidR="002A247D" w:rsidRPr="00BE13DC" w14:paraId="4FCBCF7C" w14:textId="77777777">
        <w:trPr>
          <w:trHeight w:val="975"/>
          <w:tblHeader/>
          <w:jc w:val="right"/>
        </w:trPr>
        <w:tc>
          <w:tcPr>
            <w:tcW w:w="999" w:type="dxa"/>
            <w:tcBorders>
              <w:top w:val="single" w:sz="4" w:space="0" w:color="auto"/>
              <w:left w:val="double" w:sz="4" w:space="0" w:color="auto"/>
              <w:bottom w:val="double" w:sz="6" w:space="0" w:color="auto"/>
              <w:right w:val="single" w:sz="6" w:space="0" w:color="auto"/>
            </w:tcBorders>
            <w:shd w:val="clear" w:color="000000" w:fill="FFFFFF"/>
          </w:tcPr>
          <w:p w14:paraId="44457693" w14:textId="77777777" w:rsidR="002A247D" w:rsidRPr="00216038" w:rsidRDefault="002A247D" w:rsidP="002A247D">
            <w:pPr>
              <w:pStyle w:val="CellHeading"/>
              <w:spacing w:before="120" w:line="240" w:lineRule="auto"/>
              <w:rPr>
                <w:rFonts w:ascii="Cambria" w:hAnsi="Cambria" w:cs="Arial"/>
                <w:b/>
                <w:sz w:val="20"/>
              </w:rPr>
            </w:pPr>
            <w:r w:rsidRPr="00216038">
              <w:rPr>
                <w:rFonts w:ascii="Cambria" w:hAnsi="Cambria" w:cs="Arial"/>
                <w:b/>
                <w:sz w:val="20"/>
              </w:rPr>
              <w:t>Number of Samples</w:t>
            </w:r>
          </w:p>
          <w:p w14:paraId="37E2ACF6" w14:textId="77777777" w:rsidR="002A247D" w:rsidRPr="00216038" w:rsidRDefault="002A247D" w:rsidP="002A247D">
            <w:pPr>
              <w:pStyle w:val="CellHeading"/>
              <w:spacing w:before="120" w:after="120" w:line="240" w:lineRule="auto"/>
              <w:rPr>
                <w:rFonts w:ascii="Cambria" w:hAnsi="Cambria" w:cs="Arial"/>
                <w:b/>
                <w:sz w:val="20"/>
              </w:rPr>
            </w:pPr>
            <w:r w:rsidRPr="00216038">
              <w:rPr>
                <w:rFonts w:ascii="Cambria" w:hAnsi="Cambria" w:cs="Arial"/>
                <w:b/>
                <w:sz w:val="20"/>
              </w:rPr>
              <w:t>“n”</w:t>
            </w:r>
          </w:p>
        </w:tc>
        <w:tc>
          <w:tcPr>
            <w:tcW w:w="1597" w:type="dxa"/>
            <w:tcBorders>
              <w:top w:val="single" w:sz="6" w:space="0" w:color="auto"/>
              <w:left w:val="single" w:sz="6" w:space="0" w:color="auto"/>
              <w:bottom w:val="double" w:sz="6" w:space="0" w:color="auto"/>
              <w:right w:val="single" w:sz="6" w:space="0" w:color="auto"/>
            </w:tcBorders>
            <w:shd w:val="clear" w:color="000000" w:fill="FFFFFF"/>
            <w:vAlign w:val="center"/>
          </w:tcPr>
          <w:p w14:paraId="0E121EC1" w14:textId="77777777" w:rsidR="002A247D" w:rsidRPr="00216038" w:rsidRDefault="002A247D" w:rsidP="002A247D">
            <w:pPr>
              <w:pStyle w:val="CellHeading"/>
              <w:spacing w:before="120" w:after="120" w:line="240" w:lineRule="auto"/>
              <w:rPr>
                <w:rFonts w:ascii="Cambria" w:hAnsi="Cambria" w:cs="Arial"/>
                <w:sz w:val="20"/>
              </w:rPr>
            </w:pPr>
            <w:r w:rsidRPr="00216038">
              <w:rPr>
                <w:rFonts w:ascii="Cambria" w:hAnsi="Cambria" w:cs="Arial"/>
                <w:sz w:val="20"/>
              </w:rPr>
              <w:t>80% confident,</w:t>
            </w:r>
            <w:r w:rsidRPr="00216038">
              <w:rPr>
                <w:rFonts w:ascii="Cambria" w:hAnsi="Cambria" w:cs="Arial"/>
                <w:sz w:val="20"/>
              </w:rPr>
              <w:br/>
              <w:t>80% of population</w:t>
            </w:r>
          </w:p>
        </w:tc>
        <w:tc>
          <w:tcPr>
            <w:tcW w:w="1525" w:type="dxa"/>
            <w:tcBorders>
              <w:top w:val="single" w:sz="6" w:space="0" w:color="auto"/>
              <w:left w:val="single" w:sz="6" w:space="0" w:color="auto"/>
              <w:bottom w:val="double" w:sz="6" w:space="0" w:color="auto"/>
              <w:right w:val="single" w:sz="6" w:space="0" w:color="auto"/>
            </w:tcBorders>
            <w:shd w:val="clear" w:color="000000" w:fill="FFFFFF"/>
            <w:vAlign w:val="center"/>
          </w:tcPr>
          <w:p w14:paraId="68328D3B" w14:textId="77777777" w:rsidR="002A247D" w:rsidRPr="00216038" w:rsidRDefault="002A247D" w:rsidP="002A247D">
            <w:pPr>
              <w:pStyle w:val="CellHeading"/>
              <w:spacing w:before="120" w:after="120" w:line="240" w:lineRule="auto"/>
              <w:rPr>
                <w:rFonts w:ascii="Cambria" w:hAnsi="Cambria" w:cs="Arial"/>
                <w:sz w:val="20"/>
              </w:rPr>
            </w:pPr>
            <w:r w:rsidRPr="00216038">
              <w:rPr>
                <w:rFonts w:ascii="Cambria" w:hAnsi="Cambria" w:cs="Arial"/>
                <w:sz w:val="20"/>
              </w:rPr>
              <w:t>90% confident,</w:t>
            </w:r>
            <w:r w:rsidRPr="00216038">
              <w:rPr>
                <w:rFonts w:ascii="Cambria" w:hAnsi="Cambria" w:cs="Arial"/>
                <w:sz w:val="20"/>
              </w:rPr>
              <w:br/>
              <w:t>90% of population</w:t>
            </w:r>
          </w:p>
        </w:tc>
        <w:tc>
          <w:tcPr>
            <w:tcW w:w="1517" w:type="dxa"/>
            <w:tcBorders>
              <w:top w:val="single" w:sz="6" w:space="0" w:color="auto"/>
              <w:left w:val="single" w:sz="6" w:space="0" w:color="auto"/>
              <w:bottom w:val="double" w:sz="6" w:space="0" w:color="auto"/>
              <w:right w:val="single" w:sz="6" w:space="0" w:color="auto"/>
            </w:tcBorders>
            <w:shd w:val="clear" w:color="000000" w:fill="FFFFFF"/>
            <w:vAlign w:val="center"/>
          </w:tcPr>
          <w:p w14:paraId="7660F655" w14:textId="77777777" w:rsidR="002A247D" w:rsidRPr="00216038" w:rsidRDefault="002A247D" w:rsidP="002A247D">
            <w:pPr>
              <w:pStyle w:val="CellHeading"/>
              <w:spacing w:before="120" w:after="120" w:line="240" w:lineRule="auto"/>
              <w:rPr>
                <w:rFonts w:ascii="Cambria" w:hAnsi="Cambria" w:cs="Arial"/>
                <w:sz w:val="20"/>
              </w:rPr>
            </w:pPr>
            <w:r w:rsidRPr="00216038">
              <w:rPr>
                <w:rFonts w:ascii="Cambria" w:hAnsi="Cambria" w:cs="Arial"/>
                <w:sz w:val="20"/>
              </w:rPr>
              <w:t>90% confident,</w:t>
            </w:r>
            <w:r w:rsidRPr="00216038">
              <w:rPr>
                <w:rFonts w:ascii="Cambria" w:hAnsi="Cambria" w:cs="Arial"/>
                <w:sz w:val="20"/>
              </w:rPr>
              <w:br/>
              <w:t>95% of population</w:t>
            </w:r>
          </w:p>
        </w:tc>
        <w:tc>
          <w:tcPr>
            <w:tcW w:w="1477" w:type="dxa"/>
            <w:tcBorders>
              <w:top w:val="single" w:sz="6" w:space="0" w:color="auto"/>
              <w:left w:val="single" w:sz="6" w:space="0" w:color="auto"/>
              <w:bottom w:val="double" w:sz="6" w:space="0" w:color="auto"/>
              <w:right w:val="single" w:sz="6" w:space="0" w:color="auto"/>
            </w:tcBorders>
            <w:shd w:val="clear" w:color="000000" w:fill="FFFFFF"/>
            <w:vAlign w:val="center"/>
          </w:tcPr>
          <w:p w14:paraId="00D71C49" w14:textId="77777777" w:rsidR="002A247D" w:rsidRPr="00216038" w:rsidRDefault="002A247D" w:rsidP="002A247D">
            <w:pPr>
              <w:pStyle w:val="CellHeading"/>
              <w:spacing w:before="120" w:after="120" w:line="240" w:lineRule="auto"/>
              <w:rPr>
                <w:rFonts w:ascii="Cambria" w:hAnsi="Cambria" w:cs="Arial"/>
                <w:sz w:val="20"/>
              </w:rPr>
            </w:pPr>
            <w:r w:rsidRPr="00216038">
              <w:rPr>
                <w:rFonts w:ascii="Cambria" w:hAnsi="Cambria" w:cs="Arial"/>
                <w:sz w:val="20"/>
              </w:rPr>
              <w:t>90% confident,</w:t>
            </w:r>
            <w:r w:rsidRPr="00216038">
              <w:rPr>
                <w:rFonts w:ascii="Cambria" w:hAnsi="Cambria" w:cs="Arial"/>
                <w:sz w:val="20"/>
              </w:rPr>
              <w:br/>
              <w:t>99% of population</w:t>
            </w:r>
          </w:p>
        </w:tc>
        <w:tc>
          <w:tcPr>
            <w:tcW w:w="1495" w:type="dxa"/>
            <w:tcBorders>
              <w:top w:val="single" w:sz="6" w:space="0" w:color="auto"/>
              <w:left w:val="single" w:sz="6" w:space="0" w:color="auto"/>
              <w:bottom w:val="double" w:sz="6" w:space="0" w:color="auto"/>
              <w:right w:val="double" w:sz="4" w:space="0" w:color="auto"/>
            </w:tcBorders>
            <w:shd w:val="clear" w:color="000000" w:fill="FFFFFF"/>
            <w:vAlign w:val="center"/>
          </w:tcPr>
          <w:p w14:paraId="5764C44E" w14:textId="77777777" w:rsidR="002A247D" w:rsidRPr="00216038" w:rsidRDefault="002A247D" w:rsidP="002A247D">
            <w:pPr>
              <w:pStyle w:val="CellHeading"/>
              <w:spacing w:before="120" w:after="120" w:line="240" w:lineRule="auto"/>
              <w:rPr>
                <w:rFonts w:ascii="Cambria" w:hAnsi="Cambria" w:cs="Arial"/>
                <w:sz w:val="20"/>
              </w:rPr>
            </w:pPr>
            <w:r w:rsidRPr="00216038">
              <w:rPr>
                <w:rFonts w:ascii="Cambria" w:hAnsi="Cambria" w:cs="Arial"/>
                <w:sz w:val="20"/>
              </w:rPr>
              <w:t>95% confident,</w:t>
            </w:r>
            <w:r w:rsidRPr="00216038">
              <w:rPr>
                <w:rFonts w:ascii="Cambria" w:hAnsi="Cambria" w:cs="Arial"/>
                <w:sz w:val="20"/>
              </w:rPr>
              <w:br/>
              <w:t>99% of population</w:t>
            </w:r>
          </w:p>
        </w:tc>
      </w:tr>
      <w:tr w:rsidR="002A247D" w:rsidRPr="00BE13DC" w14:paraId="5B628AF7" w14:textId="77777777">
        <w:trPr>
          <w:jc w:val="right"/>
        </w:trPr>
        <w:tc>
          <w:tcPr>
            <w:tcW w:w="999" w:type="dxa"/>
            <w:tcBorders>
              <w:top w:val="double" w:sz="6" w:space="0" w:color="auto"/>
              <w:left w:val="double" w:sz="4" w:space="0" w:color="auto"/>
              <w:bottom w:val="single" w:sz="6" w:space="0" w:color="auto"/>
              <w:right w:val="single" w:sz="6" w:space="0" w:color="auto"/>
            </w:tcBorders>
            <w:shd w:val="clear" w:color="000000" w:fill="FFFFFF"/>
          </w:tcPr>
          <w:p w14:paraId="58E3A39C"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w:t>
            </w:r>
          </w:p>
        </w:tc>
        <w:tc>
          <w:tcPr>
            <w:tcW w:w="1597" w:type="dxa"/>
            <w:tcBorders>
              <w:top w:val="double" w:sz="6" w:space="0" w:color="auto"/>
              <w:left w:val="single" w:sz="6" w:space="0" w:color="auto"/>
              <w:bottom w:val="single" w:sz="6" w:space="0" w:color="auto"/>
              <w:right w:val="single" w:sz="6" w:space="0" w:color="auto"/>
            </w:tcBorders>
            <w:shd w:val="clear" w:color="000000" w:fill="FFFFFF"/>
          </w:tcPr>
          <w:p w14:paraId="3008702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3.133</w:t>
            </w:r>
          </w:p>
        </w:tc>
        <w:tc>
          <w:tcPr>
            <w:tcW w:w="1525" w:type="dxa"/>
            <w:tcBorders>
              <w:top w:val="double" w:sz="6" w:space="0" w:color="auto"/>
              <w:left w:val="single" w:sz="6" w:space="0" w:color="auto"/>
              <w:bottom w:val="single" w:sz="6" w:space="0" w:color="auto"/>
              <w:right w:val="single" w:sz="6" w:space="0" w:color="auto"/>
            </w:tcBorders>
            <w:shd w:val="clear" w:color="000000" w:fill="FFFFFF"/>
          </w:tcPr>
          <w:p w14:paraId="4EC3C297"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5.851</w:t>
            </w:r>
          </w:p>
        </w:tc>
        <w:tc>
          <w:tcPr>
            <w:tcW w:w="1517" w:type="dxa"/>
            <w:tcBorders>
              <w:top w:val="double" w:sz="6" w:space="0" w:color="auto"/>
              <w:left w:val="single" w:sz="6" w:space="0" w:color="auto"/>
              <w:bottom w:val="single" w:sz="6" w:space="0" w:color="auto"/>
              <w:right w:val="single" w:sz="6" w:space="0" w:color="auto"/>
            </w:tcBorders>
            <w:shd w:val="clear" w:color="000000" w:fill="FFFFFF"/>
          </w:tcPr>
          <w:p w14:paraId="470CF1B2"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6.972</w:t>
            </w:r>
          </w:p>
        </w:tc>
        <w:tc>
          <w:tcPr>
            <w:tcW w:w="1477" w:type="dxa"/>
            <w:tcBorders>
              <w:top w:val="double" w:sz="6" w:space="0" w:color="auto"/>
              <w:left w:val="single" w:sz="6" w:space="0" w:color="auto"/>
              <w:bottom w:val="single" w:sz="6" w:space="0" w:color="auto"/>
              <w:right w:val="single" w:sz="6" w:space="0" w:color="auto"/>
            </w:tcBorders>
            <w:shd w:val="clear" w:color="000000" w:fill="FFFFFF"/>
          </w:tcPr>
          <w:p w14:paraId="56A12782"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9.163</w:t>
            </w:r>
          </w:p>
        </w:tc>
        <w:tc>
          <w:tcPr>
            <w:tcW w:w="1495" w:type="dxa"/>
            <w:tcBorders>
              <w:top w:val="double" w:sz="6" w:space="0" w:color="auto"/>
              <w:left w:val="single" w:sz="6" w:space="0" w:color="auto"/>
              <w:bottom w:val="single" w:sz="6" w:space="0" w:color="auto"/>
              <w:right w:val="double" w:sz="4" w:space="0" w:color="auto"/>
            </w:tcBorders>
            <w:shd w:val="clear" w:color="000000" w:fill="FFFFFF"/>
          </w:tcPr>
          <w:p w14:paraId="7F758B00"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12.860</w:t>
            </w:r>
          </w:p>
        </w:tc>
      </w:tr>
      <w:tr w:rsidR="002A247D" w:rsidRPr="00BE13DC" w14:paraId="42246456"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6E7A0B41"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5B0EC189"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2.475</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60238799"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4.167</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4E15E8D3"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4.965</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3991C43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6.525</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28222CFB"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8.299</w:t>
            </w:r>
          </w:p>
        </w:tc>
      </w:tr>
      <w:tr w:rsidR="002A247D" w:rsidRPr="00BE13DC" w14:paraId="076C11F9"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092A1834"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5</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2EEF3804"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2.187</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2A44C2F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2.586</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2AF8BC46"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4.164</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235B9FE6"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5.472</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0D120590"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6.634</w:t>
            </w:r>
          </w:p>
        </w:tc>
      </w:tr>
      <w:tr w:rsidR="002A247D" w:rsidRPr="00BE13DC" w14:paraId="61E213F9"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57FA3AD2"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6</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35AF816D" w14:textId="1D82D9FC"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2.022</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29050518"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3.131</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40A14309"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3.730</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05957788"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4.903</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521745E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5.775</w:t>
            </w:r>
          </w:p>
        </w:tc>
      </w:tr>
      <w:tr w:rsidR="002A247D" w:rsidRPr="00BE13DC" w14:paraId="35694E72"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39251BD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7</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5FAAB00B"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1.915</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32309021"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2.901</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0C161EAE"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3.457</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47A3A0C6"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4.543</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6B5BA22B"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5.248</w:t>
            </w:r>
          </w:p>
        </w:tc>
      </w:tr>
      <w:tr w:rsidR="002A247D" w:rsidRPr="00BE13DC" w14:paraId="27C7A755"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23F34AF3"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8</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478F1675"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1.839</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575D5999"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2.742</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33432D48"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3.368</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332CEFCF"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4.294</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5DF8AB12"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4.891</w:t>
            </w:r>
          </w:p>
        </w:tc>
      </w:tr>
      <w:tr w:rsidR="002A247D" w:rsidRPr="00BE13DC" w14:paraId="25FE51EC"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316B40E5"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9</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7AA562EF"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1.783</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35D1718C"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2.625</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3EFDD21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3.128</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2A727C9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4.111</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0522E02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4.631</w:t>
            </w:r>
          </w:p>
        </w:tc>
      </w:tr>
      <w:tr w:rsidR="002A247D" w:rsidRPr="00BE13DC" w14:paraId="4D9174FA"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28999A16"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10</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27B8FF2E"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1.738</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7F226298"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2.535</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652D6E15" w14:textId="3FF14C3F"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3.021</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1AE5080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3.970</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5F72AE31"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4.433</w:t>
            </w:r>
          </w:p>
        </w:tc>
      </w:tr>
      <w:tr w:rsidR="002A247D" w:rsidRPr="00BE13DC" w14:paraId="5CBF862C"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6041793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11</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4AD4A12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1.703</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5A3825E5"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2.463</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3712A745"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2.935</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61A7DD2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3.857</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7FDD02C0"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4.277</w:t>
            </w:r>
          </w:p>
        </w:tc>
      </w:tr>
      <w:tr w:rsidR="002A247D" w:rsidRPr="00BE13DC" w14:paraId="68608959"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3A8B1ABB"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12</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058D3C1F"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1.673</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16482FFB"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2.404</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6A6564EE"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2.865</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4EDDF9DE"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3.765</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34C799B5"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4.150</w:t>
            </w:r>
          </w:p>
        </w:tc>
      </w:tr>
      <w:tr w:rsidR="002A247D" w:rsidRPr="00BE13DC" w14:paraId="53937F42"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5A81F7F1"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13</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4711C5DF"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1.649</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0FE0D661"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2.355</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3F8CFCF6"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2.806</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1ED14C46"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3.688</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5E67EA47" w14:textId="2706F3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4.044</w:t>
            </w:r>
          </w:p>
        </w:tc>
      </w:tr>
      <w:tr w:rsidR="002A247D" w:rsidRPr="00BE13DC" w14:paraId="61AB16DC"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5C85DC2B"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14</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165C4B9E"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1.628</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6DCDB8BF"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2.313</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08357B1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2.757</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06C0C79A"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3.623</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2CB61E09"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3.955</w:t>
            </w:r>
          </w:p>
        </w:tc>
      </w:tr>
      <w:tr w:rsidR="002A247D" w:rsidRPr="00BE13DC" w14:paraId="6E837460"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7B98DCB8"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15</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32588724"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1.610</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09453325"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2.277</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3EC7B55C"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2.714</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0E8556A1"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3.566</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2C59078D" w14:textId="77777777" w:rsidR="002A247D" w:rsidRPr="00216038" w:rsidRDefault="002A247D" w:rsidP="002A247D">
            <w:pPr>
              <w:pStyle w:val="CellBody"/>
              <w:spacing w:before="120" w:after="120" w:line="240" w:lineRule="auto"/>
              <w:jc w:val="center"/>
              <w:rPr>
                <w:rFonts w:ascii="Cambria" w:hAnsi="Cambria" w:cs="Arial"/>
                <w:sz w:val="20"/>
              </w:rPr>
            </w:pPr>
            <w:r w:rsidRPr="00216038">
              <w:rPr>
                <w:rFonts w:ascii="Cambria" w:hAnsi="Cambria" w:cs="Arial"/>
                <w:sz w:val="20"/>
              </w:rPr>
              <w:t>3.878</w:t>
            </w:r>
          </w:p>
        </w:tc>
      </w:tr>
      <w:tr w:rsidR="002A247D" w:rsidRPr="00BE13DC" w14:paraId="65B8A291"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44148401"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16</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62190163"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1.594</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745729CC"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2.246</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4EEB7A75"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2.676</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3AC5C461"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3.517</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500B89F7"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3.812</w:t>
            </w:r>
          </w:p>
        </w:tc>
      </w:tr>
      <w:tr w:rsidR="002A247D" w:rsidRPr="00BE13DC" w14:paraId="5DE168C0"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77418CB5"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lastRenderedPageBreak/>
              <w:t>17</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28BFFB82"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1.580</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6820788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2.219</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40BCA5C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2.644</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20301810"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3.474</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7017D8B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3.754</w:t>
            </w:r>
          </w:p>
        </w:tc>
      </w:tr>
      <w:tr w:rsidR="002A247D" w:rsidRPr="00BE13DC" w14:paraId="01E445E3"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2B7C753A"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18</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60AA05FD"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1.567</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75B4A58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2.194</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2E3F3E7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2.614</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4B4BBF4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3.436</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33F61083"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3.702</w:t>
            </w:r>
          </w:p>
        </w:tc>
      </w:tr>
      <w:tr w:rsidR="002A247D" w:rsidRPr="00BE13DC" w14:paraId="0A4B9968"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2D59D63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19</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6A7B6055"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1.556</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1A2B8CC0"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2.172</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13C35C7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2.588</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48C03733"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3.402</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111268C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3.656</w:t>
            </w:r>
          </w:p>
        </w:tc>
      </w:tr>
      <w:tr w:rsidR="002A247D" w:rsidRPr="00BE13DC" w14:paraId="3AD2711D"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1148D3D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20</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31F3CDA0"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1.546</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712449E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2.152</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183396B5"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2.567</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0E29605E"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3.371</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6462BBFB"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3.615</w:t>
            </w:r>
          </w:p>
        </w:tc>
      </w:tr>
      <w:tr w:rsidR="002A247D" w:rsidRPr="00BE13DC" w14:paraId="78C41E41"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364A32B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57884D67"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1.536</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230E47BB"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2.134</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75E2863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2.543</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0E437EB7"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3.343</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4E60F5D7"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3.577</w:t>
            </w:r>
          </w:p>
        </w:tc>
      </w:tr>
      <w:tr w:rsidR="002A247D" w:rsidRPr="00BE13DC" w14:paraId="0D896B4C"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16C9AC0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22</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51DA8C72"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1.528</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484AD8D1"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2.118</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7A6C96E0"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2.524</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32E4FE1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3.317</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15F5B0B9"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3.543</w:t>
            </w:r>
          </w:p>
        </w:tc>
      </w:tr>
      <w:tr w:rsidR="002A247D" w:rsidRPr="00BE13DC" w14:paraId="688BD0F8"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6BE5FE0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23</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714F2DF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1.520</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05A2DA90"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2.103</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53A76F99"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2.506</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59711DA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3.294</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638B0D5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3.512</w:t>
            </w:r>
          </w:p>
        </w:tc>
      </w:tr>
      <w:tr w:rsidR="002A247D" w:rsidRPr="00BE13DC" w14:paraId="0797B3DB"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56DC986D"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24</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67D081BC"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1.513</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450DF7F7" w14:textId="50B6E942"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2.090</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43EEA36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2.490</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3500B7F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3.272</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779E1BA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3.483</w:t>
            </w:r>
          </w:p>
        </w:tc>
      </w:tr>
      <w:tr w:rsidR="002A247D" w:rsidRPr="00BE13DC" w14:paraId="34B9728C"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61DB987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25</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40753179"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1.507</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6AF7CECA" w14:textId="141F5854"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2.077</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3FC5016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2.475</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03D4E874"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3.252</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19E6578D"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3.457</w:t>
            </w:r>
          </w:p>
        </w:tc>
      </w:tr>
      <w:tr w:rsidR="002A247D" w:rsidRPr="00BE13DC" w14:paraId="0F723F3F"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496C32C9"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30</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56E51F43"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1.480</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2EED29CD" w14:textId="118C4FB5"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2.025</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5B697CDB"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2.413</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78E7C029"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3.171</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6DC3E69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3.350</w:t>
            </w:r>
          </w:p>
        </w:tc>
      </w:tr>
      <w:tr w:rsidR="002A247D" w:rsidRPr="00BE13DC" w14:paraId="19A25255" w14:textId="77777777">
        <w:trPr>
          <w:jc w:val="right"/>
        </w:trPr>
        <w:tc>
          <w:tcPr>
            <w:tcW w:w="999" w:type="dxa"/>
            <w:tcBorders>
              <w:top w:val="single" w:sz="6" w:space="0" w:color="auto"/>
              <w:left w:val="double" w:sz="4" w:space="0" w:color="auto"/>
              <w:bottom w:val="single" w:sz="6" w:space="0" w:color="auto"/>
              <w:right w:val="single" w:sz="6" w:space="0" w:color="auto"/>
            </w:tcBorders>
            <w:shd w:val="clear" w:color="000000" w:fill="FFFFFF"/>
          </w:tcPr>
          <w:p w14:paraId="2CF10843"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35</w:t>
            </w:r>
          </w:p>
        </w:tc>
        <w:tc>
          <w:tcPr>
            <w:tcW w:w="1597" w:type="dxa"/>
            <w:tcBorders>
              <w:top w:val="single" w:sz="6" w:space="0" w:color="auto"/>
              <w:left w:val="single" w:sz="6" w:space="0" w:color="auto"/>
              <w:bottom w:val="single" w:sz="6" w:space="0" w:color="auto"/>
              <w:right w:val="single" w:sz="6" w:space="0" w:color="auto"/>
            </w:tcBorders>
            <w:shd w:val="clear" w:color="000000" w:fill="FFFFFF"/>
          </w:tcPr>
          <w:p w14:paraId="35D6CAE8"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1.460</w:t>
            </w:r>
          </w:p>
        </w:tc>
        <w:tc>
          <w:tcPr>
            <w:tcW w:w="1525" w:type="dxa"/>
            <w:tcBorders>
              <w:top w:val="single" w:sz="6" w:space="0" w:color="auto"/>
              <w:left w:val="single" w:sz="6" w:space="0" w:color="auto"/>
              <w:bottom w:val="single" w:sz="6" w:space="0" w:color="auto"/>
              <w:right w:val="single" w:sz="6" w:space="0" w:color="auto"/>
            </w:tcBorders>
            <w:shd w:val="clear" w:color="000000" w:fill="FFFFFF"/>
          </w:tcPr>
          <w:p w14:paraId="0C32F49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1.988</w:t>
            </w:r>
          </w:p>
        </w:tc>
        <w:tc>
          <w:tcPr>
            <w:tcW w:w="1517" w:type="dxa"/>
            <w:tcBorders>
              <w:top w:val="single" w:sz="6" w:space="0" w:color="auto"/>
              <w:left w:val="single" w:sz="6" w:space="0" w:color="auto"/>
              <w:bottom w:val="single" w:sz="6" w:space="0" w:color="auto"/>
              <w:right w:val="single" w:sz="6" w:space="0" w:color="auto"/>
            </w:tcBorders>
            <w:shd w:val="clear" w:color="000000" w:fill="FFFFFF"/>
          </w:tcPr>
          <w:p w14:paraId="19DDCADA"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2.368</w:t>
            </w:r>
          </w:p>
        </w:tc>
        <w:tc>
          <w:tcPr>
            <w:tcW w:w="1477" w:type="dxa"/>
            <w:tcBorders>
              <w:top w:val="single" w:sz="6" w:space="0" w:color="auto"/>
              <w:left w:val="single" w:sz="6" w:space="0" w:color="auto"/>
              <w:bottom w:val="single" w:sz="6" w:space="0" w:color="auto"/>
              <w:right w:val="single" w:sz="6" w:space="0" w:color="auto"/>
            </w:tcBorders>
            <w:shd w:val="clear" w:color="000000" w:fill="FFFFFF"/>
          </w:tcPr>
          <w:p w14:paraId="6CBBD50D"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3.112</w:t>
            </w:r>
          </w:p>
        </w:tc>
        <w:tc>
          <w:tcPr>
            <w:tcW w:w="1495" w:type="dxa"/>
            <w:tcBorders>
              <w:top w:val="single" w:sz="6" w:space="0" w:color="auto"/>
              <w:left w:val="single" w:sz="6" w:space="0" w:color="auto"/>
              <w:bottom w:val="single" w:sz="6" w:space="0" w:color="auto"/>
              <w:right w:val="double" w:sz="4" w:space="0" w:color="auto"/>
            </w:tcBorders>
            <w:shd w:val="clear" w:color="000000" w:fill="FFFFFF"/>
          </w:tcPr>
          <w:p w14:paraId="7CE934FA"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3.272</w:t>
            </w:r>
          </w:p>
        </w:tc>
      </w:tr>
      <w:tr w:rsidR="002A247D" w:rsidRPr="00BE13DC" w14:paraId="621D7C43" w14:textId="77777777">
        <w:trPr>
          <w:jc w:val="right"/>
        </w:trPr>
        <w:tc>
          <w:tcPr>
            <w:tcW w:w="999" w:type="dxa"/>
            <w:tcBorders>
              <w:top w:val="single" w:sz="6" w:space="0" w:color="auto"/>
              <w:left w:val="double" w:sz="4" w:space="0" w:color="auto"/>
              <w:bottom w:val="double" w:sz="4" w:space="0" w:color="auto"/>
              <w:right w:val="single" w:sz="6" w:space="0" w:color="auto"/>
            </w:tcBorders>
            <w:shd w:val="clear" w:color="000000" w:fill="FFFFFF"/>
          </w:tcPr>
          <w:p w14:paraId="033D55E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40</w:t>
            </w:r>
          </w:p>
        </w:tc>
        <w:tc>
          <w:tcPr>
            <w:tcW w:w="1597" w:type="dxa"/>
            <w:tcBorders>
              <w:top w:val="single" w:sz="6" w:space="0" w:color="auto"/>
              <w:left w:val="single" w:sz="6" w:space="0" w:color="auto"/>
              <w:bottom w:val="double" w:sz="4" w:space="0" w:color="auto"/>
              <w:right w:val="single" w:sz="6" w:space="0" w:color="auto"/>
            </w:tcBorders>
            <w:shd w:val="clear" w:color="000000" w:fill="FFFFFF"/>
          </w:tcPr>
          <w:p w14:paraId="63165723"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1.445</w:t>
            </w:r>
          </w:p>
        </w:tc>
        <w:tc>
          <w:tcPr>
            <w:tcW w:w="1525" w:type="dxa"/>
            <w:tcBorders>
              <w:top w:val="single" w:sz="6" w:space="0" w:color="auto"/>
              <w:left w:val="single" w:sz="6" w:space="0" w:color="auto"/>
              <w:bottom w:val="double" w:sz="4" w:space="0" w:color="auto"/>
              <w:right w:val="single" w:sz="6" w:space="0" w:color="auto"/>
            </w:tcBorders>
            <w:shd w:val="clear" w:color="000000" w:fill="FFFFFF"/>
          </w:tcPr>
          <w:p w14:paraId="6B19C516"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1.959</w:t>
            </w:r>
          </w:p>
        </w:tc>
        <w:tc>
          <w:tcPr>
            <w:tcW w:w="1517" w:type="dxa"/>
            <w:tcBorders>
              <w:top w:val="single" w:sz="6" w:space="0" w:color="auto"/>
              <w:left w:val="single" w:sz="6" w:space="0" w:color="auto"/>
              <w:bottom w:val="double" w:sz="4" w:space="0" w:color="auto"/>
              <w:right w:val="single" w:sz="6" w:space="0" w:color="auto"/>
            </w:tcBorders>
            <w:shd w:val="clear" w:color="000000" w:fill="FFFFFF"/>
          </w:tcPr>
          <w:p w14:paraId="56AAD8F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2.334</w:t>
            </w:r>
          </w:p>
        </w:tc>
        <w:tc>
          <w:tcPr>
            <w:tcW w:w="1477" w:type="dxa"/>
            <w:tcBorders>
              <w:top w:val="single" w:sz="6" w:space="0" w:color="auto"/>
              <w:left w:val="single" w:sz="6" w:space="0" w:color="auto"/>
              <w:bottom w:val="double" w:sz="4" w:space="0" w:color="auto"/>
              <w:right w:val="single" w:sz="6" w:space="0" w:color="auto"/>
            </w:tcBorders>
            <w:shd w:val="clear" w:color="000000" w:fill="FFFFFF"/>
          </w:tcPr>
          <w:p w14:paraId="7353A026" w14:textId="4EDA874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3.067</w:t>
            </w:r>
          </w:p>
        </w:tc>
        <w:tc>
          <w:tcPr>
            <w:tcW w:w="1495" w:type="dxa"/>
            <w:tcBorders>
              <w:top w:val="single" w:sz="6" w:space="0" w:color="auto"/>
              <w:left w:val="single" w:sz="6" w:space="0" w:color="auto"/>
              <w:bottom w:val="double" w:sz="4" w:space="0" w:color="auto"/>
              <w:right w:val="double" w:sz="4" w:space="0" w:color="auto"/>
            </w:tcBorders>
            <w:shd w:val="clear" w:color="000000" w:fill="FFFFFF"/>
          </w:tcPr>
          <w:p w14:paraId="6A33D91F" w14:textId="77777777" w:rsidR="002A247D" w:rsidRPr="00683860" w:rsidRDefault="002A247D" w:rsidP="002A247D">
            <w:pPr>
              <w:pStyle w:val="CellBody"/>
              <w:spacing w:before="120" w:after="120" w:line="240" w:lineRule="auto"/>
              <w:jc w:val="center"/>
              <w:rPr>
                <w:rFonts w:ascii="Cambria" w:hAnsi="Cambria" w:cs="Arial"/>
                <w:sz w:val="20"/>
              </w:rPr>
            </w:pPr>
            <w:r w:rsidRPr="00683860">
              <w:rPr>
                <w:rFonts w:ascii="Cambria" w:hAnsi="Cambria" w:cs="Arial"/>
                <w:sz w:val="20"/>
              </w:rPr>
              <w:t>3.213</w:t>
            </w:r>
          </w:p>
        </w:tc>
      </w:tr>
    </w:tbl>
    <w:p w14:paraId="2AC67CAF" w14:textId="77777777" w:rsidR="002A247D" w:rsidRPr="00BE13DC" w:rsidRDefault="002A247D" w:rsidP="00F609ED">
      <w:pPr>
        <w:pStyle w:val="FxBody"/>
        <w:shd w:val="clear" w:color="000000" w:fill="FFFFFF"/>
        <w:spacing w:before="120" w:after="120" w:line="240" w:lineRule="auto"/>
        <w:jc w:val="left"/>
        <w:rPr>
          <w:rFonts w:ascii="Cambria" w:hAnsi="Cambria" w:cs="Arial"/>
          <w:szCs w:val="24"/>
        </w:rPr>
      </w:pPr>
    </w:p>
    <w:p w14:paraId="1BAA1CCB" w14:textId="77777777" w:rsidR="002A247D" w:rsidRPr="00BE13DC" w:rsidRDefault="002A247D" w:rsidP="00C763FC">
      <w:pPr>
        <w:pStyle w:val="Heading3"/>
      </w:pPr>
      <w:r w:rsidRPr="00BE13DC">
        <w:t>Once the k factor is determined from the appropriate criticality numbers, the expected range of the population is tested against the specification. Appropriate acceptance criteria for two-sided data are as follows:</w:t>
      </w:r>
    </w:p>
    <w:p w14:paraId="681F5BB4" w14:textId="77777777" w:rsidR="002A247D" w:rsidRPr="00BE13DC" w:rsidRDefault="002A247D" w:rsidP="002A247D">
      <w:pPr>
        <w:pStyle w:val="FxBody"/>
        <w:shd w:val="clear" w:color="000000" w:fill="FFFFFF"/>
        <w:spacing w:before="240" w:after="120" w:line="240" w:lineRule="auto"/>
        <w:ind w:left="1440"/>
        <w:jc w:val="center"/>
        <w:rPr>
          <w:rFonts w:ascii="Cambria" w:hAnsi="Cambria" w:cs="Arial"/>
          <w:szCs w:val="24"/>
        </w:rPr>
      </w:pPr>
      <w:r w:rsidRPr="00BE13DC">
        <w:rPr>
          <w:rFonts w:ascii="Cambria" w:hAnsi="Cambria" w:cs="Arial"/>
          <w:b/>
          <w:spacing w:val="-128"/>
          <w:szCs w:val="24"/>
        </w:rPr>
        <w:t>¯</w:t>
      </w:r>
      <w:r w:rsidRPr="00BE13DC">
        <w:rPr>
          <w:rFonts w:ascii="Cambria" w:hAnsi="Cambria" w:cs="Arial"/>
          <w:spacing w:val="-128"/>
          <w:szCs w:val="24"/>
        </w:rPr>
        <w:t>x</w:t>
      </w:r>
      <w:r w:rsidRPr="00BE13DC">
        <w:rPr>
          <w:rFonts w:ascii="Cambria" w:hAnsi="Cambria" w:cs="Arial"/>
          <w:szCs w:val="24"/>
        </w:rPr>
        <w:t xml:space="preserve">   + </w:t>
      </w:r>
      <w:proofErr w:type="spellStart"/>
      <w:r w:rsidRPr="00BE13DC">
        <w:rPr>
          <w:rFonts w:ascii="Cambria" w:hAnsi="Cambria" w:cs="Arial"/>
          <w:szCs w:val="24"/>
        </w:rPr>
        <w:t>ks</w:t>
      </w:r>
      <w:proofErr w:type="spellEnd"/>
      <w:r w:rsidRPr="00BE13DC">
        <w:rPr>
          <w:rFonts w:ascii="Cambria" w:hAnsi="Cambria" w:cs="Arial"/>
          <w:szCs w:val="24"/>
        </w:rPr>
        <w:t xml:space="preserve"> </w:t>
      </w:r>
      <w:r w:rsidRPr="00BE13DC">
        <w:rPr>
          <w:rFonts w:ascii="Cambria" w:hAnsi="Cambria" w:cs="Arial"/>
          <w:szCs w:val="24"/>
          <w:u w:val="single"/>
        </w:rPr>
        <w:t>&lt;</w:t>
      </w:r>
      <w:r w:rsidRPr="00BE13DC">
        <w:rPr>
          <w:rFonts w:ascii="Cambria" w:hAnsi="Cambria" w:cs="Arial"/>
          <w:szCs w:val="24"/>
        </w:rPr>
        <w:t xml:space="preserve"> maximum specification</w:t>
      </w:r>
    </w:p>
    <w:p w14:paraId="160DFEEE" w14:textId="77777777" w:rsidR="002A247D" w:rsidRPr="00BE13DC" w:rsidRDefault="002A247D" w:rsidP="002A247D">
      <w:pPr>
        <w:pStyle w:val="FxBody"/>
        <w:shd w:val="clear" w:color="000000" w:fill="FFFFFF"/>
        <w:spacing w:before="120" w:after="120" w:line="240" w:lineRule="auto"/>
        <w:ind w:left="1440"/>
        <w:jc w:val="center"/>
        <w:rPr>
          <w:rFonts w:ascii="Cambria" w:hAnsi="Cambria" w:cs="Arial"/>
          <w:szCs w:val="24"/>
        </w:rPr>
      </w:pPr>
      <w:r w:rsidRPr="00BE13DC">
        <w:rPr>
          <w:rFonts w:ascii="Cambria" w:hAnsi="Cambria" w:cs="Arial"/>
          <w:szCs w:val="24"/>
        </w:rPr>
        <w:t>and</w:t>
      </w:r>
    </w:p>
    <w:p w14:paraId="31F9B193" w14:textId="77777777" w:rsidR="002A247D" w:rsidRPr="00BE13DC" w:rsidRDefault="002A247D" w:rsidP="002A247D">
      <w:pPr>
        <w:pStyle w:val="FxBody"/>
        <w:shd w:val="clear" w:color="000000" w:fill="FFFFFF"/>
        <w:spacing w:before="120" w:after="240" w:line="240" w:lineRule="auto"/>
        <w:ind w:left="1440"/>
        <w:jc w:val="center"/>
        <w:rPr>
          <w:rFonts w:ascii="Cambria" w:hAnsi="Cambria" w:cs="Arial"/>
          <w:szCs w:val="24"/>
        </w:rPr>
      </w:pPr>
      <w:r w:rsidRPr="00BE13DC">
        <w:rPr>
          <w:rFonts w:ascii="Cambria" w:hAnsi="Cambria" w:cs="Arial"/>
          <w:spacing w:val="-128"/>
          <w:szCs w:val="24"/>
        </w:rPr>
        <w:t>¯x</w:t>
      </w:r>
      <w:r w:rsidRPr="00BE13DC">
        <w:rPr>
          <w:rFonts w:ascii="Cambria" w:hAnsi="Cambria" w:cs="Arial"/>
          <w:szCs w:val="24"/>
        </w:rPr>
        <w:t xml:space="preserve">   - </w:t>
      </w:r>
      <w:proofErr w:type="spellStart"/>
      <w:r w:rsidRPr="00BE13DC">
        <w:rPr>
          <w:rFonts w:ascii="Cambria" w:hAnsi="Cambria" w:cs="Arial"/>
          <w:szCs w:val="24"/>
        </w:rPr>
        <w:t>ks</w:t>
      </w:r>
      <w:proofErr w:type="spellEnd"/>
      <w:r w:rsidRPr="00BE13DC">
        <w:rPr>
          <w:rFonts w:ascii="Cambria" w:hAnsi="Cambria" w:cs="Arial"/>
          <w:szCs w:val="24"/>
        </w:rPr>
        <w:t xml:space="preserve"> </w:t>
      </w:r>
      <w:r w:rsidRPr="00BE13DC">
        <w:rPr>
          <w:rFonts w:ascii="Cambria" w:hAnsi="Cambria" w:cs="Arial"/>
          <w:szCs w:val="24"/>
          <w:u w:val="single"/>
        </w:rPr>
        <w:t>&gt;</w:t>
      </w:r>
      <w:r w:rsidRPr="00BE13DC">
        <w:rPr>
          <w:rFonts w:ascii="Cambria" w:hAnsi="Cambria" w:cs="Arial"/>
          <w:szCs w:val="24"/>
        </w:rPr>
        <w:t xml:space="preserve"> minimum specification.</w:t>
      </w:r>
    </w:p>
    <w:p w14:paraId="531E2852" w14:textId="77777777" w:rsidR="002A247D" w:rsidRPr="00BE13DC" w:rsidRDefault="002A247D" w:rsidP="00C763FC">
      <w:pPr>
        <w:pStyle w:val="Heading2"/>
      </w:pPr>
      <w:r w:rsidRPr="00BE13DC">
        <w:br w:type="page"/>
      </w:r>
      <w:r w:rsidRPr="00BE13DC">
        <w:lastRenderedPageBreak/>
        <w:t>Single-sided Specifications</w:t>
      </w:r>
    </w:p>
    <w:p w14:paraId="46FDBC69" w14:textId="77777777" w:rsidR="002A247D" w:rsidRPr="00BE13DC" w:rsidRDefault="002A247D" w:rsidP="00C763FC">
      <w:pPr>
        <w:pStyle w:val="Heading3"/>
        <w:rPr>
          <w:rFonts w:cs="Arial"/>
          <w:b/>
        </w:rPr>
      </w:pPr>
      <w:r w:rsidRPr="00BE13DC">
        <w:t>Use of this data analysis technique assumes a Normal distribution.</w:t>
      </w:r>
    </w:p>
    <w:p w14:paraId="0F31F432" w14:textId="77777777" w:rsidR="002A247D" w:rsidRPr="00BE13DC" w:rsidRDefault="002A247D" w:rsidP="00C763FC">
      <w:pPr>
        <w:pStyle w:val="Heading3"/>
      </w:pPr>
      <w:r w:rsidRPr="00BE13DC">
        <w:t>When a specification is given with only one limit (i.e. greater than 10%, less than or equal to 200 mmHg, etc.), the desired outcome shows with some degree of confidence that some percent of the population will fall within the specification limit based on the sample mean and sample standard deviation. The figures below show populations that will meet and will not meet specification.</w:t>
      </w:r>
    </w:p>
    <w:p w14:paraId="0A71D2CC" w14:textId="77777777" w:rsidR="002A247D" w:rsidRPr="00BE13DC" w:rsidRDefault="00962206" w:rsidP="002A247D">
      <w:pPr>
        <w:pStyle w:val="FxBody"/>
        <w:shd w:val="clear" w:color="000000" w:fill="FFFFFF"/>
        <w:spacing w:before="120" w:after="120" w:line="240" w:lineRule="auto"/>
        <w:jc w:val="center"/>
        <w:rPr>
          <w:rFonts w:ascii="Cambria" w:hAnsi="Cambria" w:cs="Arial"/>
          <w:szCs w:val="24"/>
        </w:rPr>
      </w:pPr>
      <w:r w:rsidRPr="00BE13DC">
        <w:rPr>
          <w:rFonts w:ascii="Cambria" w:hAnsi="Cambria" w:cs="Arial"/>
          <w:noProof/>
          <w:szCs w:val="24"/>
        </w:rPr>
        <w:drawing>
          <wp:inline distT="0" distB="0" distL="0" distR="0" wp14:anchorId="2F03DA4C" wp14:editId="41DA66FB">
            <wp:extent cx="26162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6200" cy="2057400"/>
                    </a:xfrm>
                    <a:prstGeom prst="rect">
                      <a:avLst/>
                    </a:prstGeom>
                    <a:noFill/>
                    <a:ln>
                      <a:noFill/>
                    </a:ln>
                  </pic:spPr>
                </pic:pic>
              </a:graphicData>
            </a:graphic>
          </wp:inline>
        </w:drawing>
      </w:r>
    </w:p>
    <w:p w14:paraId="4BB08B2A" w14:textId="77777777" w:rsidR="002A247D" w:rsidRPr="00BE13DC" w:rsidRDefault="00962206" w:rsidP="002A247D">
      <w:pPr>
        <w:pStyle w:val="FxBody"/>
        <w:shd w:val="clear" w:color="000000" w:fill="FFFFFF"/>
        <w:spacing w:before="120" w:after="120" w:line="240" w:lineRule="auto"/>
        <w:jc w:val="center"/>
        <w:rPr>
          <w:rFonts w:ascii="Cambria" w:hAnsi="Cambria" w:cs="Arial"/>
          <w:szCs w:val="24"/>
        </w:rPr>
      </w:pPr>
      <w:r w:rsidRPr="00BE13DC">
        <w:rPr>
          <w:rFonts w:ascii="Cambria" w:hAnsi="Cambria" w:cs="Arial"/>
          <w:noProof/>
          <w:szCs w:val="24"/>
        </w:rPr>
        <w:drawing>
          <wp:inline distT="0" distB="0" distL="0" distR="0" wp14:anchorId="72AD8F0F" wp14:editId="07563787">
            <wp:extent cx="2159000" cy="2273300"/>
            <wp:effectExtent l="0" t="0" r="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9000" cy="2273300"/>
                    </a:xfrm>
                    <a:prstGeom prst="rect">
                      <a:avLst/>
                    </a:prstGeom>
                    <a:noFill/>
                    <a:ln>
                      <a:noFill/>
                    </a:ln>
                  </pic:spPr>
                </pic:pic>
              </a:graphicData>
            </a:graphic>
          </wp:inline>
        </w:drawing>
      </w:r>
    </w:p>
    <w:p w14:paraId="4ED7A6CB" w14:textId="77777777" w:rsidR="002A247D" w:rsidRPr="00BE13DC" w:rsidRDefault="002A247D" w:rsidP="00C763FC">
      <w:pPr>
        <w:pStyle w:val="Heading3"/>
      </w:pPr>
      <w:r w:rsidRPr="00BE13DC">
        <w:t xml:space="preserve">To translate the </w:t>
      </w:r>
      <w:r w:rsidRPr="00BE13DC">
        <w:rPr>
          <w:iCs/>
        </w:rPr>
        <w:t>sample</w:t>
      </w:r>
      <w:r w:rsidRPr="00BE13DC">
        <w:t xml:space="preserve"> statistics (mean, standard deviation) into the </w:t>
      </w:r>
      <w:r w:rsidRPr="00BE13DC">
        <w:rPr>
          <w:iCs/>
        </w:rPr>
        <w:t>population</w:t>
      </w:r>
      <w:r w:rsidRPr="00BE13DC">
        <w:t xml:space="preserve"> statistics, one portion of the same tolerance interval calculation is used (either plus or minus, depending on the specification). This calculation takes into account the uncertainty involved in estimating the population mean and standard deviation based on the sample statistics and the sample size. The tolerance interval gives:</w:t>
      </w:r>
    </w:p>
    <w:p w14:paraId="4226A019" w14:textId="77777777" w:rsidR="002A247D" w:rsidRPr="00BE13DC" w:rsidRDefault="002A247D" w:rsidP="002A247D">
      <w:pPr>
        <w:pStyle w:val="FxBody"/>
        <w:shd w:val="clear" w:color="000000" w:fill="FFFFFF"/>
        <w:spacing w:before="120" w:after="120" w:line="240" w:lineRule="auto"/>
        <w:ind w:left="2160"/>
        <w:jc w:val="left"/>
        <w:rPr>
          <w:rFonts w:ascii="Cambria" w:hAnsi="Cambria" w:cs="Arial"/>
          <w:szCs w:val="24"/>
        </w:rPr>
      </w:pPr>
      <w:r w:rsidRPr="00BE13DC">
        <w:rPr>
          <w:rFonts w:ascii="Cambria" w:hAnsi="Cambria" w:cs="Arial"/>
          <w:szCs w:val="24"/>
        </w:rPr>
        <w:lastRenderedPageBreak/>
        <w:t>We can state with (1-</w:t>
      </w:r>
      <w:r w:rsidRPr="00BE13DC">
        <w:rPr>
          <w:rFonts w:ascii="Cambria" w:hAnsi="Cambria" w:cs="Arial"/>
          <w:szCs w:val="24"/>
        </w:rPr>
        <w:sym w:font="Symbol" w:char="F061"/>
      </w:r>
      <w:r w:rsidRPr="00BE13DC">
        <w:rPr>
          <w:rFonts w:ascii="Cambria" w:hAnsi="Cambria" w:cs="Arial"/>
          <w:szCs w:val="24"/>
        </w:rPr>
        <w:t xml:space="preserve">) confidence that </w:t>
      </w:r>
      <w:r w:rsidRPr="00BE13DC">
        <w:rPr>
          <w:rFonts w:ascii="Cambria" w:hAnsi="Cambria" w:cs="Arial"/>
          <w:szCs w:val="24"/>
        </w:rPr>
        <w:sym w:font="Symbol" w:char="F067"/>
      </w:r>
      <w:r w:rsidRPr="00BE13DC">
        <w:rPr>
          <w:rFonts w:ascii="Cambria" w:hAnsi="Cambria" w:cs="Arial"/>
          <w:szCs w:val="24"/>
        </w:rPr>
        <w:t xml:space="preserve">% of the population will be above/below: </w:t>
      </w:r>
    </w:p>
    <w:p w14:paraId="5ED8BD91" w14:textId="0FEB7223" w:rsidR="002A247D" w:rsidRPr="00BE13DC" w:rsidRDefault="002A247D" w:rsidP="002A247D">
      <w:pPr>
        <w:pStyle w:val="FxBody"/>
        <w:shd w:val="clear" w:color="000000" w:fill="FFFFFF"/>
        <w:spacing w:before="240" w:after="60" w:line="240" w:lineRule="auto"/>
        <w:ind w:left="1440"/>
        <w:jc w:val="center"/>
        <w:rPr>
          <w:rFonts w:ascii="Cambria" w:hAnsi="Cambria" w:cs="Arial"/>
          <w:szCs w:val="24"/>
        </w:rPr>
      </w:pPr>
      <w:r w:rsidRPr="00BE13DC">
        <w:rPr>
          <w:rFonts w:ascii="Cambria" w:hAnsi="Cambria" w:cs="Arial"/>
          <w:spacing w:val="-268"/>
          <w:szCs w:val="24"/>
        </w:rPr>
        <w:t>¯x</w:t>
      </w:r>
      <w:r w:rsidR="001F5F95" w:rsidRPr="00BE13DC">
        <w:rPr>
          <w:rFonts w:ascii="Cambria" w:hAnsi="Cambria" w:cs="Arial"/>
          <w:szCs w:val="24"/>
        </w:rPr>
        <w:t xml:space="preserve">   + </w:t>
      </w:r>
      <w:proofErr w:type="spellStart"/>
      <w:r w:rsidR="001F5F95" w:rsidRPr="00BE13DC">
        <w:rPr>
          <w:rFonts w:ascii="Cambria" w:hAnsi="Cambria" w:cs="Arial"/>
          <w:szCs w:val="24"/>
        </w:rPr>
        <w:t>ks</w:t>
      </w:r>
      <w:proofErr w:type="spellEnd"/>
      <w:r w:rsidR="001F5F95" w:rsidRPr="00BE13DC">
        <w:rPr>
          <w:rFonts w:ascii="Cambria" w:hAnsi="Cambria" w:cs="Arial"/>
          <w:szCs w:val="24"/>
        </w:rPr>
        <w:t xml:space="preserve"> </w:t>
      </w:r>
      <w:r w:rsidRPr="00BE13DC">
        <w:rPr>
          <w:rFonts w:ascii="Cambria" w:hAnsi="Cambria" w:cs="Arial"/>
          <w:szCs w:val="24"/>
        </w:rPr>
        <w:t>upper population range</w:t>
      </w:r>
    </w:p>
    <w:p w14:paraId="3BED3F63" w14:textId="77777777" w:rsidR="002A247D" w:rsidRPr="00BE13DC" w:rsidRDefault="002A247D" w:rsidP="002A247D">
      <w:pPr>
        <w:pStyle w:val="FxBody"/>
        <w:shd w:val="clear" w:color="000000" w:fill="FFFFFF"/>
        <w:spacing w:before="60" w:after="60" w:line="240" w:lineRule="auto"/>
        <w:ind w:left="1440"/>
        <w:jc w:val="center"/>
        <w:rPr>
          <w:rFonts w:ascii="Cambria" w:hAnsi="Cambria" w:cs="Arial"/>
          <w:szCs w:val="24"/>
        </w:rPr>
      </w:pPr>
      <w:r w:rsidRPr="00BE13DC">
        <w:rPr>
          <w:rFonts w:ascii="Cambria" w:hAnsi="Cambria" w:cs="Arial"/>
          <w:iCs/>
          <w:szCs w:val="24"/>
        </w:rPr>
        <w:t>or</w:t>
      </w:r>
    </w:p>
    <w:p w14:paraId="17A59F65" w14:textId="536CB81E" w:rsidR="002A247D" w:rsidRPr="00BE13DC" w:rsidRDefault="002A247D" w:rsidP="002A247D">
      <w:pPr>
        <w:pStyle w:val="FxBody"/>
        <w:shd w:val="clear" w:color="000000" w:fill="FFFFFF"/>
        <w:spacing w:before="60" w:after="240" w:line="240" w:lineRule="auto"/>
        <w:ind w:left="1440"/>
        <w:jc w:val="center"/>
        <w:rPr>
          <w:rFonts w:ascii="Cambria" w:hAnsi="Cambria" w:cs="Arial"/>
          <w:szCs w:val="24"/>
        </w:rPr>
      </w:pPr>
      <w:r w:rsidRPr="00BE13DC">
        <w:rPr>
          <w:rFonts w:ascii="Cambria" w:hAnsi="Cambria" w:cs="Arial"/>
          <w:spacing w:val="-268"/>
          <w:szCs w:val="24"/>
        </w:rPr>
        <w:t>¯x</w:t>
      </w:r>
      <w:r w:rsidR="001F5F95" w:rsidRPr="00BE13DC">
        <w:rPr>
          <w:rFonts w:ascii="Cambria" w:hAnsi="Cambria" w:cs="Arial"/>
          <w:szCs w:val="24"/>
        </w:rPr>
        <w:t xml:space="preserve">   - </w:t>
      </w:r>
      <w:proofErr w:type="spellStart"/>
      <w:r w:rsidR="001F5F95" w:rsidRPr="00BE13DC">
        <w:rPr>
          <w:rFonts w:ascii="Cambria" w:hAnsi="Cambria" w:cs="Arial"/>
          <w:szCs w:val="24"/>
        </w:rPr>
        <w:t>ks</w:t>
      </w:r>
      <w:proofErr w:type="spellEnd"/>
      <w:r w:rsidR="001F5F95" w:rsidRPr="00BE13DC">
        <w:rPr>
          <w:rFonts w:ascii="Cambria" w:hAnsi="Cambria" w:cs="Arial"/>
          <w:szCs w:val="24"/>
        </w:rPr>
        <w:t xml:space="preserve"> </w:t>
      </w:r>
      <w:r w:rsidRPr="00BE13DC">
        <w:rPr>
          <w:rFonts w:ascii="Cambria" w:hAnsi="Cambria" w:cs="Arial"/>
          <w:szCs w:val="24"/>
        </w:rPr>
        <w:t>lower population range</w:t>
      </w:r>
    </w:p>
    <w:p w14:paraId="47E0A4C8" w14:textId="77777777" w:rsidR="002A247D" w:rsidRPr="00BE13DC" w:rsidRDefault="002A247D" w:rsidP="002A247D">
      <w:pPr>
        <w:pStyle w:val="FxBody"/>
        <w:shd w:val="clear" w:color="000000" w:fill="FFFFFF"/>
        <w:spacing w:before="120" w:after="120" w:line="240" w:lineRule="auto"/>
        <w:ind w:left="2160"/>
        <w:jc w:val="left"/>
        <w:rPr>
          <w:rFonts w:ascii="Cambria" w:hAnsi="Cambria" w:cs="Arial"/>
          <w:szCs w:val="24"/>
        </w:rPr>
      </w:pPr>
      <w:r w:rsidRPr="00BE13DC">
        <w:rPr>
          <w:rFonts w:ascii="Cambria" w:hAnsi="Cambria" w:cs="Arial"/>
          <w:szCs w:val="24"/>
        </w:rPr>
        <w:t xml:space="preserve">where </w:t>
      </w:r>
      <w:r w:rsidRPr="00BE13DC">
        <w:rPr>
          <w:rFonts w:ascii="Cambria" w:hAnsi="Cambria" w:cs="Arial"/>
          <w:spacing w:val="-128"/>
          <w:szCs w:val="24"/>
        </w:rPr>
        <w:t>¯x</w:t>
      </w:r>
      <w:r w:rsidRPr="00BE13DC">
        <w:rPr>
          <w:rFonts w:ascii="Cambria" w:hAnsi="Cambria" w:cs="Arial"/>
          <w:szCs w:val="24"/>
        </w:rPr>
        <w:t xml:space="preserve">   is the sample mean, s is the sample standard deviation, and k is defined by a lookup table shown below, depending on (1-</w:t>
      </w:r>
      <w:r w:rsidRPr="00BE13DC">
        <w:rPr>
          <w:rFonts w:ascii="Cambria" w:hAnsi="Cambria" w:cs="Arial"/>
          <w:szCs w:val="24"/>
        </w:rPr>
        <w:sym w:font="Symbol" w:char="F061"/>
      </w:r>
      <w:r w:rsidRPr="00BE13DC">
        <w:rPr>
          <w:rFonts w:ascii="Cambria" w:hAnsi="Cambria" w:cs="Arial"/>
          <w:szCs w:val="24"/>
        </w:rPr>
        <w:t xml:space="preserve">) confidence and </w:t>
      </w:r>
      <w:r w:rsidRPr="00BE13DC">
        <w:rPr>
          <w:rFonts w:ascii="Cambria" w:hAnsi="Cambria" w:cs="Arial"/>
          <w:szCs w:val="24"/>
        </w:rPr>
        <w:sym w:font="Symbol" w:char="F067"/>
      </w:r>
      <w:r w:rsidRPr="00BE13DC">
        <w:rPr>
          <w:rFonts w:ascii="Cambria" w:hAnsi="Cambria" w:cs="Arial"/>
          <w:szCs w:val="24"/>
        </w:rPr>
        <w:t>% of the population desired.</w:t>
      </w:r>
    </w:p>
    <w:p w14:paraId="101E6440" w14:textId="77777777" w:rsidR="002A247D" w:rsidRPr="00BE13DC" w:rsidRDefault="002A247D" w:rsidP="002A247D">
      <w:pPr>
        <w:pStyle w:val="CellBody"/>
        <w:shd w:val="clear" w:color="000000" w:fill="FFFFFF"/>
        <w:spacing w:before="360" w:after="240" w:line="240" w:lineRule="auto"/>
        <w:ind w:left="990"/>
        <w:jc w:val="center"/>
        <w:rPr>
          <w:rFonts w:ascii="Cambria" w:hAnsi="Cambria" w:cs="Arial"/>
          <w:position w:val="6"/>
          <w:szCs w:val="24"/>
        </w:rPr>
      </w:pPr>
      <w:r w:rsidRPr="00BE13DC">
        <w:rPr>
          <w:rFonts w:ascii="Cambria" w:hAnsi="Cambria" w:cs="Arial"/>
          <w:szCs w:val="24"/>
        </w:rPr>
        <w:t>Table 2:  The tolerance interval factor, k, is given by the following table:</w:t>
      </w:r>
      <w:r w:rsidRPr="00BE13DC">
        <w:rPr>
          <w:rStyle w:val="FootnoteReference"/>
          <w:rFonts w:ascii="Cambria" w:hAnsi="Cambria" w:cs="Arial"/>
          <w:szCs w:val="24"/>
        </w:rPr>
        <w:footnoteReference w:id="3"/>
      </w:r>
    </w:p>
    <w:tbl>
      <w:tblPr>
        <w:tblW w:w="8460" w:type="dxa"/>
        <w:jc w:val="right"/>
        <w:tblLayout w:type="fixed"/>
        <w:tblLook w:val="0000" w:firstRow="0" w:lastRow="0" w:firstColumn="0" w:lastColumn="0" w:noHBand="0" w:noVBand="0"/>
      </w:tblPr>
      <w:tblGrid>
        <w:gridCol w:w="1014"/>
        <w:gridCol w:w="1473"/>
        <w:gridCol w:w="1481"/>
        <w:gridCol w:w="1495"/>
        <w:gridCol w:w="1499"/>
        <w:gridCol w:w="1498"/>
      </w:tblGrid>
      <w:tr w:rsidR="002A247D" w:rsidRPr="00BE13DC" w14:paraId="76DF60DE" w14:textId="77777777">
        <w:trPr>
          <w:tblHeader/>
          <w:jc w:val="right"/>
        </w:trPr>
        <w:tc>
          <w:tcPr>
            <w:tcW w:w="8460" w:type="dxa"/>
            <w:gridSpan w:val="6"/>
            <w:tcBorders>
              <w:top w:val="double" w:sz="4" w:space="0" w:color="auto"/>
              <w:left w:val="double" w:sz="4" w:space="0" w:color="auto"/>
              <w:bottom w:val="single" w:sz="4" w:space="0" w:color="auto"/>
              <w:right w:val="double" w:sz="4" w:space="0" w:color="auto"/>
            </w:tcBorders>
            <w:shd w:val="clear" w:color="000000" w:fill="FFFFFF"/>
          </w:tcPr>
          <w:p w14:paraId="78F8ABAF" w14:textId="77777777" w:rsidR="002A247D" w:rsidRPr="00577C3F" w:rsidRDefault="002A247D" w:rsidP="002A247D">
            <w:pPr>
              <w:pStyle w:val="CellHeading"/>
              <w:spacing w:before="120" w:after="120" w:line="240" w:lineRule="auto"/>
              <w:rPr>
                <w:rFonts w:ascii="Cambria" w:hAnsi="Cambria" w:cs="Arial"/>
                <w:sz w:val="20"/>
              </w:rPr>
            </w:pPr>
            <w:r w:rsidRPr="00577C3F">
              <w:rPr>
                <w:rFonts w:ascii="Cambria" w:hAnsi="Cambria" w:cs="Arial"/>
                <w:b/>
                <w:sz w:val="20"/>
              </w:rPr>
              <w:t>k, one-sided normal tolerance limit factor</w:t>
            </w:r>
          </w:p>
        </w:tc>
      </w:tr>
      <w:tr w:rsidR="002A247D" w:rsidRPr="00BE13DC" w14:paraId="64332E05" w14:textId="77777777">
        <w:trPr>
          <w:tblHeader/>
          <w:jc w:val="right"/>
        </w:trPr>
        <w:tc>
          <w:tcPr>
            <w:tcW w:w="1014" w:type="dxa"/>
            <w:tcBorders>
              <w:top w:val="single" w:sz="4" w:space="0" w:color="auto"/>
              <w:left w:val="double" w:sz="4" w:space="0" w:color="auto"/>
              <w:bottom w:val="double" w:sz="6" w:space="0" w:color="auto"/>
              <w:right w:val="single" w:sz="6" w:space="0" w:color="auto"/>
            </w:tcBorders>
            <w:shd w:val="clear" w:color="000000" w:fill="FFFFFF"/>
            <w:vAlign w:val="center"/>
          </w:tcPr>
          <w:p w14:paraId="72940E12" w14:textId="77777777" w:rsidR="002A247D" w:rsidRPr="00577C3F" w:rsidRDefault="002A247D" w:rsidP="002A247D">
            <w:pPr>
              <w:pStyle w:val="CellHeading"/>
              <w:spacing w:before="120" w:line="240" w:lineRule="auto"/>
              <w:rPr>
                <w:rFonts w:ascii="Cambria" w:hAnsi="Cambria" w:cs="Arial"/>
                <w:b/>
                <w:sz w:val="20"/>
              </w:rPr>
            </w:pPr>
            <w:r w:rsidRPr="00577C3F">
              <w:rPr>
                <w:rFonts w:ascii="Cambria" w:hAnsi="Cambria" w:cs="Arial"/>
                <w:b/>
                <w:sz w:val="20"/>
              </w:rPr>
              <w:t>Number of Samples</w:t>
            </w:r>
          </w:p>
          <w:p w14:paraId="34ECB842" w14:textId="77777777" w:rsidR="002A247D" w:rsidRPr="00577C3F" w:rsidRDefault="002A247D" w:rsidP="002A247D">
            <w:pPr>
              <w:pStyle w:val="CellHeading"/>
              <w:spacing w:before="120" w:after="120" w:line="240" w:lineRule="auto"/>
              <w:rPr>
                <w:rFonts w:ascii="Cambria" w:hAnsi="Cambria" w:cs="Arial"/>
                <w:b/>
                <w:sz w:val="20"/>
              </w:rPr>
            </w:pPr>
            <w:r w:rsidRPr="00577C3F">
              <w:rPr>
                <w:rFonts w:ascii="Cambria" w:hAnsi="Cambria" w:cs="Arial"/>
                <w:b/>
                <w:sz w:val="20"/>
              </w:rPr>
              <w:sym w:font="Arial" w:char="201C"/>
            </w:r>
            <w:r w:rsidRPr="00577C3F">
              <w:rPr>
                <w:rFonts w:ascii="Cambria" w:hAnsi="Cambria" w:cs="Arial"/>
                <w:b/>
                <w:sz w:val="20"/>
              </w:rPr>
              <w:t>n</w:t>
            </w:r>
            <w:r w:rsidRPr="00577C3F">
              <w:rPr>
                <w:rFonts w:ascii="Cambria" w:hAnsi="Cambria" w:cs="Arial"/>
                <w:b/>
                <w:sz w:val="20"/>
              </w:rPr>
              <w:sym w:font="Arial" w:char="201D"/>
            </w:r>
          </w:p>
        </w:tc>
        <w:tc>
          <w:tcPr>
            <w:tcW w:w="1473" w:type="dxa"/>
            <w:tcBorders>
              <w:top w:val="single" w:sz="4" w:space="0" w:color="auto"/>
              <w:left w:val="single" w:sz="6" w:space="0" w:color="auto"/>
              <w:bottom w:val="double" w:sz="6" w:space="0" w:color="auto"/>
              <w:right w:val="single" w:sz="6" w:space="0" w:color="auto"/>
            </w:tcBorders>
            <w:shd w:val="clear" w:color="000000" w:fill="FFFFFF"/>
            <w:vAlign w:val="center"/>
          </w:tcPr>
          <w:p w14:paraId="78658F38" w14:textId="77777777" w:rsidR="002A247D" w:rsidRPr="00577C3F" w:rsidRDefault="002A247D" w:rsidP="002A247D">
            <w:pPr>
              <w:pStyle w:val="CellHeading"/>
              <w:spacing w:before="120" w:after="120" w:line="240" w:lineRule="auto"/>
              <w:rPr>
                <w:rFonts w:ascii="Cambria" w:hAnsi="Cambria" w:cs="Arial"/>
                <w:sz w:val="20"/>
              </w:rPr>
            </w:pPr>
            <w:r w:rsidRPr="00577C3F">
              <w:rPr>
                <w:rFonts w:ascii="Cambria" w:hAnsi="Cambria" w:cs="Arial"/>
                <w:sz w:val="20"/>
              </w:rPr>
              <w:t>80% confident,</w:t>
            </w:r>
            <w:r w:rsidRPr="00577C3F">
              <w:rPr>
                <w:rFonts w:ascii="Cambria" w:hAnsi="Cambria" w:cs="Arial"/>
                <w:sz w:val="20"/>
              </w:rPr>
              <w:br/>
              <w:t>80% of population</w:t>
            </w:r>
          </w:p>
        </w:tc>
        <w:tc>
          <w:tcPr>
            <w:tcW w:w="1481" w:type="dxa"/>
            <w:tcBorders>
              <w:top w:val="single" w:sz="4" w:space="0" w:color="auto"/>
              <w:left w:val="single" w:sz="6" w:space="0" w:color="auto"/>
              <w:bottom w:val="double" w:sz="6" w:space="0" w:color="auto"/>
              <w:right w:val="single" w:sz="6" w:space="0" w:color="auto"/>
            </w:tcBorders>
            <w:shd w:val="clear" w:color="000000" w:fill="FFFFFF"/>
            <w:vAlign w:val="center"/>
          </w:tcPr>
          <w:p w14:paraId="6B344FFA" w14:textId="77777777" w:rsidR="002A247D" w:rsidRPr="00577C3F" w:rsidRDefault="002A247D" w:rsidP="002A247D">
            <w:pPr>
              <w:pStyle w:val="CellHeading"/>
              <w:spacing w:before="120" w:after="120" w:line="240" w:lineRule="auto"/>
              <w:rPr>
                <w:rFonts w:ascii="Cambria" w:hAnsi="Cambria" w:cs="Arial"/>
                <w:sz w:val="20"/>
              </w:rPr>
            </w:pPr>
            <w:r w:rsidRPr="00577C3F">
              <w:rPr>
                <w:rFonts w:ascii="Cambria" w:hAnsi="Cambria" w:cs="Arial"/>
                <w:sz w:val="20"/>
              </w:rPr>
              <w:t>90% confident,</w:t>
            </w:r>
            <w:r w:rsidRPr="00577C3F">
              <w:rPr>
                <w:rFonts w:ascii="Cambria" w:hAnsi="Cambria" w:cs="Arial"/>
                <w:sz w:val="20"/>
              </w:rPr>
              <w:br/>
              <w:t>90% of population</w:t>
            </w:r>
          </w:p>
        </w:tc>
        <w:tc>
          <w:tcPr>
            <w:tcW w:w="1495" w:type="dxa"/>
            <w:tcBorders>
              <w:top w:val="single" w:sz="4" w:space="0" w:color="auto"/>
              <w:left w:val="single" w:sz="6" w:space="0" w:color="auto"/>
              <w:bottom w:val="double" w:sz="6" w:space="0" w:color="auto"/>
              <w:right w:val="single" w:sz="6" w:space="0" w:color="auto"/>
            </w:tcBorders>
            <w:shd w:val="clear" w:color="000000" w:fill="FFFFFF"/>
            <w:vAlign w:val="center"/>
          </w:tcPr>
          <w:p w14:paraId="50ED14BE" w14:textId="77777777" w:rsidR="002A247D" w:rsidRPr="00577C3F" w:rsidRDefault="002A247D" w:rsidP="002A247D">
            <w:pPr>
              <w:pStyle w:val="CellHeading"/>
              <w:spacing w:before="120" w:after="120" w:line="240" w:lineRule="auto"/>
              <w:rPr>
                <w:rFonts w:ascii="Cambria" w:hAnsi="Cambria" w:cs="Arial"/>
                <w:sz w:val="20"/>
              </w:rPr>
            </w:pPr>
            <w:r w:rsidRPr="00577C3F">
              <w:rPr>
                <w:rFonts w:ascii="Cambria" w:hAnsi="Cambria" w:cs="Arial"/>
                <w:sz w:val="20"/>
              </w:rPr>
              <w:t>90% confident,</w:t>
            </w:r>
            <w:r w:rsidRPr="00577C3F">
              <w:rPr>
                <w:rFonts w:ascii="Cambria" w:hAnsi="Cambria" w:cs="Arial"/>
                <w:sz w:val="20"/>
              </w:rPr>
              <w:br/>
              <w:t>95% of population</w:t>
            </w:r>
          </w:p>
        </w:tc>
        <w:tc>
          <w:tcPr>
            <w:tcW w:w="1499" w:type="dxa"/>
            <w:tcBorders>
              <w:top w:val="single" w:sz="4" w:space="0" w:color="auto"/>
              <w:left w:val="single" w:sz="6" w:space="0" w:color="auto"/>
              <w:bottom w:val="double" w:sz="6" w:space="0" w:color="auto"/>
              <w:right w:val="single" w:sz="6" w:space="0" w:color="auto"/>
            </w:tcBorders>
            <w:shd w:val="clear" w:color="000000" w:fill="FFFFFF"/>
            <w:vAlign w:val="center"/>
          </w:tcPr>
          <w:p w14:paraId="32419EA8" w14:textId="77777777" w:rsidR="002A247D" w:rsidRPr="00577C3F" w:rsidRDefault="002A247D" w:rsidP="002A247D">
            <w:pPr>
              <w:pStyle w:val="CellHeading"/>
              <w:spacing w:before="120" w:after="120" w:line="240" w:lineRule="auto"/>
              <w:rPr>
                <w:rFonts w:ascii="Cambria" w:hAnsi="Cambria" w:cs="Arial"/>
                <w:sz w:val="20"/>
              </w:rPr>
            </w:pPr>
            <w:r w:rsidRPr="00577C3F">
              <w:rPr>
                <w:rFonts w:ascii="Cambria" w:hAnsi="Cambria" w:cs="Arial"/>
                <w:sz w:val="20"/>
              </w:rPr>
              <w:t>90% confident,</w:t>
            </w:r>
            <w:r w:rsidRPr="00577C3F">
              <w:rPr>
                <w:rFonts w:ascii="Cambria" w:hAnsi="Cambria" w:cs="Arial"/>
                <w:sz w:val="20"/>
              </w:rPr>
              <w:br/>
              <w:t>99% of population</w:t>
            </w:r>
          </w:p>
        </w:tc>
        <w:tc>
          <w:tcPr>
            <w:tcW w:w="1498" w:type="dxa"/>
            <w:tcBorders>
              <w:top w:val="single" w:sz="4" w:space="0" w:color="auto"/>
              <w:left w:val="single" w:sz="6" w:space="0" w:color="auto"/>
              <w:bottom w:val="double" w:sz="6" w:space="0" w:color="auto"/>
              <w:right w:val="double" w:sz="4" w:space="0" w:color="auto"/>
            </w:tcBorders>
            <w:shd w:val="clear" w:color="000000" w:fill="FFFFFF"/>
            <w:vAlign w:val="center"/>
          </w:tcPr>
          <w:p w14:paraId="1A706082" w14:textId="77777777" w:rsidR="002A247D" w:rsidRPr="00577C3F" w:rsidRDefault="002A247D" w:rsidP="002A247D">
            <w:pPr>
              <w:pStyle w:val="CellHeading"/>
              <w:spacing w:before="120" w:after="120" w:line="240" w:lineRule="auto"/>
              <w:rPr>
                <w:rFonts w:ascii="Cambria" w:hAnsi="Cambria" w:cs="Arial"/>
                <w:sz w:val="20"/>
              </w:rPr>
            </w:pPr>
            <w:r w:rsidRPr="00577C3F">
              <w:rPr>
                <w:rFonts w:ascii="Cambria" w:hAnsi="Cambria" w:cs="Arial"/>
                <w:sz w:val="20"/>
              </w:rPr>
              <w:t>95% confident,</w:t>
            </w:r>
            <w:r w:rsidRPr="00577C3F">
              <w:rPr>
                <w:rFonts w:ascii="Cambria" w:hAnsi="Cambria" w:cs="Arial"/>
                <w:sz w:val="20"/>
              </w:rPr>
              <w:br/>
              <w:t>99% of population</w:t>
            </w:r>
          </w:p>
        </w:tc>
      </w:tr>
      <w:tr w:rsidR="002A247D" w:rsidRPr="00BE13DC" w14:paraId="11424808" w14:textId="77777777">
        <w:trPr>
          <w:jc w:val="right"/>
        </w:trPr>
        <w:tc>
          <w:tcPr>
            <w:tcW w:w="1014" w:type="dxa"/>
            <w:tcBorders>
              <w:top w:val="double" w:sz="6" w:space="0" w:color="auto"/>
              <w:left w:val="double" w:sz="4" w:space="0" w:color="auto"/>
              <w:bottom w:val="single" w:sz="6" w:space="0" w:color="auto"/>
              <w:right w:val="single" w:sz="6" w:space="0" w:color="auto"/>
            </w:tcBorders>
            <w:shd w:val="clear" w:color="000000" w:fill="FFFFFF"/>
          </w:tcPr>
          <w:p w14:paraId="1A796B0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w:t>
            </w:r>
          </w:p>
        </w:tc>
        <w:tc>
          <w:tcPr>
            <w:tcW w:w="1473" w:type="dxa"/>
            <w:tcBorders>
              <w:top w:val="double" w:sz="6" w:space="0" w:color="auto"/>
              <w:left w:val="single" w:sz="6" w:space="0" w:color="auto"/>
              <w:bottom w:val="single" w:sz="6" w:space="0" w:color="auto"/>
              <w:right w:val="single" w:sz="6" w:space="0" w:color="auto"/>
            </w:tcBorders>
            <w:shd w:val="clear" w:color="000000" w:fill="FFFFFF"/>
          </w:tcPr>
          <w:p w14:paraId="3F0AE28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1.710</w:t>
            </w:r>
          </w:p>
        </w:tc>
        <w:tc>
          <w:tcPr>
            <w:tcW w:w="1481" w:type="dxa"/>
            <w:tcBorders>
              <w:top w:val="double" w:sz="6" w:space="0" w:color="auto"/>
              <w:left w:val="single" w:sz="6" w:space="0" w:color="auto"/>
              <w:bottom w:val="single" w:sz="6" w:space="0" w:color="auto"/>
              <w:right w:val="single" w:sz="6" w:space="0" w:color="auto"/>
            </w:tcBorders>
            <w:shd w:val="clear" w:color="000000" w:fill="FFFFFF"/>
          </w:tcPr>
          <w:p w14:paraId="1FA019E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3.868</w:t>
            </w:r>
          </w:p>
        </w:tc>
        <w:tc>
          <w:tcPr>
            <w:tcW w:w="1495" w:type="dxa"/>
            <w:tcBorders>
              <w:top w:val="double" w:sz="6" w:space="0" w:color="auto"/>
              <w:left w:val="single" w:sz="6" w:space="0" w:color="auto"/>
              <w:bottom w:val="single" w:sz="6" w:space="0" w:color="auto"/>
              <w:right w:val="single" w:sz="6" w:space="0" w:color="auto"/>
            </w:tcBorders>
            <w:shd w:val="clear" w:color="000000" w:fill="FFFFFF"/>
          </w:tcPr>
          <w:p w14:paraId="5C0D63E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4.822</w:t>
            </w:r>
          </w:p>
        </w:tc>
        <w:tc>
          <w:tcPr>
            <w:tcW w:w="1499" w:type="dxa"/>
            <w:tcBorders>
              <w:top w:val="double" w:sz="6" w:space="0" w:color="auto"/>
              <w:left w:val="single" w:sz="6" w:space="0" w:color="auto"/>
              <w:bottom w:val="single" w:sz="6" w:space="0" w:color="auto"/>
              <w:right w:val="single" w:sz="6" w:space="0" w:color="auto"/>
            </w:tcBorders>
            <w:shd w:val="clear" w:color="000000" w:fill="FFFFFF"/>
          </w:tcPr>
          <w:p w14:paraId="08BE008B"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6.653</w:t>
            </w:r>
          </w:p>
        </w:tc>
        <w:tc>
          <w:tcPr>
            <w:tcW w:w="1498" w:type="dxa"/>
            <w:tcBorders>
              <w:top w:val="double" w:sz="6" w:space="0" w:color="auto"/>
              <w:left w:val="single" w:sz="6" w:space="0" w:color="auto"/>
              <w:bottom w:val="single" w:sz="6" w:space="0" w:color="auto"/>
              <w:right w:val="double" w:sz="4" w:space="0" w:color="auto"/>
            </w:tcBorders>
            <w:shd w:val="clear" w:color="000000" w:fill="FFFFFF"/>
          </w:tcPr>
          <w:p w14:paraId="7C27786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10.552</w:t>
            </w:r>
          </w:p>
        </w:tc>
      </w:tr>
      <w:tr w:rsidR="002A247D" w:rsidRPr="00BE13DC" w14:paraId="74E12A61"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36D21B4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356D010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1.510</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31CD570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2.955</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2D8FF66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3.668</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06EC2E2D" w14:textId="3084954C"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5.040</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2DB431A4" w14:textId="69604AAA"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7.042</w:t>
            </w:r>
          </w:p>
        </w:tc>
      </w:tr>
      <w:tr w:rsidR="002A247D" w:rsidRPr="00BE13DC" w14:paraId="6E041AC9"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7D23C837"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5</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60C4E54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1.404</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7C9CEC5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2.586</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2B24E3F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3.207</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414A1A2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4.401</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52D91B9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5.741</w:t>
            </w:r>
          </w:p>
        </w:tc>
      </w:tr>
      <w:tr w:rsidR="002A247D" w:rsidRPr="00BE13DC" w14:paraId="01B34D26"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2E84944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6</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2F39E41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1.336</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5AEF9D2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2.378</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356C7207"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2.950</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1C5F4B5D" w14:textId="2E1D5598"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4.048</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0EDAF9F1" w14:textId="36696908"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5.062</w:t>
            </w:r>
          </w:p>
        </w:tc>
      </w:tr>
      <w:tr w:rsidR="002A247D" w:rsidRPr="00BE13DC" w14:paraId="407486F5"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56A35FEE"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7</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54A3FEF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1.288</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3279EC01"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2.242</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0A5FAFC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2.783</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13E6BE09"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3.820</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16150BDB"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4.641</w:t>
            </w:r>
          </w:p>
        </w:tc>
      </w:tr>
      <w:tr w:rsidR="002A247D" w:rsidRPr="00BE13DC" w14:paraId="006D7CDB"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516A39E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8</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733BFEA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1.251</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5FA60FA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2.145</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00B4888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2.663</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8E5DE8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3.659</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1597ED0B"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4.353</w:t>
            </w:r>
          </w:p>
        </w:tc>
      </w:tr>
      <w:tr w:rsidR="002A247D" w:rsidRPr="00BE13DC" w14:paraId="33277CA4"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035B7BB9"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9</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67A60CB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1.222</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8436F8B" w14:textId="04EF3652"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2.071</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7E1B053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2.573</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6DA48B3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3.538</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5C7C99D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4.143</w:t>
            </w:r>
          </w:p>
        </w:tc>
      </w:tr>
      <w:tr w:rsidR="002A247D" w:rsidRPr="00BE13DC" w14:paraId="6F4305F2"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0CE572C1"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596FFB0D"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1.198</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37FF109E" w14:textId="6803962B"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2.012</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4F2D50A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2.503</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187B9C37"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3.442</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5924AE6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3.981</w:t>
            </w:r>
          </w:p>
        </w:tc>
      </w:tr>
      <w:tr w:rsidR="002A247D" w:rsidRPr="00BE13DC" w14:paraId="1CA37B98"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79480A0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5BB584C9"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1.179</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5DB3EF8E"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1.964</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5AFA00F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2.445</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4402D5A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3.365</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3BCC033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3.852</w:t>
            </w:r>
          </w:p>
        </w:tc>
      </w:tr>
      <w:tr w:rsidR="002A247D" w:rsidRPr="00BE13DC" w14:paraId="0E631293"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46C9354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12</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300EEF4B"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1.162</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47FED0A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1.924</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1598AB8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2.397</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1CF85D37"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3.301</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7F1CC94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3.747</w:t>
            </w:r>
          </w:p>
        </w:tc>
      </w:tr>
      <w:tr w:rsidR="002A247D" w:rsidRPr="00BE13DC" w14:paraId="7541CC2D"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09CC3A1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lastRenderedPageBreak/>
              <w:t>13</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7ADD500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1.147</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17542E4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1.891</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13803EE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2.356</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39F8CC2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3.247</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18BBBCA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3.659</w:t>
            </w:r>
          </w:p>
        </w:tc>
      </w:tr>
      <w:tr w:rsidR="002A247D" w:rsidRPr="00BE13DC" w14:paraId="4A887F7A"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7842D54D"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14</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36FDEE0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1.134</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46A12A2E"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1.861</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2FDC03E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2.321</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68F4D1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3.201</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628CB1A9"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3.585</w:t>
            </w:r>
          </w:p>
        </w:tc>
      </w:tr>
      <w:tr w:rsidR="002A247D" w:rsidRPr="00BE13DC" w14:paraId="5BC4D850"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718F586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15</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233FC65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1.123</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0A86D0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1.836</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386C016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2.291</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27DE3E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3.160</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529C931E"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3.520</w:t>
            </w:r>
          </w:p>
        </w:tc>
      </w:tr>
      <w:tr w:rsidR="002A247D" w:rsidRPr="00BE13DC" w14:paraId="561B3394"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29AB5CE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16</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2E184D6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1.113</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755E64C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1.813</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414DD40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2.264</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61CBFC5D"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3.123</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699D643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3.463</w:t>
            </w:r>
          </w:p>
        </w:tc>
      </w:tr>
      <w:tr w:rsidR="002A247D" w:rsidRPr="00BE13DC" w14:paraId="54407FFE"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6C96902D"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17</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6725FF43"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1.104</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37BEA35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1.793</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278D90C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2.240</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7CF72CE1" w14:textId="6CA4DA2B"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3.093</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31819BBD"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3.415</w:t>
            </w:r>
          </w:p>
        </w:tc>
      </w:tr>
      <w:tr w:rsidR="002A247D" w:rsidRPr="00BE13DC" w14:paraId="6F49C02E"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497B2769"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18</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14A3D5D1" w14:textId="0B5288B4"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1.095</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C4E7144"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1.775</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185C1C57"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2.218</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0B7F8F8" w14:textId="78531636"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3.065</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4CD700E2"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3.370</w:t>
            </w:r>
          </w:p>
        </w:tc>
      </w:tr>
      <w:tr w:rsidR="002A247D" w:rsidRPr="00BE13DC" w14:paraId="052F822F"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7B5E9BFE"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19</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77936611" w14:textId="268817FF"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1.088</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CBF91AF"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1.759</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0C44DBFE"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2.199</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48B844AA" w14:textId="4E0D4736"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3.039</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602EF9BC"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3.331</w:t>
            </w:r>
          </w:p>
        </w:tc>
      </w:tr>
      <w:tr w:rsidR="002A247D" w:rsidRPr="00BE13DC" w14:paraId="68878F7B"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0AA1F33C"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20</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01FCF415" w14:textId="6E71B795"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1.081</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02C6E58"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1.744</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2391FFF6"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2.181</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3315509E" w14:textId="1B9CCE96"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3.016</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53C2857B"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3.295</w:t>
            </w:r>
          </w:p>
        </w:tc>
      </w:tr>
      <w:tr w:rsidR="002A247D" w:rsidRPr="00BE13DC" w14:paraId="3AD43C1C"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33984CAF"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21</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74C297BC" w14:textId="69AE02EB"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1.074</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843F00B"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1.730</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115CD3CE"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2.165</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31363857"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2.994</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081C256B" w14:textId="77777777" w:rsidR="002A247D" w:rsidRPr="00577C3F" w:rsidRDefault="002A247D" w:rsidP="002A247D">
            <w:pPr>
              <w:pStyle w:val="CellBody"/>
              <w:keepNext/>
              <w:keepLines/>
              <w:widowControl w:val="0"/>
              <w:spacing w:before="120" w:after="120" w:line="240" w:lineRule="auto"/>
              <w:jc w:val="center"/>
              <w:rPr>
                <w:rFonts w:ascii="Cambria" w:hAnsi="Cambria" w:cs="Arial"/>
                <w:sz w:val="20"/>
              </w:rPr>
            </w:pPr>
            <w:r w:rsidRPr="00577C3F">
              <w:rPr>
                <w:rFonts w:ascii="Cambria" w:hAnsi="Cambria" w:cs="Arial"/>
                <w:sz w:val="20"/>
              </w:rPr>
              <w:t>3.262</w:t>
            </w:r>
          </w:p>
        </w:tc>
      </w:tr>
      <w:tr w:rsidR="002A247D" w:rsidRPr="00BE13DC" w14:paraId="65281D4B"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7B12C78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22</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1A7D5937" w14:textId="53B2D493"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1.068</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55D45E6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1.717</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4F379ECA"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2.150</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3D39CC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2.975</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083144C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3.233</w:t>
            </w:r>
          </w:p>
        </w:tc>
      </w:tr>
      <w:tr w:rsidR="002A247D" w:rsidRPr="00BE13DC" w14:paraId="144C06CA"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4EF8BD6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23</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37862B19" w14:textId="0E91F820"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1.063</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3130376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1.706</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21CA0B5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2.137</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5F20CBEF"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2.957</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083C81CB"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3.206</w:t>
            </w:r>
          </w:p>
        </w:tc>
      </w:tr>
      <w:tr w:rsidR="002A247D" w:rsidRPr="00BE13DC" w14:paraId="0C23B33E"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43AD362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24</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6702FD36" w14:textId="10E8AC9C"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1.058</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78B8DD4D"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1.659</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670EC742"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2.124</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3CFF2B95"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2.940</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2437CF98"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3.181</w:t>
            </w:r>
          </w:p>
        </w:tc>
      </w:tr>
      <w:tr w:rsidR="002A247D" w:rsidRPr="00BE13DC" w14:paraId="68FF5764"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50A00DC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25</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273CF38B" w14:textId="49328D00"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1.053</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6857DF1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1.685</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0E15FC5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2.112</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7C7DD1DE"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2.925</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01E92A1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3.158</w:t>
            </w:r>
          </w:p>
        </w:tc>
      </w:tr>
      <w:tr w:rsidR="002A247D" w:rsidRPr="00BE13DC" w14:paraId="481736B7"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26C87E49"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30</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74A170A9" w14:textId="335818E9"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1.033</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706C01C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1.644</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7A8DD96E" w14:textId="55C0694D"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2.064</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EDB4793"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2.862</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2D559A8F" w14:textId="519493D3"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3.064</w:t>
            </w:r>
          </w:p>
        </w:tc>
      </w:tr>
      <w:tr w:rsidR="002A247D" w:rsidRPr="00BE13DC" w14:paraId="19BD493A" w14:textId="77777777">
        <w:trPr>
          <w:jc w:val="right"/>
        </w:trPr>
        <w:tc>
          <w:tcPr>
            <w:tcW w:w="1014" w:type="dxa"/>
            <w:tcBorders>
              <w:top w:val="single" w:sz="6" w:space="0" w:color="auto"/>
              <w:left w:val="double" w:sz="4" w:space="0" w:color="auto"/>
              <w:bottom w:val="single" w:sz="6" w:space="0" w:color="auto"/>
              <w:right w:val="single" w:sz="6" w:space="0" w:color="auto"/>
            </w:tcBorders>
            <w:shd w:val="clear" w:color="000000" w:fill="FFFFFF"/>
          </w:tcPr>
          <w:p w14:paraId="3D9AF15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35</w:t>
            </w:r>
          </w:p>
        </w:tc>
        <w:tc>
          <w:tcPr>
            <w:tcW w:w="1473" w:type="dxa"/>
            <w:tcBorders>
              <w:top w:val="single" w:sz="6" w:space="0" w:color="auto"/>
              <w:left w:val="single" w:sz="6" w:space="0" w:color="auto"/>
              <w:bottom w:val="single" w:sz="6" w:space="0" w:color="auto"/>
              <w:right w:val="single" w:sz="6" w:space="0" w:color="auto"/>
            </w:tcBorders>
            <w:shd w:val="clear" w:color="000000" w:fill="FFFFFF"/>
          </w:tcPr>
          <w:p w14:paraId="7C2A18F4" w14:textId="4BF7F239"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1.018</w:t>
            </w:r>
          </w:p>
        </w:tc>
        <w:tc>
          <w:tcPr>
            <w:tcW w:w="1481" w:type="dxa"/>
            <w:tcBorders>
              <w:top w:val="single" w:sz="6" w:space="0" w:color="auto"/>
              <w:left w:val="single" w:sz="6" w:space="0" w:color="auto"/>
              <w:bottom w:val="single" w:sz="6" w:space="0" w:color="auto"/>
              <w:right w:val="single" w:sz="6" w:space="0" w:color="auto"/>
            </w:tcBorders>
            <w:shd w:val="clear" w:color="000000" w:fill="FFFFFF"/>
          </w:tcPr>
          <w:p w14:paraId="760C543B"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1.613</w:t>
            </w:r>
          </w:p>
        </w:tc>
        <w:tc>
          <w:tcPr>
            <w:tcW w:w="1495" w:type="dxa"/>
            <w:tcBorders>
              <w:top w:val="single" w:sz="6" w:space="0" w:color="auto"/>
              <w:left w:val="single" w:sz="6" w:space="0" w:color="auto"/>
              <w:bottom w:val="single" w:sz="6" w:space="0" w:color="auto"/>
              <w:right w:val="single" w:sz="6" w:space="0" w:color="auto"/>
            </w:tcBorders>
            <w:shd w:val="clear" w:color="000000" w:fill="FFFFFF"/>
          </w:tcPr>
          <w:p w14:paraId="5208448F" w14:textId="0214561E"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2.027</w:t>
            </w:r>
          </w:p>
        </w:tc>
        <w:tc>
          <w:tcPr>
            <w:tcW w:w="1499" w:type="dxa"/>
            <w:tcBorders>
              <w:top w:val="single" w:sz="6" w:space="0" w:color="auto"/>
              <w:left w:val="single" w:sz="6" w:space="0" w:color="auto"/>
              <w:bottom w:val="single" w:sz="6" w:space="0" w:color="auto"/>
              <w:right w:val="single" w:sz="6" w:space="0" w:color="auto"/>
            </w:tcBorders>
            <w:shd w:val="clear" w:color="000000" w:fill="FFFFFF"/>
          </w:tcPr>
          <w:p w14:paraId="223AF5CC"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2.814</w:t>
            </w:r>
          </w:p>
        </w:tc>
        <w:tc>
          <w:tcPr>
            <w:tcW w:w="1498" w:type="dxa"/>
            <w:tcBorders>
              <w:top w:val="single" w:sz="6" w:space="0" w:color="auto"/>
              <w:left w:val="single" w:sz="6" w:space="0" w:color="auto"/>
              <w:bottom w:val="single" w:sz="6" w:space="0" w:color="auto"/>
              <w:right w:val="double" w:sz="4" w:space="0" w:color="auto"/>
            </w:tcBorders>
            <w:shd w:val="clear" w:color="000000" w:fill="FFFFFF"/>
          </w:tcPr>
          <w:p w14:paraId="4AF45066"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2.994</w:t>
            </w:r>
          </w:p>
        </w:tc>
      </w:tr>
      <w:tr w:rsidR="002A247D" w:rsidRPr="00BE13DC" w14:paraId="58E95046" w14:textId="77777777">
        <w:trPr>
          <w:jc w:val="right"/>
        </w:trPr>
        <w:tc>
          <w:tcPr>
            <w:tcW w:w="1014" w:type="dxa"/>
            <w:tcBorders>
              <w:top w:val="single" w:sz="6" w:space="0" w:color="auto"/>
              <w:left w:val="double" w:sz="4" w:space="0" w:color="auto"/>
              <w:bottom w:val="double" w:sz="4" w:space="0" w:color="auto"/>
              <w:right w:val="single" w:sz="6" w:space="0" w:color="auto"/>
            </w:tcBorders>
            <w:shd w:val="clear" w:color="000000" w:fill="FFFFFF"/>
          </w:tcPr>
          <w:p w14:paraId="0DAEE65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40</w:t>
            </w:r>
          </w:p>
        </w:tc>
        <w:tc>
          <w:tcPr>
            <w:tcW w:w="1473" w:type="dxa"/>
            <w:tcBorders>
              <w:top w:val="single" w:sz="6" w:space="0" w:color="auto"/>
              <w:left w:val="single" w:sz="6" w:space="0" w:color="auto"/>
              <w:bottom w:val="double" w:sz="4" w:space="0" w:color="auto"/>
              <w:right w:val="single" w:sz="6" w:space="0" w:color="auto"/>
            </w:tcBorders>
            <w:shd w:val="clear" w:color="000000" w:fill="FFFFFF"/>
          </w:tcPr>
          <w:p w14:paraId="09C6D719" w14:textId="61387578"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1.006</w:t>
            </w:r>
          </w:p>
        </w:tc>
        <w:tc>
          <w:tcPr>
            <w:tcW w:w="1481" w:type="dxa"/>
            <w:tcBorders>
              <w:top w:val="single" w:sz="6" w:space="0" w:color="auto"/>
              <w:left w:val="single" w:sz="6" w:space="0" w:color="auto"/>
              <w:bottom w:val="double" w:sz="4" w:space="0" w:color="auto"/>
              <w:right w:val="single" w:sz="6" w:space="0" w:color="auto"/>
            </w:tcBorders>
            <w:shd w:val="clear" w:color="000000" w:fill="FFFFFF"/>
          </w:tcPr>
          <w:p w14:paraId="2C367E80"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1.588</w:t>
            </w:r>
          </w:p>
        </w:tc>
        <w:tc>
          <w:tcPr>
            <w:tcW w:w="1495" w:type="dxa"/>
            <w:tcBorders>
              <w:top w:val="single" w:sz="6" w:space="0" w:color="auto"/>
              <w:left w:val="single" w:sz="6" w:space="0" w:color="auto"/>
              <w:bottom w:val="double" w:sz="4" w:space="0" w:color="auto"/>
              <w:right w:val="single" w:sz="6" w:space="0" w:color="auto"/>
            </w:tcBorders>
            <w:shd w:val="clear" w:color="000000" w:fill="FFFFFF"/>
          </w:tcPr>
          <w:p w14:paraId="419FB29E"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1.999</w:t>
            </w:r>
          </w:p>
        </w:tc>
        <w:tc>
          <w:tcPr>
            <w:tcW w:w="1499" w:type="dxa"/>
            <w:tcBorders>
              <w:top w:val="single" w:sz="6" w:space="0" w:color="auto"/>
              <w:left w:val="single" w:sz="6" w:space="0" w:color="auto"/>
              <w:bottom w:val="double" w:sz="4" w:space="0" w:color="auto"/>
              <w:right w:val="single" w:sz="6" w:space="0" w:color="auto"/>
            </w:tcBorders>
            <w:shd w:val="clear" w:color="000000" w:fill="FFFFFF"/>
          </w:tcPr>
          <w:p w14:paraId="26942121"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2.777</w:t>
            </w:r>
          </w:p>
        </w:tc>
        <w:tc>
          <w:tcPr>
            <w:tcW w:w="1498" w:type="dxa"/>
            <w:tcBorders>
              <w:top w:val="single" w:sz="6" w:space="0" w:color="auto"/>
              <w:left w:val="single" w:sz="6" w:space="0" w:color="auto"/>
              <w:bottom w:val="double" w:sz="4" w:space="0" w:color="auto"/>
              <w:right w:val="double" w:sz="4" w:space="0" w:color="auto"/>
            </w:tcBorders>
            <w:shd w:val="clear" w:color="000000" w:fill="FFFFFF"/>
          </w:tcPr>
          <w:p w14:paraId="1BC7BEA4" w14:textId="77777777" w:rsidR="002A247D" w:rsidRPr="00577C3F" w:rsidRDefault="002A247D" w:rsidP="002A247D">
            <w:pPr>
              <w:pStyle w:val="CellBody"/>
              <w:spacing w:before="120" w:after="120" w:line="240" w:lineRule="auto"/>
              <w:jc w:val="center"/>
              <w:rPr>
                <w:rFonts w:ascii="Cambria" w:hAnsi="Cambria" w:cs="Arial"/>
                <w:sz w:val="20"/>
              </w:rPr>
            </w:pPr>
            <w:r w:rsidRPr="00577C3F">
              <w:rPr>
                <w:rFonts w:ascii="Cambria" w:hAnsi="Cambria" w:cs="Arial"/>
                <w:sz w:val="20"/>
              </w:rPr>
              <w:t>2.941</w:t>
            </w:r>
          </w:p>
        </w:tc>
      </w:tr>
    </w:tbl>
    <w:p w14:paraId="09B97E33" w14:textId="77777777" w:rsidR="002A247D" w:rsidRPr="00BE13DC" w:rsidRDefault="002A247D" w:rsidP="002A247D">
      <w:pPr>
        <w:pStyle w:val="CellBody"/>
        <w:shd w:val="clear" w:color="000000" w:fill="FFFFFF"/>
        <w:spacing w:before="120" w:after="120" w:line="240" w:lineRule="auto"/>
        <w:rPr>
          <w:rFonts w:ascii="Cambria" w:hAnsi="Cambria" w:cs="Arial"/>
          <w:szCs w:val="24"/>
        </w:rPr>
      </w:pPr>
    </w:p>
    <w:p w14:paraId="2C2B2C2B" w14:textId="77777777" w:rsidR="002A247D" w:rsidRPr="00BE13DC" w:rsidRDefault="002A247D" w:rsidP="00C763FC">
      <w:pPr>
        <w:pStyle w:val="Heading3"/>
      </w:pPr>
      <w:r w:rsidRPr="00BE13DC">
        <w:t xml:space="preserve">Once the k factor is determined from the appropriate criticality numbers, the maximum/minimum of the population can be determined. The appropriate ratio for a one-sided tolerance interval is to compare the specification limit to the one sided population range (sample mean plus/minus </w:t>
      </w:r>
      <w:proofErr w:type="spellStart"/>
      <w:r w:rsidRPr="00BE13DC">
        <w:t>ks</w:t>
      </w:r>
      <w:proofErr w:type="spellEnd"/>
      <w:r w:rsidRPr="00BE13DC">
        <w:t xml:space="preserve">). Like the two-sided specification, the </w:t>
      </w:r>
      <w:r w:rsidRPr="00BE13DC">
        <w:lastRenderedPageBreak/>
        <w:t>expected range of the population is tested against the specification. Appropriate acceptance criteria for one -sided data are as follows:</w:t>
      </w:r>
    </w:p>
    <w:p w14:paraId="0F4A2599" w14:textId="77777777" w:rsidR="002A247D" w:rsidRPr="00BE13DC" w:rsidRDefault="002A247D" w:rsidP="002A247D">
      <w:pPr>
        <w:pStyle w:val="FxBody"/>
        <w:shd w:val="clear" w:color="000000" w:fill="FFFFFF"/>
        <w:spacing w:before="60" w:after="60" w:line="240" w:lineRule="auto"/>
        <w:ind w:left="1440"/>
        <w:jc w:val="center"/>
        <w:rPr>
          <w:rFonts w:ascii="Cambria" w:hAnsi="Cambria" w:cs="Arial"/>
          <w:szCs w:val="24"/>
        </w:rPr>
      </w:pPr>
      <w:r w:rsidRPr="00BE13DC">
        <w:rPr>
          <w:rFonts w:ascii="Cambria" w:hAnsi="Cambria" w:cs="Arial"/>
          <w:spacing w:val="-128"/>
          <w:szCs w:val="24"/>
        </w:rPr>
        <w:t>¯x</w:t>
      </w:r>
      <w:r w:rsidRPr="00BE13DC">
        <w:rPr>
          <w:rFonts w:ascii="Cambria" w:hAnsi="Cambria" w:cs="Arial"/>
          <w:szCs w:val="24"/>
        </w:rPr>
        <w:t xml:space="preserve">   + </w:t>
      </w:r>
      <w:proofErr w:type="spellStart"/>
      <w:r w:rsidRPr="00BE13DC">
        <w:rPr>
          <w:rFonts w:ascii="Cambria" w:hAnsi="Cambria" w:cs="Arial"/>
          <w:szCs w:val="24"/>
        </w:rPr>
        <w:t>ks</w:t>
      </w:r>
      <w:proofErr w:type="spellEnd"/>
      <w:r w:rsidRPr="00BE13DC">
        <w:rPr>
          <w:rFonts w:ascii="Cambria" w:hAnsi="Cambria" w:cs="Arial"/>
          <w:szCs w:val="24"/>
        </w:rPr>
        <w:t xml:space="preserve"> </w:t>
      </w:r>
      <w:r w:rsidRPr="00BE13DC">
        <w:rPr>
          <w:rFonts w:ascii="Cambria" w:hAnsi="Cambria" w:cs="Arial"/>
          <w:szCs w:val="24"/>
          <w:u w:val="single"/>
        </w:rPr>
        <w:t>&lt;</w:t>
      </w:r>
      <w:r w:rsidRPr="00BE13DC">
        <w:rPr>
          <w:rFonts w:ascii="Cambria" w:hAnsi="Cambria" w:cs="Arial"/>
          <w:szCs w:val="24"/>
        </w:rPr>
        <w:t xml:space="preserve"> maximum specification</w:t>
      </w:r>
    </w:p>
    <w:p w14:paraId="2A9105FF" w14:textId="77777777" w:rsidR="002A247D" w:rsidRPr="00BE13DC" w:rsidRDefault="002A247D" w:rsidP="002A247D">
      <w:pPr>
        <w:pStyle w:val="FxBody"/>
        <w:shd w:val="clear" w:color="000000" w:fill="FFFFFF"/>
        <w:spacing w:before="60" w:after="60" w:line="240" w:lineRule="auto"/>
        <w:ind w:left="1440"/>
        <w:jc w:val="center"/>
        <w:rPr>
          <w:rFonts w:ascii="Cambria" w:hAnsi="Cambria" w:cs="Arial"/>
          <w:szCs w:val="24"/>
        </w:rPr>
      </w:pPr>
      <w:r w:rsidRPr="00BE13DC">
        <w:rPr>
          <w:rFonts w:ascii="Cambria" w:hAnsi="Cambria" w:cs="Arial"/>
          <w:szCs w:val="24"/>
        </w:rPr>
        <w:t>or</w:t>
      </w:r>
    </w:p>
    <w:p w14:paraId="189FCFF2" w14:textId="77777777" w:rsidR="002A247D" w:rsidRPr="00BE13DC" w:rsidRDefault="002A247D" w:rsidP="002A247D">
      <w:pPr>
        <w:pStyle w:val="FxBody"/>
        <w:shd w:val="clear" w:color="000000" w:fill="FFFFFF"/>
        <w:spacing w:before="60" w:after="60" w:line="240" w:lineRule="auto"/>
        <w:ind w:left="1440"/>
        <w:jc w:val="center"/>
        <w:rPr>
          <w:rFonts w:ascii="Cambria" w:hAnsi="Cambria" w:cs="Arial"/>
          <w:szCs w:val="24"/>
        </w:rPr>
      </w:pPr>
      <w:r w:rsidRPr="00BE13DC">
        <w:rPr>
          <w:rFonts w:ascii="Cambria" w:hAnsi="Cambria" w:cs="Arial"/>
          <w:spacing w:val="-128"/>
          <w:szCs w:val="24"/>
        </w:rPr>
        <w:t>¯x</w:t>
      </w:r>
      <w:r w:rsidRPr="00BE13DC">
        <w:rPr>
          <w:rFonts w:ascii="Cambria" w:hAnsi="Cambria" w:cs="Arial"/>
          <w:szCs w:val="24"/>
        </w:rPr>
        <w:t xml:space="preserve">   - </w:t>
      </w:r>
      <w:proofErr w:type="spellStart"/>
      <w:r w:rsidRPr="00BE13DC">
        <w:rPr>
          <w:rFonts w:ascii="Cambria" w:hAnsi="Cambria" w:cs="Arial"/>
          <w:szCs w:val="24"/>
        </w:rPr>
        <w:t>ks</w:t>
      </w:r>
      <w:proofErr w:type="spellEnd"/>
      <w:r w:rsidRPr="00BE13DC">
        <w:rPr>
          <w:rFonts w:ascii="Cambria" w:hAnsi="Cambria" w:cs="Arial"/>
          <w:szCs w:val="24"/>
        </w:rPr>
        <w:t xml:space="preserve"> </w:t>
      </w:r>
      <w:r w:rsidRPr="00BE13DC">
        <w:rPr>
          <w:rFonts w:ascii="Cambria" w:hAnsi="Cambria" w:cs="Arial"/>
          <w:szCs w:val="24"/>
          <w:u w:val="single"/>
        </w:rPr>
        <w:t>&gt;</w:t>
      </w:r>
      <w:r w:rsidRPr="00BE13DC">
        <w:rPr>
          <w:rFonts w:ascii="Cambria" w:hAnsi="Cambria" w:cs="Arial"/>
          <w:szCs w:val="24"/>
        </w:rPr>
        <w:t xml:space="preserve"> minimum specification.</w:t>
      </w:r>
    </w:p>
    <w:p w14:paraId="45F93541" w14:textId="4C9D08C5" w:rsidR="002A247D" w:rsidRPr="00BE13DC" w:rsidRDefault="002A247D" w:rsidP="00C763FC">
      <w:pPr>
        <w:pStyle w:val="Heading2"/>
      </w:pPr>
      <w:r w:rsidRPr="00BE13DC">
        <w:t>Statistical Hypothesis Testing</w:t>
      </w:r>
    </w:p>
    <w:p w14:paraId="047CDD40" w14:textId="14681CF2" w:rsidR="002A247D" w:rsidRPr="00BE13DC" w:rsidRDefault="007920CF" w:rsidP="00C763FC">
      <w:pPr>
        <w:pStyle w:val="Heading3"/>
      </w:pPr>
      <w:r w:rsidRPr="00BE13DC">
        <w:t>A statistical hypothesis is a statement or claim about some unrealized true state of nature (i.e., some parameter of the entire population).  The actual hypotheses to be tested consist of two complementary statements about the true state of nature.  These two complementary statements are defined as the null hypothesis (H</w:t>
      </w:r>
      <w:r w:rsidRPr="00BE13DC">
        <w:rPr>
          <w:vertAlign w:val="subscript"/>
        </w:rPr>
        <w:t>0</w:t>
      </w:r>
      <w:r w:rsidRPr="00BE13DC">
        <w:t>) and the alternative hypothesis (H</w:t>
      </w:r>
      <w:r w:rsidRPr="00BE13DC">
        <w:rPr>
          <w:vertAlign w:val="subscript"/>
        </w:rPr>
        <w:t>1</w:t>
      </w:r>
      <w:r w:rsidRPr="00BE13DC">
        <w:t>).</w:t>
      </w:r>
    </w:p>
    <w:p w14:paraId="4540A389" w14:textId="77777777" w:rsidR="002A247D" w:rsidRPr="00BE13DC" w:rsidRDefault="002A247D" w:rsidP="00C763FC">
      <w:pPr>
        <w:pStyle w:val="Heading3"/>
      </w:pPr>
      <w:r w:rsidRPr="00BE13DC">
        <w:t>Since the identified parameter of the entire population (the true state of nature) is seldom known with 100% certainty, the two hypotheses statements serve as the framework to be tested.  Probability and statistics are combined with the sample data results to make inference about the entire population with a measurable amount of uncertainty.</w:t>
      </w:r>
    </w:p>
    <w:p w14:paraId="5BCE9CF4" w14:textId="77777777" w:rsidR="002A247D" w:rsidRPr="00BE13DC" w:rsidRDefault="002A247D" w:rsidP="00C763FC">
      <w:pPr>
        <w:pStyle w:val="Heading3"/>
      </w:pPr>
      <w:r w:rsidRPr="00BE13DC">
        <w:t>The goal of the test is to determine if the null hypothesis can be rejected. A statistical test can either reject (prove false) or fail to reject (fail to prove false) a null hypothesis, but never prove it true (i.e., failing to reject a null hypothesis does not prove it true).</w:t>
      </w:r>
      <w:r w:rsidRPr="00BE13DC">
        <w:rPr>
          <w:lang w:val="en-US"/>
        </w:rPr>
        <w:t xml:space="preserve">  </w:t>
      </w:r>
      <w:r w:rsidRPr="00BE13DC">
        <w:t>Thus</w:t>
      </w:r>
      <w:r w:rsidRPr="00BE13DC">
        <w:rPr>
          <w:lang w:val="en-US"/>
        </w:rPr>
        <w:t>,</w:t>
      </w:r>
      <w:r w:rsidRPr="00BE13DC">
        <w:t xml:space="preserve"> hypothesis tests are usually stated in terms of both a condition that is doubted (null hypothesis</w:t>
      </w:r>
      <w:r w:rsidRPr="00BE13DC">
        <w:rPr>
          <w:lang w:val="en-US"/>
        </w:rPr>
        <w:t>, H</w:t>
      </w:r>
      <w:r w:rsidRPr="00BE13DC">
        <w:rPr>
          <w:vertAlign w:val="subscript"/>
          <w:lang w:val="en-US"/>
        </w:rPr>
        <w:t>0</w:t>
      </w:r>
      <w:r w:rsidRPr="00BE13DC">
        <w:t>) and a condition that is believed (alternative hypothesis</w:t>
      </w:r>
      <w:r w:rsidRPr="00BE13DC">
        <w:rPr>
          <w:lang w:val="en-US"/>
        </w:rPr>
        <w:t>, H</w:t>
      </w:r>
      <w:r w:rsidRPr="00BE13DC">
        <w:rPr>
          <w:vertAlign w:val="subscript"/>
          <w:lang w:val="en-US"/>
        </w:rPr>
        <w:t>a</w:t>
      </w:r>
      <w:r w:rsidRPr="00BE13DC">
        <w:t>).</w:t>
      </w:r>
    </w:p>
    <w:p w14:paraId="206822D8" w14:textId="77777777" w:rsidR="002A247D" w:rsidRPr="00BE13DC" w:rsidRDefault="002A247D" w:rsidP="00C763FC">
      <w:pPr>
        <w:pStyle w:val="Heading4"/>
      </w:pPr>
      <w:r w:rsidRPr="00BE13DC">
        <w:t xml:space="preserve">A common format for a hypothesis test is: </w:t>
      </w:r>
    </w:p>
    <w:p w14:paraId="560D8904" w14:textId="77777777" w:rsidR="002A247D" w:rsidRPr="00BE13DC" w:rsidRDefault="002A247D" w:rsidP="00482727">
      <w:pPr>
        <w:pStyle w:val="Heading4"/>
        <w:numPr>
          <w:ilvl w:val="0"/>
          <w:numId w:val="0"/>
        </w:numPr>
        <w:tabs>
          <w:tab w:val="clear" w:pos="3240"/>
          <w:tab w:val="left" w:pos="3150"/>
        </w:tabs>
        <w:ind w:left="3150"/>
      </w:pPr>
      <w:r w:rsidRPr="00BE13DC">
        <w:t>H</w:t>
      </w:r>
      <w:r w:rsidRPr="00BE13DC">
        <w:rPr>
          <w:vertAlign w:val="subscript"/>
        </w:rPr>
        <w:t>0</w:t>
      </w:r>
      <w:r w:rsidRPr="00BE13DC">
        <w:t>:  A statement of the null hypothesis, e.g., two population means are equal.</w:t>
      </w:r>
    </w:p>
    <w:p w14:paraId="604E4268" w14:textId="77777777" w:rsidR="002A247D" w:rsidRPr="00BE13DC" w:rsidRDefault="002A247D" w:rsidP="00482727">
      <w:pPr>
        <w:pStyle w:val="Heading4"/>
        <w:numPr>
          <w:ilvl w:val="0"/>
          <w:numId w:val="0"/>
        </w:numPr>
        <w:tabs>
          <w:tab w:val="clear" w:pos="3240"/>
          <w:tab w:val="left" w:pos="3150"/>
        </w:tabs>
        <w:ind w:left="3150"/>
      </w:pPr>
      <w:r w:rsidRPr="00BE13DC">
        <w:t>H</w:t>
      </w:r>
      <w:r w:rsidRPr="00BE13DC">
        <w:rPr>
          <w:vertAlign w:val="subscript"/>
        </w:rPr>
        <w:t>a</w:t>
      </w:r>
      <w:r w:rsidRPr="00BE13DC">
        <w:t>:  A statement of the alternative hypothesis, e.g., two population means are not equal.</w:t>
      </w:r>
    </w:p>
    <w:p w14:paraId="35567576" w14:textId="402A2500" w:rsidR="002A247D" w:rsidRPr="00BE13DC" w:rsidRDefault="00482727" w:rsidP="00482727">
      <w:pPr>
        <w:pStyle w:val="Heading4"/>
        <w:numPr>
          <w:ilvl w:val="0"/>
          <w:numId w:val="0"/>
        </w:numPr>
        <w:tabs>
          <w:tab w:val="clear" w:pos="3240"/>
          <w:tab w:val="left" w:pos="3150"/>
        </w:tabs>
        <w:ind w:left="3060"/>
      </w:pPr>
      <w:r>
        <w:tab/>
      </w:r>
      <w:r w:rsidR="002A247D" w:rsidRPr="00BE13DC">
        <w:t>The test statistic is based on the specific hypothesis test.</w:t>
      </w:r>
    </w:p>
    <w:p w14:paraId="50E4F600" w14:textId="7CD2FE44" w:rsidR="002A247D" w:rsidRPr="00BE13DC" w:rsidRDefault="002A247D" w:rsidP="00C763FC">
      <w:pPr>
        <w:pStyle w:val="Heading3"/>
      </w:pPr>
      <w:r w:rsidRPr="00BE13DC">
        <w:t>In a hypothesis test, a ‘Type I error’ occurs when the null hypothesis (H</w:t>
      </w:r>
      <w:r w:rsidRPr="00BE13DC">
        <w:rPr>
          <w:vertAlign w:val="subscript"/>
        </w:rPr>
        <w:t>0</w:t>
      </w:r>
      <w:r w:rsidRPr="00BE13DC">
        <w:t>) is rejected when it is in fact true (i.e., H</w:t>
      </w:r>
      <w:r w:rsidRPr="00BE13DC">
        <w:rPr>
          <w:vertAlign w:val="subscript"/>
        </w:rPr>
        <w:t>0</w:t>
      </w:r>
      <w:r w:rsidRPr="00BE13DC">
        <w:t xml:space="preserve"> is wrongly rejected). For example, in a clinical trial of a new drug, the null hypothesis might be that the new drug is no better, on average, than the current drug </w:t>
      </w:r>
      <w:r w:rsidRPr="00BE13DC">
        <w:rPr>
          <w:lang w:val="en-US"/>
        </w:rPr>
        <w:t>(</w:t>
      </w:r>
      <w:r w:rsidRPr="00BE13DC">
        <w:t>i.e.</w:t>
      </w:r>
      <w:r w:rsidRPr="00BE13DC">
        <w:rPr>
          <w:lang w:val="en-US"/>
        </w:rPr>
        <w:t>,</w:t>
      </w:r>
      <w:r w:rsidRPr="00BE13DC">
        <w:t xml:space="preserve"> H</w:t>
      </w:r>
      <w:r w:rsidRPr="00BE13DC">
        <w:rPr>
          <w:vertAlign w:val="subscript"/>
        </w:rPr>
        <w:t>0</w:t>
      </w:r>
      <w:r w:rsidRPr="00BE13DC">
        <w:t>: there is no difference between the two drugs on average</w:t>
      </w:r>
      <w:r w:rsidRPr="00BE13DC">
        <w:rPr>
          <w:lang w:val="en-US"/>
        </w:rPr>
        <w:t>)</w:t>
      </w:r>
      <w:r w:rsidR="00C10877">
        <w:t xml:space="preserve">. A </w:t>
      </w:r>
      <w:r w:rsidR="00C10877">
        <w:rPr>
          <w:lang w:val="en-US"/>
        </w:rPr>
        <w:t>T</w:t>
      </w:r>
      <w:proofErr w:type="spellStart"/>
      <w:r w:rsidRPr="00BE13DC">
        <w:t>ype</w:t>
      </w:r>
      <w:proofErr w:type="spellEnd"/>
      <w:r w:rsidRPr="00BE13DC">
        <w:t xml:space="preserve"> I error would occur if </w:t>
      </w:r>
      <w:r w:rsidRPr="00BE13DC">
        <w:rPr>
          <w:lang w:val="en-US"/>
        </w:rPr>
        <w:t>it was</w:t>
      </w:r>
      <w:r w:rsidRPr="00BE13DC">
        <w:t xml:space="preserve"> concluded that the two drugs produced different effects when in fact there was no difference between them</w:t>
      </w:r>
      <w:r w:rsidRPr="00BE13DC">
        <w:rPr>
          <w:lang w:val="en-US"/>
        </w:rPr>
        <w:t>.</w:t>
      </w:r>
    </w:p>
    <w:p w14:paraId="7ABE386F" w14:textId="3668FE47" w:rsidR="002A247D" w:rsidRPr="00BE13DC" w:rsidRDefault="002A247D" w:rsidP="00C763FC">
      <w:pPr>
        <w:pStyle w:val="Heading3"/>
      </w:pPr>
      <w:r w:rsidRPr="00BE13DC">
        <w:rPr>
          <w:lang w:val="en-US"/>
        </w:rPr>
        <w:lastRenderedPageBreak/>
        <w:t>A ‘T</w:t>
      </w:r>
      <w:proofErr w:type="spellStart"/>
      <w:r w:rsidRPr="00BE13DC">
        <w:rPr>
          <w:bCs/>
        </w:rPr>
        <w:t>ype</w:t>
      </w:r>
      <w:proofErr w:type="spellEnd"/>
      <w:r w:rsidRPr="00BE13DC">
        <w:rPr>
          <w:bCs/>
        </w:rPr>
        <w:t> II error</w:t>
      </w:r>
      <w:r w:rsidRPr="00BE13DC">
        <w:rPr>
          <w:bCs/>
          <w:lang w:val="en-US"/>
        </w:rPr>
        <w:t xml:space="preserve">’ </w:t>
      </w:r>
      <w:r w:rsidRPr="00BE13DC">
        <w:t>occurs when the null hypothesis is false, but it is erroneously accepted as true.</w:t>
      </w:r>
      <w:r w:rsidRPr="00BE13DC">
        <w:rPr>
          <w:lang w:val="en-US"/>
        </w:rPr>
        <w:t xml:space="preserve"> </w:t>
      </w:r>
      <w:r w:rsidRPr="00BE13DC">
        <w:t xml:space="preserve">For example, in a clinical trial of a new drug, the null hypothesis might be that the new drug is no better, on average, than the current drug </w:t>
      </w:r>
      <w:r w:rsidRPr="00BE13DC">
        <w:rPr>
          <w:lang w:val="en-US"/>
        </w:rPr>
        <w:t>(</w:t>
      </w:r>
      <w:r w:rsidRPr="00BE13DC">
        <w:t>i.e.</w:t>
      </w:r>
      <w:r w:rsidRPr="00BE13DC">
        <w:rPr>
          <w:lang w:val="en-US"/>
        </w:rPr>
        <w:t>,</w:t>
      </w:r>
      <w:r w:rsidRPr="00BE13DC">
        <w:t xml:space="preserve"> H</w:t>
      </w:r>
      <w:r w:rsidRPr="00BE13DC">
        <w:rPr>
          <w:vertAlign w:val="subscript"/>
        </w:rPr>
        <w:t>0</w:t>
      </w:r>
      <w:r w:rsidRPr="00BE13DC">
        <w:t>: there is no difference between the two drugs on average</w:t>
      </w:r>
      <w:r w:rsidRPr="00BE13DC">
        <w:rPr>
          <w:lang w:val="en-US"/>
        </w:rPr>
        <w:t>)</w:t>
      </w:r>
      <w:r w:rsidR="00C10877">
        <w:t xml:space="preserve">. A </w:t>
      </w:r>
      <w:r w:rsidR="00C10877">
        <w:rPr>
          <w:lang w:val="en-US"/>
        </w:rPr>
        <w:t>T</w:t>
      </w:r>
      <w:proofErr w:type="spellStart"/>
      <w:r w:rsidRPr="00BE13DC">
        <w:t>ype</w:t>
      </w:r>
      <w:proofErr w:type="spellEnd"/>
      <w:r w:rsidRPr="00BE13DC">
        <w:t xml:space="preserve"> I</w:t>
      </w:r>
      <w:r w:rsidRPr="00BE13DC">
        <w:rPr>
          <w:lang w:val="en-US"/>
        </w:rPr>
        <w:t>I</w:t>
      </w:r>
      <w:r w:rsidRPr="00BE13DC">
        <w:t xml:space="preserve"> error would occur if </w:t>
      </w:r>
      <w:r w:rsidRPr="00BE13DC">
        <w:rPr>
          <w:lang w:val="en-US"/>
        </w:rPr>
        <w:t>it was</w:t>
      </w:r>
      <w:r w:rsidRPr="00BE13DC">
        <w:t xml:space="preserve"> concluded that the two drugs produced the same effect, i.e. there is no difference between the two drugs on average, when in fact they produced different ones.</w:t>
      </w:r>
    </w:p>
    <w:p w14:paraId="6E8803BD" w14:textId="307D7CBF" w:rsidR="002A247D" w:rsidRPr="00BE13DC" w:rsidRDefault="003901E1" w:rsidP="00C763FC">
      <w:pPr>
        <w:pStyle w:val="Heading3"/>
      </w:pPr>
      <w:r>
        <w:t xml:space="preserve">A </w:t>
      </w:r>
      <w:r w:rsidR="00C10877">
        <w:rPr>
          <w:lang w:val="en-US"/>
        </w:rPr>
        <w:t>T</w:t>
      </w:r>
      <w:proofErr w:type="spellStart"/>
      <w:r w:rsidR="002A247D" w:rsidRPr="00BE13DC">
        <w:t>ype</w:t>
      </w:r>
      <w:proofErr w:type="spellEnd"/>
      <w:r w:rsidR="002A247D" w:rsidRPr="00BE13DC">
        <w:t xml:space="preserve"> I error</w:t>
      </w:r>
      <w:r w:rsidR="00F577CA">
        <w:rPr>
          <w:lang w:val="en-US"/>
        </w:rPr>
        <w:t xml:space="preserve"> </w:t>
      </w:r>
      <w:r w:rsidR="002A247D" w:rsidRPr="00BE13DC">
        <w:t>is often considered to be more serious, and therefore m</w:t>
      </w:r>
      <w:r w:rsidR="00C10877">
        <w:t xml:space="preserve">ore important to avoid, than a </w:t>
      </w:r>
      <w:r w:rsidR="00C10877">
        <w:rPr>
          <w:lang w:val="en-US"/>
        </w:rPr>
        <w:t>T</w:t>
      </w:r>
      <w:proofErr w:type="spellStart"/>
      <w:r w:rsidR="002A247D" w:rsidRPr="00BE13DC">
        <w:t>ype</w:t>
      </w:r>
      <w:proofErr w:type="spellEnd"/>
      <w:r w:rsidR="002A247D" w:rsidRPr="00BE13DC">
        <w:t xml:space="preserve"> II error. The hypothesis test procedure is therefore adjusted so that there is a guaranteed 'low' probability of rejecting the null hypothesis wrongly</w:t>
      </w:r>
      <w:r w:rsidR="002A247D" w:rsidRPr="00BE13DC">
        <w:rPr>
          <w:lang w:val="en-US"/>
        </w:rPr>
        <w:t>.</w:t>
      </w:r>
    </w:p>
    <w:p w14:paraId="73046EF4" w14:textId="4DFF5BC1" w:rsidR="002A247D" w:rsidRPr="00BE13DC" w:rsidRDefault="002A247D" w:rsidP="00C763FC">
      <w:pPr>
        <w:pStyle w:val="Heading3"/>
      </w:pPr>
      <w:r w:rsidRPr="00BE13DC">
        <w:t>The ‘</w:t>
      </w:r>
      <w:r w:rsidR="00962206" w:rsidRPr="00BE13DC">
        <w:rPr>
          <w:noProof/>
          <w:lang w:val="en-US" w:eastAsia="en-US"/>
        </w:rPr>
        <w:drawing>
          <wp:inline distT="0" distB="0" distL="0" distR="0" wp14:anchorId="119CD9F0" wp14:editId="49617FE3">
            <wp:extent cx="114300" cy="88900"/>
            <wp:effectExtent l="0" t="0" r="12700" b="12700"/>
            <wp:docPr id="17" name="Picture 1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ph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8900"/>
                    </a:xfrm>
                    <a:prstGeom prst="rect">
                      <a:avLst/>
                    </a:prstGeom>
                    <a:noFill/>
                    <a:ln>
                      <a:noFill/>
                    </a:ln>
                  </pic:spPr>
                </pic:pic>
              </a:graphicData>
            </a:graphic>
          </wp:inline>
        </w:drawing>
      </w:r>
      <w:r w:rsidRPr="00BE13DC">
        <w:t xml:space="preserve"> value’ is the maximum level of risk that an experimenter is willing to take in making a “reject H</w:t>
      </w:r>
      <w:r w:rsidRPr="00BE13DC">
        <w:rPr>
          <w:vertAlign w:val="subscript"/>
        </w:rPr>
        <w:t>0</w:t>
      </w:r>
      <w:r w:rsidRPr="00BE13DC">
        <w:t>” or “fail to reject H</w:t>
      </w:r>
      <w:r w:rsidRPr="00BE13DC">
        <w:rPr>
          <w:vertAlign w:val="subscript"/>
        </w:rPr>
        <w:t>0</w:t>
      </w:r>
      <w:r w:rsidRPr="00BE13DC">
        <w:t xml:space="preserve">” conclusion (i.e., it is the maximum risk in making a Type I error; also known as the significance level of a test).  The </w:t>
      </w:r>
      <w:r w:rsidR="00962206" w:rsidRPr="00BE13DC">
        <w:rPr>
          <w:noProof/>
          <w:lang w:val="en-US" w:eastAsia="en-US"/>
        </w:rPr>
        <w:drawing>
          <wp:inline distT="0" distB="0" distL="0" distR="0" wp14:anchorId="3C740E0B" wp14:editId="4B4B8906">
            <wp:extent cx="114300" cy="88900"/>
            <wp:effectExtent l="0" t="0" r="12700" b="12700"/>
            <wp:docPr id="18" name="Picture 1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ph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8900"/>
                    </a:xfrm>
                    <a:prstGeom prst="rect">
                      <a:avLst/>
                    </a:prstGeom>
                    <a:noFill/>
                    <a:ln>
                      <a:noFill/>
                    </a:ln>
                  </pic:spPr>
                </pic:pic>
              </a:graphicData>
            </a:graphic>
          </wp:inline>
        </w:drawing>
      </w:r>
      <w:r w:rsidRPr="00BE13DC">
        <w:t xml:space="preserve"> value is established prior to actually collecting the data and serves as the benchmark for the actual test results.  For example, a value of </w:t>
      </w:r>
      <w:r w:rsidR="00962206" w:rsidRPr="00BE13DC">
        <w:rPr>
          <w:noProof/>
          <w:lang w:val="en-US" w:eastAsia="en-US"/>
        </w:rPr>
        <w:drawing>
          <wp:inline distT="0" distB="0" distL="0" distR="0" wp14:anchorId="2BD47A88" wp14:editId="116D7499">
            <wp:extent cx="114300" cy="88900"/>
            <wp:effectExtent l="0" t="0" r="12700" b="12700"/>
            <wp:docPr id="19" name="Picture 1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ph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8900"/>
                    </a:xfrm>
                    <a:prstGeom prst="rect">
                      <a:avLst/>
                    </a:prstGeom>
                    <a:noFill/>
                    <a:ln>
                      <a:noFill/>
                    </a:ln>
                  </pic:spPr>
                </pic:pic>
              </a:graphicData>
            </a:graphic>
          </wp:inline>
        </w:drawing>
      </w:r>
      <w:r w:rsidRPr="00BE13DC">
        <w:t xml:space="preserve"> = 0.05 means that we inadvertently reject the null hypothesis 5% of the time when it is in fact true.</w:t>
      </w:r>
    </w:p>
    <w:p w14:paraId="0C218C3E" w14:textId="77777777" w:rsidR="002A247D" w:rsidRPr="00BE13DC" w:rsidRDefault="002A247D" w:rsidP="00C763FC">
      <w:pPr>
        <w:pStyle w:val="Heading3"/>
      </w:pPr>
      <w:r w:rsidRPr="00BE13DC">
        <w:t>The probability value, ‘P-value (P)’, is derived from the data itself and represents the exact probability of making a Type I error.</w:t>
      </w:r>
    </w:p>
    <w:p w14:paraId="7E0DD4E7" w14:textId="77777777" w:rsidR="002A247D" w:rsidRPr="00BE13DC" w:rsidRDefault="002A247D" w:rsidP="00C763FC">
      <w:pPr>
        <w:pStyle w:val="Heading3"/>
      </w:pPr>
      <w:r w:rsidRPr="00BE13DC">
        <w:t xml:space="preserve">A test for significance is used to determine whether a second sample is or is not significantly different from the first.  Most statistical software packages will calculate the </w:t>
      </w:r>
      <w:r w:rsidRPr="00BE13DC">
        <w:rPr>
          <w:iCs/>
        </w:rPr>
        <w:t>P</w:t>
      </w:r>
      <w:r w:rsidRPr="00BE13DC">
        <w:t>-value for a given statistical test (e.g., a t-statistic, a chi-square statistic, an F-statistic, etc.).</w:t>
      </w:r>
    </w:p>
    <w:p w14:paraId="73AD8C77" w14:textId="77777777" w:rsidR="002A247D" w:rsidRPr="00BE13DC" w:rsidRDefault="002A247D" w:rsidP="00C763FC">
      <w:pPr>
        <w:pStyle w:val="Heading4"/>
      </w:pPr>
      <w:r w:rsidRPr="00BE13DC">
        <w:rPr>
          <w:lang w:val="en"/>
        </w:rPr>
        <w:t xml:space="preserve">If a test of significance gives a </w:t>
      </w:r>
      <w:r w:rsidRPr="00BE13DC">
        <w:rPr>
          <w:iCs/>
          <w:lang w:val="en"/>
        </w:rPr>
        <w:t>P</w:t>
      </w:r>
      <w:r w:rsidRPr="00BE13DC">
        <w:rPr>
          <w:lang w:val="en"/>
        </w:rPr>
        <w:t xml:space="preserve">-value &lt; </w:t>
      </w:r>
      <w:r w:rsidR="00962206" w:rsidRPr="00BE13DC">
        <w:rPr>
          <w:noProof/>
        </w:rPr>
        <w:drawing>
          <wp:inline distT="0" distB="0" distL="0" distR="0" wp14:anchorId="2F1EC61C" wp14:editId="4AA2E04F">
            <wp:extent cx="114300" cy="88900"/>
            <wp:effectExtent l="0" t="0" r="12700" b="12700"/>
            <wp:docPr id="20" name="Picture 2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lph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8900"/>
                    </a:xfrm>
                    <a:prstGeom prst="rect">
                      <a:avLst/>
                    </a:prstGeom>
                    <a:noFill/>
                    <a:ln>
                      <a:noFill/>
                    </a:ln>
                  </pic:spPr>
                </pic:pic>
              </a:graphicData>
            </a:graphic>
          </wp:inline>
        </w:drawing>
      </w:r>
      <w:r w:rsidRPr="00BE13DC">
        <w:rPr>
          <w:lang w:val="en"/>
        </w:rPr>
        <w:t>, the finding is considered 'statistically significant' and the null hypothesis (H</w:t>
      </w:r>
      <w:r w:rsidRPr="00BE13DC">
        <w:rPr>
          <w:vertAlign w:val="subscript"/>
          <w:lang w:val="en"/>
        </w:rPr>
        <w:t>0</w:t>
      </w:r>
      <w:r w:rsidRPr="00BE13DC">
        <w:rPr>
          <w:lang w:val="en"/>
        </w:rPr>
        <w:t>) is rejected (i.e., conclude H</w:t>
      </w:r>
      <w:r w:rsidRPr="00BE13DC">
        <w:rPr>
          <w:vertAlign w:val="subscript"/>
          <w:lang w:val="en"/>
        </w:rPr>
        <w:t>1</w:t>
      </w:r>
      <w:r w:rsidRPr="00BE13DC">
        <w:rPr>
          <w:lang w:val="en"/>
        </w:rPr>
        <w:t>) with (1-P)100% confidence.</w:t>
      </w:r>
    </w:p>
    <w:p w14:paraId="63F29675" w14:textId="77777777" w:rsidR="002A247D" w:rsidRPr="00BE13DC" w:rsidRDefault="002A247D" w:rsidP="00C763FC">
      <w:pPr>
        <w:pStyle w:val="Heading4"/>
      </w:pPr>
      <w:r w:rsidRPr="00BE13DC">
        <w:rPr>
          <w:lang w:val="en"/>
        </w:rPr>
        <w:t xml:space="preserve">If a test of significance gives a </w:t>
      </w:r>
      <w:r w:rsidRPr="00BE13DC">
        <w:rPr>
          <w:iCs/>
          <w:lang w:val="en"/>
        </w:rPr>
        <w:t>P</w:t>
      </w:r>
      <w:r w:rsidRPr="00BE13DC">
        <w:rPr>
          <w:lang w:val="en"/>
        </w:rPr>
        <w:t xml:space="preserve">-value ≥ </w:t>
      </w:r>
      <w:r w:rsidR="00962206" w:rsidRPr="00BE13DC">
        <w:rPr>
          <w:noProof/>
        </w:rPr>
        <w:drawing>
          <wp:inline distT="0" distB="0" distL="0" distR="0" wp14:anchorId="6584231E" wp14:editId="19442FBC">
            <wp:extent cx="114300" cy="88900"/>
            <wp:effectExtent l="0" t="0" r="12700" b="12700"/>
            <wp:docPr id="21" name="Picture 2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lph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8900"/>
                    </a:xfrm>
                    <a:prstGeom prst="rect">
                      <a:avLst/>
                    </a:prstGeom>
                    <a:noFill/>
                    <a:ln>
                      <a:noFill/>
                    </a:ln>
                  </pic:spPr>
                </pic:pic>
              </a:graphicData>
            </a:graphic>
          </wp:inline>
        </w:drawing>
      </w:r>
      <w:r w:rsidRPr="00BE13DC">
        <w:rPr>
          <w:lang w:val="en"/>
        </w:rPr>
        <w:t xml:space="preserve">, </w:t>
      </w:r>
      <w:r w:rsidRPr="00BE13DC">
        <w:t>fail to reject the null hypothesis (</w:t>
      </w:r>
      <w:r w:rsidRPr="00BE13DC">
        <w:rPr>
          <w:lang w:val="en"/>
        </w:rPr>
        <w:t>H</w:t>
      </w:r>
      <w:r w:rsidRPr="00BE13DC">
        <w:rPr>
          <w:vertAlign w:val="subscript"/>
          <w:lang w:val="en"/>
        </w:rPr>
        <w:t>0</w:t>
      </w:r>
      <w:r w:rsidRPr="00BE13DC">
        <w:rPr>
          <w:lang w:val="en"/>
        </w:rPr>
        <w:t>) based on the sample evidence</w:t>
      </w:r>
      <w:r w:rsidRPr="00BE13DC">
        <w:t>.</w:t>
      </w:r>
    </w:p>
    <w:p w14:paraId="6C82EFA0" w14:textId="77777777" w:rsidR="002A247D" w:rsidRPr="00BE13DC" w:rsidRDefault="002A247D" w:rsidP="00C763FC">
      <w:pPr>
        <w:pStyle w:val="Heading2"/>
      </w:pPr>
      <w:r w:rsidRPr="00BE13DC">
        <w:t>Process Capability</w:t>
      </w:r>
    </w:p>
    <w:p w14:paraId="762FC741" w14:textId="77777777" w:rsidR="002A247D" w:rsidRPr="00BE13DC" w:rsidRDefault="002A247D" w:rsidP="00C763FC">
      <w:pPr>
        <w:pStyle w:val="Heading3"/>
      </w:pPr>
      <w:r w:rsidRPr="00BE13DC">
        <w:t xml:space="preserve">Process capability is a measure of how well the process is currently behaving with respect to the output specifications.   The capability represents the performance of the process itself, as demonstrated when the process is being operated in a state of statistical control.  Since a process in statistical control can be described by a predictable distribution, the proportion of out-of-specification parts can be estimated from this distribution. </w:t>
      </w:r>
    </w:p>
    <w:p w14:paraId="21FC0BD1" w14:textId="77777777" w:rsidR="002A247D" w:rsidRPr="00BE13DC" w:rsidRDefault="002A247D" w:rsidP="00C763FC">
      <w:pPr>
        <w:pStyle w:val="Heading4"/>
      </w:pPr>
      <w:proofErr w:type="spellStart"/>
      <w:r w:rsidRPr="00BE13DC">
        <w:lastRenderedPageBreak/>
        <w:t>C</w:t>
      </w:r>
      <w:r w:rsidRPr="00BE13DC">
        <w:rPr>
          <w:vertAlign w:val="subscript"/>
        </w:rPr>
        <w:t>p</w:t>
      </w:r>
      <w:proofErr w:type="spellEnd"/>
      <w:r w:rsidRPr="00BE13DC">
        <w:t xml:space="preserve"> estimates what the process is capable of doing assuming the mean is centered; and is calculated using the following equation:</w:t>
      </w:r>
    </w:p>
    <w:p w14:paraId="5D5E0680" w14:textId="77777777" w:rsidR="002A247D" w:rsidRPr="00BE13DC" w:rsidRDefault="002A247D" w:rsidP="00C763FC">
      <w:pPr>
        <w:pStyle w:val="Heading4"/>
        <w:numPr>
          <w:ilvl w:val="0"/>
          <w:numId w:val="0"/>
        </w:numPr>
        <w:ind w:left="3600"/>
      </w:pPr>
      <w:proofErr w:type="spellStart"/>
      <w:r w:rsidRPr="00BE13DC">
        <w:t>C</w:t>
      </w:r>
      <w:r w:rsidRPr="00BE13DC">
        <w:rPr>
          <w:vertAlign w:val="subscript"/>
        </w:rPr>
        <w:t>p</w:t>
      </w:r>
      <w:proofErr w:type="spellEnd"/>
      <w:r w:rsidRPr="00BE13DC">
        <w:t xml:space="preserve"> = (USL – LSL) / 6s </w:t>
      </w:r>
    </w:p>
    <w:p w14:paraId="7B2C3177" w14:textId="77777777" w:rsidR="002A247D" w:rsidRPr="00BE13DC" w:rsidRDefault="002A247D" w:rsidP="00C763FC">
      <w:pPr>
        <w:pStyle w:val="Heading4"/>
        <w:numPr>
          <w:ilvl w:val="0"/>
          <w:numId w:val="0"/>
        </w:numPr>
        <w:ind w:left="3600"/>
      </w:pPr>
      <w:r w:rsidRPr="00BE13DC">
        <w:t xml:space="preserve">where: </w:t>
      </w:r>
    </w:p>
    <w:p w14:paraId="6972A1AE" w14:textId="77777777" w:rsidR="002A247D" w:rsidRPr="00BE13DC" w:rsidRDefault="002A247D" w:rsidP="00C763FC">
      <w:pPr>
        <w:pStyle w:val="Heading4"/>
        <w:numPr>
          <w:ilvl w:val="0"/>
          <w:numId w:val="0"/>
        </w:numPr>
        <w:ind w:left="3600"/>
      </w:pPr>
      <w:r w:rsidRPr="00BE13DC">
        <w:rPr>
          <w:i/>
        </w:rPr>
        <w:t>USL</w:t>
      </w:r>
      <w:r w:rsidRPr="00BE13DC">
        <w:t xml:space="preserve"> is the Upper Specification Limit</w:t>
      </w:r>
    </w:p>
    <w:p w14:paraId="6DB18F5D" w14:textId="77777777" w:rsidR="002A247D" w:rsidRPr="00BE13DC" w:rsidRDefault="002A247D" w:rsidP="00C763FC">
      <w:pPr>
        <w:pStyle w:val="Heading4"/>
        <w:numPr>
          <w:ilvl w:val="0"/>
          <w:numId w:val="0"/>
        </w:numPr>
        <w:ind w:left="3600"/>
      </w:pPr>
      <w:r w:rsidRPr="00BE13DC">
        <w:rPr>
          <w:i/>
        </w:rPr>
        <w:t>LSL</w:t>
      </w:r>
      <w:r w:rsidRPr="00BE13DC">
        <w:t xml:space="preserve"> is the Lower Specification Limit</w:t>
      </w:r>
    </w:p>
    <w:p w14:paraId="4FD5C5FD" w14:textId="77777777" w:rsidR="002A247D" w:rsidRPr="00BE13DC" w:rsidRDefault="002A247D" w:rsidP="00C763FC">
      <w:pPr>
        <w:pStyle w:val="Heading4"/>
        <w:numPr>
          <w:ilvl w:val="0"/>
          <w:numId w:val="0"/>
        </w:numPr>
        <w:ind w:left="3600"/>
      </w:pPr>
      <w:r w:rsidRPr="00BE13DC">
        <w:rPr>
          <w:i/>
        </w:rPr>
        <w:t>s</w:t>
      </w:r>
      <w:r w:rsidRPr="00BE13DC">
        <w:t xml:space="preserve"> is the sample standard deviation</w:t>
      </w:r>
    </w:p>
    <w:p w14:paraId="571967A1" w14:textId="77777777" w:rsidR="002A247D" w:rsidRPr="00BE13DC" w:rsidRDefault="002A247D" w:rsidP="00C763FC">
      <w:pPr>
        <w:pStyle w:val="Heading4"/>
      </w:pPr>
      <w:proofErr w:type="spellStart"/>
      <w:r w:rsidRPr="00BE13DC">
        <w:t>C</w:t>
      </w:r>
      <w:r w:rsidRPr="00BE13DC">
        <w:rPr>
          <w:vertAlign w:val="subscript"/>
        </w:rPr>
        <w:t>pk</w:t>
      </w:r>
      <w:proofErr w:type="spellEnd"/>
      <w:r w:rsidRPr="00BE13DC">
        <w:t xml:space="preserve"> estimates what the process is capable of doing considering the mean may not be centered; and is calculated using the following equation:</w:t>
      </w:r>
    </w:p>
    <w:p w14:paraId="04A97AD6" w14:textId="77777777" w:rsidR="002A247D" w:rsidRPr="00BE13DC" w:rsidRDefault="002A247D" w:rsidP="00C763FC">
      <w:pPr>
        <w:pStyle w:val="Heading4"/>
        <w:numPr>
          <w:ilvl w:val="0"/>
          <w:numId w:val="0"/>
        </w:numPr>
        <w:ind w:left="3600"/>
      </w:pPr>
      <w:proofErr w:type="spellStart"/>
      <w:r w:rsidRPr="00BE13DC">
        <w:t>C</w:t>
      </w:r>
      <w:r w:rsidRPr="00BE13DC">
        <w:rPr>
          <w:vertAlign w:val="subscript"/>
        </w:rPr>
        <w:t>pk</w:t>
      </w:r>
      <w:proofErr w:type="spellEnd"/>
      <w:r w:rsidRPr="00BE13DC">
        <w:t xml:space="preserve"> = MIN [(USL-</w:t>
      </w:r>
      <w:r w:rsidRPr="00BE13DC">
        <w:rPr>
          <w:spacing w:val="-128"/>
        </w:rPr>
        <w:t>¯x</w:t>
      </w:r>
      <w:r w:rsidRPr="00BE13DC">
        <w:t xml:space="preserve"> </w:t>
      </w:r>
      <w:proofErr w:type="gramStart"/>
      <w:r w:rsidRPr="00BE13DC">
        <w:t xml:space="preserve">  )</w:t>
      </w:r>
      <w:proofErr w:type="gramEnd"/>
      <w:r w:rsidRPr="00BE13DC">
        <w:t>/3s), (</w:t>
      </w:r>
      <w:r w:rsidRPr="00BE13DC">
        <w:rPr>
          <w:spacing w:val="-128"/>
        </w:rPr>
        <w:t>¯x</w:t>
      </w:r>
      <w:r w:rsidRPr="00BE13DC">
        <w:t xml:space="preserve">   -LSL)/3s]</w:t>
      </w:r>
    </w:p>
    <w:p w14:paraId="74DA1411" w14:textId="77777777" w:rsidR="002A247D" w:rsidRPr="00BE13DC" w:rsidRDefault="002A247D" w:rsidP="00C763FC">
      <w:pPr>
        <w:pStyle w:val="Heading4"/>
        <w:numPr>
          <w:ilvl w:val="0"/>
          <w:numId w:val="0"/>
        </w:numPr>
        <w:ind w:left="3600"/>
      </w:pPr>
      <w:r w:rsidRPr="00BE13DC">
        <w:t>where</w:t>
      </w:r>
    </w:p>
    <w:p w14:paraId="6D40D672" w14:textId="77777777" w:rsidR="002A247D" w:rsidRPr="00BE13DC" w:rsidRDefault="002A247D" w:rsidP="00C763FC">
      <w:pPr>
        <w:pStyle w:val="Heading4"/>
        <w:numPr>
          <w:ilvl w:val="0"/>
          <w:numId w:val="0"/>
        </w:numPr>
        <w:ind w:left="3600"/>
      </w:pPr>
      <w:r w:rsidRPr="00BE13DC">
        <w:rPr>
          <w:i/>
        </w:rPr>
        <w:t>USL</w:t>
      </w:r>
      <w:r w:rsidRPr="00BE13DC">
        <w:t xml:space="preserve"> is the Upper Specification Limit</w:t>
      </w:r>
    </w:p>
    <w:p w14:paraId="6B6FC06F" w14:textId="77777777" w:rsidR="002A247D" w:rsidRPr="00BE13DC" w:rsidRDefault="002A247D" w:rsidP="00C763FC">
      <w:pPr>
        <w:pStyle w:val="Heading4"/>
        <w:numPr>
          <w:ilvl w:val="0"/>
          <w:numId w:val="0"/>
        </w:numPr>
        <w:ind w:left="3600"/>
      </w:pPr>
      <w:r w:rsidRPr="00BE13DC">
        <w:rPr>
          <w:i/>
        </w:rPr>
        <w:t>LSL</w:t>
      </w:r>
      <w:r w:rsidRPr="00BE13DC">
        <w:t xml:space="preserve"> is the Lower Specification Limit</w:t>
      </w:r>
    </w:p>
    <w:p w14:paraId="39364741" w14:textId="77777777" w:rsidR="002A247D" w:rsidRPr="00BE13DC" w:rsidRDefault="002A247D" w:rsidP="002A247D">
      <w:pPr>
        <w:pStyle w:val="Indent2"/>
        <w:shd w:val="clear" w:color="000000" w:fill="FFFFFF"/>
        <w:spacing w:before="240" w:after="240" w:line="240" w:lineRule="auto"/>
        <w:ind w:left="3600"/>
        <w:rPr>
          <w:rFonts w:ascii="Cambria" w:hAnsi="Cambria" w:cs="Arial"/>
          <w:b w:val="0"/>
          <w:szCs w:val="24"/>
          <w:u w:val="none"/>
        </w:rPr>
      </w:pPr>
      <w:r w:rsidRPr="00BE13DC">
        <w:rPr>
          <w:rFonts w:ascii="Cambria" w:hAnsi="Cambria" w:cs="Arial"/>
          <w:spacing w:val="-128"/>
          <w:szCs w:val="24"/>
          <w:u w:val="none"/>
        </w:rPr>
        <w:t>¯</w:t>
      </w:r>
      <w:r w:rsidRPr="00BE13DC">
        <w:rPr>
          <w:rFonts w:ascii="Cambria" w:hAnsi="Cambria" w:cs="Arial"/>
          <w:b w:val="0"/>
          <w:i/>
          <w:spacing w:val="-128"/>
          <w:szCs w:val="24"/>
          <w:u w:val="none"/>
        </w:rPr>
        <w:t>x</w:t>
      </w:r>
      <w:r w:rsidRPr="00BE13DC">
        <w:rPr>
          <w:rFonts w:ascii="Cambria" w:hAnsi="Cambria" w:cs="Arial"/>
          <w:b w:val="0"/>
          <w:szCs w:val="24"/>
          <w:u w:val="none"/>
        </w:rPr>
        <w:t xml:space="preserve">   is the sample mean,</w:t>
      </w:r>
    </w:p>
    <w:p w14:paraId="725855DD" w14:textId="77777777" w:rsidR="002A247D" w:rsidRPr="00BE13DC" w:rsidRDefault="002A247D" w:rsidP="00C763FC">
      <w:pPr>
        <w:pStyle w:val="Heading4"/>
        <w:numPr>
          <w:ilvl w:val="0"/>
          <w:numId w:val="0"/>
        </w:numPr>
        <w:ind w:left="3600"/>
      </w:pPr>
      <w:r w:rsidRPr="00BE13DC">
        <w:rPr>
          <w:i/>
        </w:rPr>
        <w:t>s</w:t>
      </w:r>
      <w:r w:rsidRPr="00BE13DC">
        <w:t xml:space="preserve"> is the sample standard deviation</w:t>
      </w:r>
    </w:p>
    <w:p w14:paraId="41E2E38A" w14:textId="22FB0342" w:rsidR="002A247D" w:rsidRPr="00BE13DC" w:rsidRDefault="007920CF" w:rsidP="00C763FC">
      <w:pPr>
        <w:pStyle w:val="Heading4"/>
      </w:pPr>
      <w:proofErr w:type="spellStart"/>
      <w:r w:rsidRPr="00BE13DC">
        <w:t>C</w:t>
      </w:r>
      <w:r w:rsidRPr="00BE13DC">
        <w:rPr>
          <w:vertAlign w:val="subscript"/>
        </w:rPr>
        <w:t>p</w:t>
      </w:r>
      <w:proofErr w:type="spellEnd"/>
      <w:r w:rsidRPr="00BE13DC">
        <w:t xml:space="preserve"> = </w:t>
      </w:r>
      <w:proofErr w:type="spellStart"/>
      <w:r w:rsidRPr="00BE13DC">
        <w:t>C</w:t>
      </w:r>
      <w:r w:rsidRPr="00BE13DC">
        <w:rPr>
          <w:vertAlign w:val="subscript"/>
        </w:rPr>
        <w:t>pk</w:t>
      </w:r>
      <w:proofErr w:type="spellEnd"/>
      <w:r w:rsidRPr="00BE13DC">
        <w:t xml:space="preserve"> whenever the process is centered; but whenever the process is not centered </w:t>
      </w:r>
      <w:proofErr w:type="spellStart"/>
      <w:r w:rsidRPr="00BE13DC">
        <w:t>C</w:t>
      </w:r>
      <w:r w:rsidRPr="00BE13DC">
        <w:rPr>
          <w:vertAlign w:val="subscript"/>
        </w:rPr>
        <w:t>pk</w:t>
      </w:r>
      <w:proofErr w:type="spellEnd"/>
      <w:r w:rsidRPr="00BE13DC">
        <w:t xml:space="preserve"> &lt; C</w:t>
      </w:r>
      <w:r w:rsidRPr="00BE13DC">
        <w:rPr>
          <w:vertAlign w:val="subscript"/>
        </w:rPr>
        <w:t>p</w:t>
      </w:r>
      <w:r w:rsidRPr="00BE13DC">
        <w:t>.</w:t>
      </w:r>
    </w:p>
    <w:p w14:paraId="12B8B1AD" w14:textId="586FDFD1" w:rsidR="007920CF" w:rsidRPr="00BE13DC" w:rsidRDefault="007920CF" w:rsidP="00C763FC">
      <w:pPr>
        <w:pStyle w:val="Heading4"/>
      </w:pPr>
      <w:proofErr w:type="spellStart"/>
      <w:r w:rsidRPr="00BE13DC">
        <w:t>C</w:t>
      </w:r>
      <w:r w:rsidRPr="00BE13DC">
        <w:rPr>
          <w:vertAlign w:val="subscript"/>
        </w:rPr>
        <w:t>pk</w:t>
      </w:r>
      <w:proofErr w:type="spellEnd"/>
      <w:r w:rsidRPr="00BE13DC">
        <w:t xml:space="preserve"> &gt; 1.0 means more than 99.73% of the sample (</w:t>
      </w:r>
      <w:r w:rsidRPr="00BE13DC">
        <w:rPr>
          <w:spacing w:val="-128"/>
        </w:rPr>
        <w:t>¯x</w:t>
      </w:r>
      <w:r w:rsidRPr="00BE13DC">
        <w:t xml:space="preserve">   ± 3s) is within specification</w:t>
      </w:r>
    </w:p>
    <w:p w14:paraId="6426FAA1" w14:textId="7594EE01" w:rsidR="007920CF" w:rsidRPr="00BE13DC" w:rsidRDefault="007920CF" w:rsidP="00C763FC">
      <w:pPr>
        <w:pStyle w:val="Heading4"/>
      </w:pPr>
      <w:proofErr w:type="spellStart"/>
      <w:r w:rsidRPr="00BE13DC">
        <w:t>C</w:t>
      </w:r>
      <w:r w:rsidRPr="00BE13DC">
        <w:rPr>
          <w:vertAlign w:val="subscript"/>
        </w:rPr>
        <w:t>pk</w:t>
      </w:r>
      <w:proofErr w:type="spellEnd"/>
      <w:r w:rsidRPr="00BE13DC">
        <w:t xml:space="preserve"> &gt; 1.33 means more than 99.99% of the sample (</w:t>
      </w:r>
      <w:r w:rsidRPr="00BE13DC">
        <w:rPr>
          <w:spacing w:val="-128"/>
        </w:rPr>
        <w:t>x</w:t>
      </w:r>
      <w:r w:rsidRPr="00BE13DC">
        <w:t xml:space="preserve">   ± 4s) is within specification</w:t>
      </w:r>
    </w:p>
    <w:p w14:paraId="7598D930" w14:textId="7C7A2ABC" w:rsidR="002A247D" w:rsidRPr="00BE13DC" w:rsidRDefault="002A247D" w:rsidP="00C763FC">
      <w:pPr>
        <w:pStyle w:val="Heading1"/>
      </w:pPr>
      <w:bookmarkStart w:id="5" w:name="_GoBack"/>
      <w:r w:rsidRPr="00BE13DC">
        <w:br w:type="page"/>
      </w:r>
      <w:bookmarkEnd w:id="5"/>
      <w:r w:rsidR="001F5F95" w:rsidRPr="00BE13DC">
        <w:lastRenderedPageBreak/>
        <w:t>P</w:t>
      </w:r>
      <w:r w:rsidRPr="00BE13DC">
        <w:t>rocedure: Statistical Methods for Attribute Data</w:t>
      </w:r>
    </w:p>
    <w:p w14:paraId="03D10286" w14:textId="77777777" w:rsidR="002A247D" w:rsidRPr="00BE13DC" w:rsidRDefault="002A247D" w:rsidP="00C763FC">
      <w:pPr>
        <w:pStyle w:val="Heading2"/>
      </w:pPr>
      <w:r w:rsidRPr="00BE13DC">
        <w:t xml:space="preserve">Where the data is binary (i.e. in the form of pass/fail or above/below some specified threshold), binomial distribution statistics should be used. </w:t>
      </w:r>
      <w:r w:rsidRPr="00BE13DC">
        <w:rPr>
          <w:lang w:val="en-US"/>
        </w:rPr>
        <w:t xml:space="preserve"> </w:t>
      </w:r>
      <w:r w:rsidRPr="00BE13DC">
        <w:t>In general, confidence intervals for a population mean are insensitive to the assumption of normality.</w:t>
      </w:r>
    </w:p>
    <w:p w14:paraId="045A7A5E" w14:textId="256C0FE5" w:rsidR="002A247D" w:rsidRPr="00BE13DC" w:rsidRDefault="007920CF" w:rsidP="00C763FC">
      <w:pPr>
        <w:pStyle w:val="Heading2"/>
      </w:pPr>
      <w:r w:rsidRPr="00BE13DC">
        <w:t>When a number of samples are randomly taken from a population and all or all but one pass specification, statements of the confidence level of the reliability can be made using Tables 4 and 5</w:t>
      </w:r>
      <w:r w:rsidR="002A247D" w:rsidRPr="00BE13DC">
        <w:t>:</w:t>
      </w:r>
      <w:r w:rsidR="002A247D" w:rsidRPr="00BE13DC">
        <w:rPr>
          <w:rStyle w:val="FootnoteReference"/>
          <w:rFonts w:cs="Arial"/>
          <w:b/>
        </w:rPr>
        <w:footnoteReference w:id="4"/>
      </w:r>
    </w:p>
    <w:p w14:paraId="3DAA842E" w14:textId="3E4538D3" w:rsidR="007920CF" w:rsidRPr="00BE13DC" w:rsidRDefault="007920CF" w:rsidP="007920CF">
      <w:pPr>
        <w:pStyle w:val="Heading3"/>
      </w:pPr>
      <w:r w:rsidRPr="00BE13DC">
        <w:t>For example, to be 95% confident that 99% of the population will meet a particular requirement, 299 randomly taken samples must all meet the requirement (see Table 4). If one failure is detected, the same confidence level and reliability statements can be supported, but now 473 samples must be tested, with 472 passing.</w:t>
      </w:r>
    </w:p>
    <w:p w14:paraId="00A1BF56" w14:textId="5A41E6C3" w:rsidR="007920CF" w:rsidRPr="00BE13DC" w:rsidRDefault="007920CF" w:rsidP="007920CF">
      <w:pPr>
        <w:pStyle w:val="Heading3"/>
      </w:pPr>
      <w:r w:rsidRPr="00BE13DC">
        <w:t>The sample sizes in these tables derive from the probability of no defects in a sample: P(0)=(1-p)</w:t>
      </w:r>
      <w:r w:rsidRPr="00BE13DC">
        <w:rPr>
          <w:vertAlign w:val="superscript"/>
        </w:rPr>
        <w:t>N</w:t>
      </w:r>
      <w:r w:rsidRPr="00BE13DC">
        <w:t xml:space="preserve">, where p is the probability of a defect in a single sample and N is the number of samples.  Solving this for sample size, the minimum number of samples necessary is N=Log(P(0))/Log(1-p), where 1 - </w:t>
      </w:r>
      <w:r w:rsidRPr="00BE13DC">
        <w:rPr>
          <w:i/>
        </w:rPr>
        <w:t xml:space="preserve">p </w:t>
      </w:r>
      <w:r w:rsidRPr="00BE13DC">
        <w:t xml:space="preserve">is the reliability and 1 - </w:t>
      </w:r>
      <w:r w:rsidRPr="00BE13DC">
        <w:rPr>
          <w:i/>
        </w:rPr>
        <w:t>P(0)</w:t>
      </w:r>
      <w:r w:rsidRPr="00BE13DC">
        <w:t xml:space="preserve"> is the confidence level.  This formula may be used if other confidence or reliability levels are needed that aren’t in Table 4.</w:t>
      </w:r>
    </w:p>
    <w:p w14:paraId="7198714A" w14:textId="77777777" w:rsidR="002A247D" w:rsidRPr="00BE13DC" w:rsidRDefault="002A247D" w:rsidP="002A247D">
      <w:pPr>
        <w:pStyle w:val="Indent2"/>
        <w:spacing w:before="360" w:after="240" w:line="240" w:lineRule="auto"/>
        <w:ind w:left="0"/>
        <w:rPr>
          <w:rFonts w:ascii="Cambria" w:hAnsi="Cambria" w:cs="Arial"/>
          <w:b w:val="0"/>
          <w:szCs w:val="24"/>
          <w:u w:val="none"/>
        </w:rPr>
      </w:pPr>
      <w:r w:rsidRPr="00BE13DC">
        <w:rPr>
          <w:rFonts w:ascii="Cambria" w:hAnsi="Cambria" w:cs="Arial"/>
          <w:b w:val="0"/>
          <w:szCs w:val="24"/>
          <w:u w:val="none"/>
        </w:rPr>
        <w:br w:type="page"/>
      </w:r>
      <w:r w:rsidRPr="00BE13DC">
        <w:rPr>
          <w:rFonts w:ascii="Cambria" w:hAnsi="Cambria" w:cs="Arial"/>
          <w:b w:val="0"/>
          <w:szCs w:val="24"/>
          <w:u w:val="none"/>
        </w:rPr>
        <w:lastRenderedPageBreak/>
        <w:t>Table 4:  Sample Size for Attribute Data with Zero Failures</w:t>
      </w:r>
    </w:p>
    <w:tbl>
      <w:tblPr>
        <w:tblW w:w="0" w:type="auto"/>
        <w:jc w:val="center"/>
        <w:tblLayout w:type="fixed"/>
        <w:tblLook w:val="0000" w:firstRow="0" w:lastRow="0" w:firstColumn="0" w:lastColumn="0" w:noHBand="0" w:noVBand="0"/>
      </w:tblPr>
      <w:tblGrid>
        <w:gridCol w:w="1408"/>
        <w:gridCol w:w="1196"/>
        <w:gridCol w:w="1196"/>
        <w:gridCol w:w="1071"/>
        <w:gridCol w:w="1071"/>
        <w:gridCol w:w="1098"/>
        <w:gridCol w:w="1098"/>
        <w:gridCol w:w="1098"/>
      </w:tblGrid>
      <w:tr w:rsidR="002A247D" w:rsidRPr="00BE13DC" w14:paraId="1260A5D8" w14:textId="77777777">
        <w:trPr>
          <w:tblHeader/>
          <w:jc w:val="center"/>
        </w:trPr>
        <w:tc>
          <w:tcPr>
            <w:tcW w:w="9236" w:type="dxa"/>
            <w:gridSpan w:val="8"/>
            <w:tcBorders>
              <w:top w:val="double" w:sz="4" w:space="0" w:color="auto"/>
              <w:left w:val="double" w:sz="4" w:space="0" w:color="auto"/>
              <w:bottom w:val="single" w:sz="6" w:space="0" w:color="auto"/>
              <w:right w:val="double" w:sz="4" w:space="0" w:color="auto"/>
            </w:tcBorders>
            <w:shd w:val="clear" w:color="000000" w:fill="FFFFFF"/>
          </w:tcPr>
          <w:p w14:paraId="003F2AFC" w14:textId="77777777" w:rsidR="002A247D" w:rsidRPr="002C458E" w:rsidRDefault="002A247D" w:rsidP="002A247D">
            <w:pPr>
              <w:pStyle w:val="CellHeading"/>
              <w:spacing w:before="120" w:after="120" w:line="240" w:lineRule="auto"/>
              <w:rPr>
                <w:rFonts w:ascii="Cambria" w:hAnsi="Cambria" w:cs="Arial"/>
                <w:b/>
                <w:i/>
                <w:sz w:val="20"/>
              </w:rPr>
            </w:pPr>
            <w:r w:rsidRPr="002C458E">
              <w:rPr>
                <w:rFonts w:ascii="Cambria" w:hAnsi="Cambria" w:cs="Arial"/>
                <w:b/>
                <w:i/>
                <w:sz w:val="20"/>
              </w:rPr>
              <w:t xml:space="preserve">Number of Tests with Zero Failures </w:t>
            </w:r>
          </w:p>
        </w:tc>
      </w:tr>
      <w:tr w:rsidR="002A247D" w:rsidRPr="00BE13DC" w14:paraId="40668408" w14:textId="77777777">
        <w:trPr>
          <w:tblHeader/>
          <w:jc w:val="center"/>
        </w:trPr>
        <w:tc>
          <w:tcPr>
            <w:tcW w:w="1408" w:type="dxa"/>
            <w:vMerge w:val="restart"/>
            <w:tcBorders>
              <w:top w:val="single" w:sz="6" w:space="0" w:color="auto"/>
              <w:left w:val="double" w:sz="4" w:space="0" w:color="auto"/>
              <w:right w:val="single" w:sz="6" w:space="0" w:color="auto"/>
            </w:tcBorders>
            <w:shd w:val="clear" w:color="000000" w:fill="FFFFFF"/>
            <w:vAlign w:val="bottom"/>
          </w:tcPr>
          <w:p w14:paraId="20C70DF6" w14:textId="77777777" w:rsidR="002A247D" w:rsidRPr="002C458E" w:rsidRDefault="002A247D" w:rsidP="002A247D">
            <w:pPr>
              <w:pStyle w:val="CellHeading"/>
              <w:spacing w:before="120" w:after="120" w:line="240" w:lineRule="auto"/>
              <w:rPr>
                <w:rFonts w:ascii="Cambria" w:hAnsi="Cambria" w:cs="Arial"/>
                <w:b/>
                <w:sz w:val="20"/>
              </w:rPr>
            </w:pPr>
            <w:r w:rsidRPr="002C458E">
              <w:rPr>
                <w:rFonts w:ascii="Cambria" w:hAnsi="Cambria" w:cs="Arial"/>
                <w:b/>
                <w:sz w:val="20"/>
              </w:rPr>
              <w:t>Reliability</w:t>
            </w:r>
          </w:p>
        </w:tc>
        <w:tc>
          <w:tcPr>
            <w:tcW w:w="7828" w:type="dxa"/>
            <w:gridSpan w:val="7"/>
            <w:tcBorders>
              <w:top w:val="single" w:sz="6" w:space="0" w:color="auto"/>
              <w:left w:val="single" w:sz="6" w:space="0" w:color="auto"/>
              <w:bottom w:val="single" w:sz="6" w:space="0" w:color="auto"/>
              <w:right w:val="double" w:sz="4" w:space="0" w:color="auto"/>
            </w:tcBorders>
            <w:shd w:val="clear" w:color="000000" w:fill="FFFFFF"/>
          </w:tcPr>
          <w:p w14:paraId="0F6F6AF2" w14:textId="77777777" w:rsidR="002A247D" w:rsidRPr="002C458E" w:rsidRDefault="002A247D" w:rsidP="002A247D">
            <w:pPr>
              <w:pStyle w:val="CellHeading"/>
              <w:spacing w:before="120" w:after="120" w:line="240" w:lineRule="auto"/>
              <w:rPr>
                <w:rFonts w:ascii="Cambria" w:hAnsi="Cambria" w:cs="Arial"/>
                <w:b/>
                <w:sz w:val="20"/>
              </w:rPr>
            </w:pPr>
            <w:r w:rsidRPr="002C458E">
              <w:rPr>
                <w:rFonts w:ascii="Cambria" w:hAnsi="Cambria" w:cs="Arial"/>
                <w:b/>
                <w:sz w:val="20"/>
              </w:rPr>
              <w:t>Confidence Level (%)</w:t>
            </w:r>
          </w:p>
        </w:tc>
      </w:tr>
      <w:tr w:rsidR="002A247D" w:rsidRPr="00BE13DC" w14:paraId="62726603" w14:textId="77777777">
        <w:trPr>
          <w:tblHeader/>
          <w:jc w:val="center"/>
        </w:trPr>
        <w:tc>
          <w:tcPr>
            <w:tcW w:w="1408" w:type="dxa"/>
            <w:vMerge/>
            <w:tcBorders>
              <w:left w:val="double" w:sz="4" w:space="0" w:color="auto"/>
              <w:bottom w:val="double" w:sz="6" w:space="0" w:color="auto"/>
              <w:right w:val="single" w:sz="6" w:space="0" w:color="auto"/>
            </w:tcBorders>
            <w:shd w:val="clear" w:color="000000" w:fill="FFFFFF"/>
          </w:tcPr>
          <w:p w14:paraId="37E3F0A3" w14:textId="77777777" w:rsidR="002A247D" w:rsidRPr="002C458E" w:rsidRDefault="002A247D" w:rsidP="002A247D">
            <w:pPr>
              <w:pStyle w:val="CellHeading"/>
              <w:spacing w:before="120" w:after="120" w:line="240" w:lineRule="auto"/>
              <w:rPr>
                <w:rFonts w:ascii="Cambria" w:hAnsi="Cambria" w:cs="Arial"/>
                <w:sz w:val="20"/>
              </w:rPr>
            </w:pPr>
          </w:p>
        </w:tc>
        <w:tc>
          <w:tcPr>
            <w:tcW w:w="1196" w:type="dxa"/>
            <w:tcBorders>
              <w:top w:val="nil"/>
              <w:left w:val="single" w:sz="6" w:space="0" w:color="auto"/>
              <w:bottom w:val="double" w:sz="6" w:space="0" w:color="auto"/>
              <w:right w:val="single" w:sz="6" w:space="0" w:color="auto"/>
            </w:tcBorders>
            <w:shd w:val="clear" w:color="000000" w:fill="FFFFFF"/>
          </w:tcPr>
          <w:p w14:paraId="3E936CDD"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50%</w:t>
            </w:r>
          </w:p>
        </w:tc>
        <w:tc>
          <w:tcPr>
            <w:tcW w:w="1196" w:type="dxa"/>
            <w:tcBorders>
              <w:top w:val="nil"/>
              <w:left w:val="single" w:sz="6" w:space="0" w:color="auto"/>
              <w:bottom w:val="double" w:sz="6" w:space="0" w:color="auto"/>
              <w:right w:val="single" w:sz="6" w:space="0" w:color="auto"/>
            </w:tcBorders>
            <w:shd w:val="clear" w:color="000000" w:fill="FFFFFF"/>
          </w:tcPr>
          <w:p w14:paraId="38C43759"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60%</w:t>
            </w:r>
          </w:p>
        </w:tc>
        <w:tc>
          <w:tcPr>
            <w:tcW w:w="1071" w:type="dxa"/>
            <w:tcBorders>
              <w:top w:val="nil"/>
              <w:left w:val="single" w:sz="6" w:space="0" w:color="auto"/>
              <w:bottom w:val="double" w:sz="6" w:space="0" w:color="auto"/>
              <w:right w:val="single" w:sz="6" w:space="0" w:color="auto"/>
            </w:tcBorders>
            <w:shd w:val="clear" w:color="000000" w:fill="FFFFFF"/>
          </w:tcPr>
          <w:p w14:paraId="5A8C1BBC"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70%</w:t>
            </w:r>
          </w:p>
        </w:tc>
        <w:tc>
          <w:tcPr>
            <w:tcW w:w="1071" w:type="dxa"/>
            <w:tcBorders>
              <w:top w:val="nil"/>
              <w:left w:val="single" w:sz="6" w:space="0" w:color="auto"/>
              <w:bottom w:val="double" w:sz="6" w:space="0" w:color="auto"/>
              <w:right w:val="single" w:sz="6" w:space="0" w:color="auto"/>
            </w:tcBorders>
            <w:shd w:val="clear" w:color="000000" w:fill="FFFFFF"/>
          </w:tcPr>
          <w:p w14:paraId="4C10E34C"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80%</w:t>
            </w:r>
          </w:p>
        </w:tc>
        <w:tc>
          <w:tcPr>
            <w:tcW w:w="1098" w:type="dxa"/>
            <w:tcBorders>
              <w:top w:val="nil"/>
              <w:left w:val="single" w:sz="6" w:space="0" w:color="auto"/>
              <w:bottom w:val="double" w:sz="6" w:space="0" w:color="auto"/>
              <w:right w:val="single" w:sz="6" w:space="0" w:color="auto"/>
            </w:tcBorders>
            <w:shd w:val="clear" w:color="000000" w:fill="FFFFFF"/>
          </w:tcPr>
          <w:p w14:paraId="3EECB8F2"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90%</w:t>
            </w:r>
          </w:p>
        </w:tc>
        <w:tc>
          <w:tcPr>
            <w:tcW w:w="1098" w:type="dxa"/>
            <w:tcBorders>
              <w:top w:val="nil"/>
              <w:left w:val="single" w:sz="6" w:space="0" w:color="auto"/>
              <w:bottom w:val="double" w:sz="6" w:space="0" w:color="auto"/>
              <w:right w:val="single" w:sz="6" w:space="0" w:color="auto"/>
            </w:tcBorders>
            <w:shd w:val="clear" w:color="000000" w:fill="FFFFFF"/>
          </w:tcPr>
          <w:p w14:paraId="1A7FE9B1"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95%</w:t>
            </w:r>
          </w:p>
        </w:tc>
        <w:tc>
          <w:tcPr>
            <w:tcW w:w="1098" w:type="dxa"/>
            <w:tcBorders>
              <w:top w:val="nil"/>
              <w:left w:val="single" w:sz="6" w:space="0" w:color="auto"/>
              <w:bottom w:val="double" w:sz="6" w:space="0" w:color="auto"/>
              <w:right w:val="double" w:sz="4" w:space="0" w:color="auto"/>
            </w:tcBorders>
            <w:shd w:val="clear" w:color="000000" w:fill="FFFFFF"/>
          </w:tcPr>
          <w:p w14:paraId="3834F39B"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99%</w:t>
            </w:r>
          </w:p>
        </w:tc>
      </w:tr>
      <w:tr w:rsidR="002A247D" w:rsidRPr="00BE13DC" w14:paraId="32B4372B" w14:textId="77777777">
        <w:trPr>
          <w:trHeight w:val="576"/>
          <w:jc w:val="center"/>
        </w:trPr>
        <w:tc>
          <w:tcPr>
            <w:tcW w:w="1408" w:type="dxa"/>
            <w:tcBorders>
              <w:top w:val="double" w:sz="6" w:space="0" w:color="auto"/>
              <w:left w:val="double" w:sz="4" w:space="0" w:color="auto"/>
              <w:bottom w:val="single" w:sz="6" w:space="0" w:color="auto"/>
              <w:right w:val="single" w:sz="6" w:space="0" w:color="auto"/>
            </w:tcBorders>
            <w:shd w:val="clear" w:color="000000" w:fill="FFFFFF"/>
          </w:tcPr>
          <w:p w14:paraId="59C05FB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0.9999</w:t>
            </w:r>
          </w:p>
        </w:tc>
        <w:tc>
          <w:tcPr>
            <w:tcW w:w="1196" w:type="dxa"/>
            <w:tcBorders>
              <w:top w:val="double" w:sz="6" w:space="0" w:color="auto"/>
              <w:left w:val="single" w:sz="6" w:space="0" w:color="auto"/>
              <w:bottom w:val="single" w:sz="6" w:space="0" w:color="auto"/>
              <w:right w:val="single" w:sz="6" w:space="0" w:color="auto"/>
            </w:tcBorders>
            <w:shd w:val="clear" w:color="000000" w:fill="FFFFFF"/>
          </w:tcPr>
          <w:p w14:paraId="442525D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6932</w:t>
            </w:r>
          </w:p>
        </w:tc>
        <w:tc>
          <w:tcPr>
            <w:tcW w:w="1196" w:type="dxa"/>
            <w:tcBorders>
              <w:top w:val="double" w:sz="6" w:space="0" w:color="auto"/>
              <w:left w:val="single" w:sz="6" w:space="0" w:color="auto"/>
              <w:bottom w:val="single" w:sz="6" w:space="0" w:color="auto"/>
              <w:right w:val="single" w:sz="6" w:space="0" w:color="auto"/>
            </w:tcBorders>
            <w:shd w:val="clear" w:color="000000" w:fill="FFFFFF"/>
          </w:tcPr>
          <w:p w14:paraId="602A20B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9163</w:t>
            </w:r>
          </w:p>
        </w:tc>
        <w:tc>
          <w:tcPr>
            <w:tcW w:w="1071" w:type="dxa"/>
            <w:tcBorders>
              <w:top w:val="double" w:sz="6" w:space="0" w:color="auto"/>
              <w:left w:val="single" w:sz="6" w:space="0" w:color="auto"/>
              <w:bottom w:val="single" w:sz="6" w:space="0" w:color="auto"/>
              <w:right w:val="single" w:sz="6" w:space="0" w:color="auto"/>
            </w:tcBorders>
            <w:shd w:val="clear" w:color="000000" w:fill="FFFFFF"/>
          </w:tcPr>
          <w:p w14:paraId="4B36FF3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12040</w:t>
            </w:r>
          </w:p>
        </w:tc>
        <w:tc>
          <w:tcPr>
            <w:tcW w:w="1071" w:type="dxa"/>
            <w:tcBorders>
              <w:top w:val="double" w:sz="6" w:space="0" w:color="auto"/>
              <w:left w:val="single" w:sz="6" w:space="0" w:color="auto"/>
              <w:bottom w:val="single" w:sz="6" w:space="0" w:color="auto"/>
              <w:right w:val="single" w:sz="6" w:space="0" w:color="auto"/>
            </w:tcBorders>
            <w:shd w:val="clear" w:color="000000" w:fill="FFFFFF"/>
          </w:tcPr>
          <w:p w14:paraId="17EA249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16094</w:t>
            </w:r>
          </w:p>
        </w:tc>
        <w:tc>
          <w:tcPr>
            <w:tcW w:w="1098" w:type="dxa"/>
            <w:tcBorders>
              <w:top w:val="double" w:sz="6" w:space="0" w:color="auto"/>
              <w:left w:val="single" w:sz="6" w:space="0" w:color="auto"/>
              <w:bottom w:val="single" w:sz="6" w:space="0" w:color="auto"/>
              <w:right w:val="single" w:sz="6" w:space="0" w:color="auto"/>
            </w:tcBorders>
            <w:shd w:val="clear" w:color="000000" w:fill="FFFFFF"/>
          </w:tcPr>
          <w:p w14:paraId="0C8BA55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23025</w:t>
            </w:r>
          </w:p>
        </w:tc>
        <w:tc>
          <w:tcPr>
            <w:tcW w:w="1098" w:type="dxa"/>
            <w:tcBorders>
              <w:top w:val="double" w:sz="6" w:space="0" w:color="auto"/>
              <w:left w:val="single" w:sz="6" w:space="0" w:color="auto"/>
              <w:bottom w:val="single" w:sz="6" w:space="0" w:color="auto"/>
              <w:right w:val="single" w:sz="6" w:space="0" w:color="auto"/>
            </w:tcBorders>
            <w:shd w:val="clear" w:color="000000" w:fill="FFFFFF"/>
          </w:tcPr>
          <w:p w14:paraId="6453535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29956</w:t>
            </w:r>
          </w:p>
        </w:tc>
        <w:tc>
          <w:tcPr>
            <w:tcW w:w="1098" w:type="dxa"/>
            <w:tcBorders>
              <w:top w:val="double" w:sz="6" w:space="0" w:color="auto"/>
              <w:left w:val="single" w:sz="6" w:space="0" w:color="auto"/>
              <w:bottom w:val="single" w:sz="6" w:space="0" w:color="auto"/>
              <w:right w:val="double" w:sz="4" w:space="0" w:color="auto"/>
            </w:tcBorders>
            <w:shd w:val="clear" w:color="000000" w:fill="FFFFFF"/>
          </w:tcPr>
          <w:p w14:paraId="6BB2500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46050</w:t>
            </w:r>
          </w:p>
        </w:tc>
      </w:tr>
      <w:tr w:rsidR="002A247D" w:rsidRPr="00BE13DC" w14:paraId="3905AB5B"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46B5296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F01A0B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693</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6C7F7FF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916</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725C3D3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1204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7A5E3D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1609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22370A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2302</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4A46DB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2995</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6311B2C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4603</w:t>
            </w:r>
          </w:p>
        </w:tc>
      </w:tr>
      <w:tr w:rsidR="002A247D" w:rsidRPr="00BE13DC" w14:paraId="5A6FCFDF"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298B9B1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0.998</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6BC8F9A6"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347</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181E35A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458</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9FD850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602</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6DE49E2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804</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69424B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1151</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2C52807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1497</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741811C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2301</w:t>
            </w:r>
          </w:p>
        </w:tc>
      </w:tr>
      <w:tr w:rsidR="002A247D" w:rsidRPr="00BE13DC" w14:paraId="06029797"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0E86752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0.997</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57493C86"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231</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FA3B4F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305</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6629B8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401</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7FF6946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536</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1A7993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767</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05ACD72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998</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52C5B6C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1533</w:t>
            </w:r>
          </w:p>
        </w:tc>
      </w:tr>
      <w:tr w:rsidR="002A247D" w:rsidRPr="00BE13DC" w14:paraId="2D04DCAB"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2C7E296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0.996</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F078BC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173</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5F89CA4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229</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4420D06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301</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9E76FA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402</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EB460D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575</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68F50BB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748</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1BD09C3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1149</w:t>
            </w:r>
          </w:p>
        </w:tc>
      </w:tr>
      <w:tr w:rsidR="002A247D" w:rsidRPr="00BE13DC" w14:paraId="7FFA8B92"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2E924FE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3E11461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139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37B99D2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183</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66CF4DC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241</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9E8300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322</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B882B4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460</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51F02FD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598</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0668DD3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919</w:t>
            </w:r>
          </w:p>
        </w:tc>
      </w:tr>
      <w:tr w:rsidR="002A247D" w:rsidRPr="00BE13DC" w14:paraId="50541A45"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49C95A06"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4C8F66E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346C8EA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92</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43A88BF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120</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40EFFB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161</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E73E52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230</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F2B817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299</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431323E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459</w:t>
            </w:r>
          </w:p>
        </w:tc>
      </w:tr>
      <w:tr w:rsidR="002A247D" w:rsidRPr="00BE13DC" w14:paraId="73EA8CF3"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4580B75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6072CA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14</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0C48A92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18</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A8F31A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4270119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32</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605F5306"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45</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4400FB7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59</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74BC392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90</w:t>
            </w:r>
          </w:p>
        </w:tc>
      </w:tr>
      <w:tr w:rsidR="002A247D" w:rsidRPr="00BE13DC" w14:paraId="0AA93C06"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082E2E3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0.90</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6EAF585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57DC8DB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43369C5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2118D28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5050865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22</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C3E8B8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467B7E4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44</w:t>
            </w:r>
          </w:p>
        </w:tc>
      </w:tr>
      <w:tr w:rsidR="002A247D" w:rsidRPr="00BE13DC" w14:paraId="552136A2"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197062D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0.85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078B749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0C05ADF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0EE902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6B1DECD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10</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613831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15</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6598EFC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19</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3733B12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w:t>
            </w:r>
          </w:p>
        </w:tc>
      </w:tr>
      <w:tr w:rsidR="002A247D" w:rsidRPr="00BE13DC" w14:paraId="769BF608"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7639C78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0.80</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1A88EB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5A77C1F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F5834F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5F579B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254C51D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BEC09C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14</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293F25D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21</w:t>
            </w:r>
          </w:p>
        </w:tc>
      </w:tr>
      <w:tr w:rsidR="002A247D" w:rsidRPr="00BE13DC" w14:paraId="629D28EA"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583A88F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0.75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58A45F1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34E0D18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2FD29ED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E23F7B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04E40DD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BF4A8F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3402986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17</w:t>
            </w:r>
          </w:p>
        </w:tc>
      </w:tr>
      <w:tr w:rsidR="002A247D" w:rsidRPr="00BE13DC" w14:paraId="6C93B5E4" w14:textId="77777777">
        <w:trPr>
          <w:trHeight w:val="576"/>
          <w:jc w:val="center"/>
        </w:trPr>
        <w:tc>
          <w:tcPr>
            <w:tcW w:w="1408" w:type="dxa"/>
            <w:tcBorders>
              <w:top w:val="single" w:sz="6" w:space="0" w:color="auto"/>
              <w:left w:val="double" w:sz="4" w:space="0" w:color="auto"/>
              <w:bottom w:val="double" w:sz="4" w:space="0" w:color="auto"/>
              <w:right w:val="single" w:sz="6" w:space="0" w:color="auto"/>
            </w:tcBorders>
            <w:shd w:val="clear" w:color="000000" w:fill="FFFFFF"/>
          </w:tcPr>
          <w:p w14:paraId="42378B2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0.50</w:t>
            </w:r>
          </w:p>
        </w:tc>
        <w:tc>
          <w:tcPr>
            <w:tcW w:w="1196" w:type="dxa"/>
            <w:tcBorders>
              <w:top w:val="single" w:sz="6" w:space="0" w:color="auto"/>
              <w:left w:val="single" w:sz="6" w:space="0" w:color="auto"/>
              <w:bottom w:val="double" w:sz="4" w:space="0" w:color="auto"/>
              <w:right w:val="single" w:sz="6" w:space="0" w:color="auto"/>
            </w:tcBorders>
            <w:shd w:val="clear" w:color="000000" w:fill="FFFFFF"/>
          </w:tcPr>
          <w:p w14:paraId="67E1169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w:t>
            </w:r>
          </w:p>
        </w:tc>
        <w:tc>
          <w:tcPr>
            <w:tcW w:w="1196" w:type="dxa"/>
            <w:tcBorders>
              <w:top w:val="single" w:sz="6" w:space="0" w:color="auto"/>
              <w:left w:val="single" w:sz="6" w:space="0" w:color="auto"/>
              <w:bottom w:val="double" w:sz="4" w:space="0" w:color="auto"/>
              <w:right w:val="single" w:sz="6" w:space="0" w:color="auto"/>
            </w:tcBorders>
            <w:shd w:val="clear" w:color="000000" w:fill="FFFFFF"/>
          </w:tcPr>
          <w:p w14:paraId="412CF2D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w:t>
            </w:r>
          </w:p>
        </w:tc>
        <w:tc>
          <w:tcPr>
            <w:tcW w:w="1071" w:type="dxa"/>
            <w:tcBorders>
              <w:top w:val="single" w:sz="6" w:space="0" w:color="auto"/>
              <w:left w:val="single" w:sz="6" w:space="0" w:color="auto"/>
              <w:bottom w:val="double" w:sz="4" w:space="0" w:color="auto"/>
              <w:right w:val="single" w:sz="6" w:space="0" w:color="auto"/>
            </w:tcBorders>
            <w:shd w:val="clear" w:color="000000" w:fill="FFFFFF"/>
          </w:tcPr>
          <w:p w14:paraId="746C838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w:t>
            </w:r>
          </w:p>
        </w:tc>
        <w:tc>
          <w:tcPr>
            <w:tcW w:w="1071" w:type="dxa"/>
            <w:tcBorders>
              <w:top w:val="single" w:sz="6" w:space="0" w:color="auto"/>
              <w:left w:val="single" w:sz="6" w:space="0" w:color="auto"/>
              <w:bottom w:val="double" w:sz="4" w:space="0" w:color="auto"/>
              <w:right w:val="single" w:sz="6" w:space="0" w:color="auto"/>
            </w:tcBorders>
            <w:shd w:val="clear" w:color="000000" w:fill="FFFFFF"/>
          </w:tcPr>
          <w:p w14:paraId="01FEF46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w:t>
            </w:r>
          </w:p>
        </w:tc>
        <w:tc>
          <w:tcPr>
            <w:tcW w:w="1098" w:type="dxa"/>
            <w:tcBorders>
              <w:top w:val="single" w:sz="6" w:space="0" w:color="auto"/>
              <w:left w:val="single" w:sz="6" w:space="0" w:color="auto"/>
              <w:bottom w:val="double" w:sz="4" w:space="0" w:color="auto"/>
              <w:right w:val="single" w:sz="6" w:space="0" w:color="auto"/>
            </w:tcBorders>
            <w:shd w:val="clear" w:color="000000" w:fill="FFFFFF"/>
          </w:tcPr>
          <w:p w14:paraId="2CF351A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w:t>
            </w:r>
          </w:p>
        </w:tc>
        <w:tc>
          <w:tcPr>
            <w:tcW w:w="1098" w:type="dxa"/>
            <w:tcBorders>
              <w:top w:val="single" w:sz="6" w:space="0" w:color="auto"/>
              <w:left w:val="single" w:sz="6" w:space="0" w:color="auto"/>
              <w:bottom w:val="double" w:sz="4" w:space="0" w:color="auto"/>
              <w:right w:val="single" w:sz="6" w:space="0" w:color="auto"/>
            </w:tcBorders>
            <w:shd w:val="clear" w:color="000000" w:fill="FFFFFF"/>
          </w:tcPr>
          <w:p w14:paraId="0D90A15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w:t>
            </w:r>
          </w:p>
        </w:tc>
        <w:tc>
          <w:tcPr>
            <w:tcW w:w="1098" w:type="dxa"/>
            <w:tcBorders>
              <w:top w:val="single" w:sz="6" w:space="0" w:color="auto"/>
              <w:left w:val="single" w:sz="6" w:space="0" w:color="auto"/>
              <w:bottom w:val="double" w:sz="4" w:space="0" w:color="auto"/>
              <w:right w:val="double" w:sz="4" w:space="0" w:color="auto"/>
            </w:tcBorders>
            <w:shd w:val="clear" w:color="000000" w:fill="FFFFFF"/>
          </w:tcPr>
          <w:p w14:paraId="008AEC3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w:t>
            </w:r>
          </w:p>
        </w:tc>
      </w:tr>
    </w:tbl>
    <w:p w14:paraId="79B5DE77" w14:textId="77777777" w:rsidR="002A247D" w:rsidRPr="00BE13DC" w:rsidRDefault="002A247D" w:rsidP="002A247D">
      <w:pPr>
        <w:pStyle w:val="CellBody"/>
        <w:shd w:val="clear" w:color="000000" w:fill="FFFFFF"/>
        <w:spacing w:before="120" w:after="120" w:line="240" w:lineRule="auto"/>
        <w:jc w:val="center"/>
        <w:rPr>
          <w:rFonts w:ascii="Cambria" w:hAnsi="Cambria" w:cs="Arial"/>
          <w:szCs w:val="24"/>
        </w:rPr>
      </w:pPr>
    </w:p>
    <w:p w14:paraId="51248386" w14:textId="77777777" w:rsidR="002A247D" w:rsidRPr="00BE13DC" w:rsidRDefault="002A247D" w:rsidP="002A247D">
      <w:pPr>
        <w:pStyle w:val="Indent2"/>
        <w:tabs>
          <w:tab w:val="clear" w:pos="720"/>
        </w:tabs>
        <w:spacing w:before="360" w:after="240" w:line="240" w:lineRule="auto"/>
        <w:ind w:left="0"/>
        <w:rPr>
          <w:rFonts w:ascii="Cambria" w:hAnsi="Cambria" w:cs="Arial"/>
          <w:b w:val="0"/>
          <w:szCs w:val="24"/>
          <w:u w:val="none"/>
        </w:rPr>
      </w:pPr>
      <w:r w:rsidRPr="00BE13DC">
        <w:rPr>
          <w:rFonts w:ascii="Cambria" w:hAnsi="Cambria" w:cs="Arial"/>
          <w:b w:val="0"/>
          <w:szCs w:val="24"/>
          <w:u w:val="none"/>
        </w:rPr>
        <w:br w:type="page"/>
      </w:r>
      <w:r w:rsidRPr="00BE13DC">
        <w:rPr>
          <w:rFonts w:ascii="Cambria" w:hAnsi="Cambria" w:cs="Arial"/>
          <w:b w:val="0"/>
          <w:szCs w:val="24"/>
          <w:u w:val="none"/>
        </w:rPr>
        <w:lastRenderedPageBreak/>
        <w:t>Table 5:  Sample Size for Attribute Data with One Failure Allowed</w:t>
      </w:r>
    </w:p>
    <w:tbl>
      <w:tblPr>
        <w:tblW w:w="0" w:type="auto"/>
        <w:jc w:val="center"/>
        <w:tblLayout w:type="fixed"/>
        <w:tblLook w:val="0000" w:firstRow="0" w:lastRow="0" w:firstColumn="0" w:lastColumn="0" w:noHBand="0" w:noVBand="0"/>
      </w:tblPr>
      <w:tblGrid>
        <w:gridCol w:w="1408"/>
        <w:gridCol w:w="1196"/>
        <w:gridCol w:w="1196"/>
        <w:gridCol w:w="1071"/>
        <w:gridCol w:w="1071"/>
        <w:gridCol w:w="1098"/>
        <w:gridCol w:w="1098"/>
        <w:gridCol w:w="1098"/>
      </w:tblGrid>
      <w:tr w:rsidR="002A247D" w:rsidRPr="00BE13DC" w14:paraId="4322F617" w14:textId="77777777">
        <w:trPr>
          <w:tblHeader/>
          <w:jc w:val="center"/>
        </w:trPr>
        <w:tc>
          <w:tcPr>
            <w:tcW w:w="9236" w:type="dxa"/>
            <w:gridSpan w:val="8"/>
            <w:tcBorders>
              <w:top w:val="double" w:sz="4" w:space="0" w:color="auto"/>
              <w:left w:val="double" w:sz="4" w:space="0" w:color="auto"/>
              <w:bottom w:val="single" w:sz="6" w:space="0" w:color="auto"/>
              <w:right w:val="double" w:sz="4" w:space="0" w:color="auto"/>
            </w:tcBorders>
            <w:shd w:val="clear" w:color="000000" w:fill="FFFFFF"/>
          </w:tcPr>
          <w:p w14:paraId="00D6951C" w14:textId="77777777" w:rsidR="002A247D" w:rsidRPr="002C458E" w:rsidRDefault="002A247D" w:rsidP="002A247D">
            <w:pPr>
              <w:pStyle w:val="CellHeading"/>
              <w:spacing w:before="120" w:after="120" w:line="240" w:lineRule="auto"/>
              <w:rPr>
                <w:rFonts w:ascii="Cambria" w:hAnsi="Cambria" w:cs="Arial"/>
                <w:b/>
                <w:i/>
                <w:sz w:val="20"/>
              </w:rPr>
            </w:pPr>
            <w:r w:rsidRPr="002C458E">
              <w:rPr>
                <w:rFonts w:ascii="Cambria" w:hAnsi="Cambria" w:cs="Arial"/>
                <w:b/>
                <w:i/>
                <w:sz w:val="20"/>
              </w:rPr>
              <w:t xml:space="preserve">Number of Tests with Up to One Failure Allowed </w:t>
            </w:r>
          </w:p>
        </w:tc>
      </w:tr>
      <w:tr w:rsidR="002A247D" w:rsidRPr="00BE13DC" w14:paraId="6EB69C3E" w14:textId="77777777">
        <w:trPr>
          <w:tblHeader/>
          <w:jc w:val="center"/>
        </w:trPr>
        <w:tc>
          <w:tcPr>
            <w:tcW w:w="1408" w:type="dxa"/>
            <w:vMerge w:val="restart"/>
            <w:tcBorders>
              <w:top w:val="single" w:sz="6" w:space="0" w:color="auto"/>
              <w:left w:val="double" w:sz="4" w:space="0" w:color="auto"/>
              <w:right w:val="single" w:sz="6" w:space="0" w:color="auto"/>
            </w:tcBorders>
            <w:shd w:val="clear" w:color="000000" w:fill="FFFFFF"/>
            <w:vAlign w:val="bottom"/>
          </w:tcPr>
          <w:p w14:paraId="2F479C8F" w14:textId="77777777" w:rsidR="002A247D" w:rsidRPr="002C458E" w:rsidRDefault="002A247D" w:rsidP="002A247D">
            <w:pPr>
              <w:pStyle w:val="CellHeading"/>
              <w:spacing w:before="120" w:after="120" w:line="240" w:lineRule="auto"/>
              <w:rPr>
                <w:rFonts w:ascii="Cambria" w:hAnsi="Cambria" w:cs="Arial"/>
                <w:b/>
                <w:sz w:val="20"/>
              </w:rPr>
            </w:pPr>
            <w:r w:rsidRPr="002C458E">
              <w:rPr>
                <w:rFonts w:ascii="Cambria" w:hAnsi="Cambria" w:cs="Arial"/>
                <w:b/>
                <w:sz w:val="20"/>
              </w:rPr>
              <w:t>Reliability</w:t>
            </w:r>
          </w:p>
        </w:tc>
        <w:tc>
          <w:tcPr>
            <w:tcW w:w="7828" w:type="dxa"/>
            <w:gridSpan w:val="7"/>
            <w:tcBorders>
              <w:top w:val="single" w:sz="6" w:space="0" w:color="auto"/>
              <w:left w:val="single" w:sz="6" w:space="0" w:color="auto"/>
              <w:bottom w:val="single" w:sz="6" w:space="0" w:color="auto"/>
              <w:right w:val="double" w:sz="4" w:space="0" w:color="auto"/>
            </w:tcBorders>
            <w:shd w:val="clear" w:color="000000" w:fill="FFFFFF"/>
          </w:tcPr>
          <w:p w14:paraId="694DF4D6" w14:textId="77777777" w:rsidR="002A247D" w:rsidRPr="002C458E" w:rsidRDefault="002A247D" w:rsidP="002A247D">
            <w:pPr>
              <w:pStyle w:val="CellHeading"/>
              <w:spacing w:before="120" w:after="120" w:line="240" w:lineRule="auto"/>
              <w:rPr>
                <w:rFonts w:ascii="Cambria" w:hAnsi="Cambria" w:cs="Arial"/>
                <w:b/>
                <w:sz w:val="20"/>
              </w:rPr>
            </w:pPr>
            <w:r w:rsidRPr="002C458E">
              <w:rPr>
                <w:rFonts w:ascii="Cambria" w:hAnsi="Cambria" w:cs="Arial"/>
                <w:b/>
                <w:sz w:val="20"/>
              </w:rPr>
              <w:t>Confidence Level (%)</w:t>
            </w:r>
          </w:p>
        </w:tc>
      </w:tr>
      <w:tr w:rsidR="002A247D" w:rsidRPr="00BE13DC" w14:paraId="2034A20F" w14:textId="77777777">
        <w:trPr>
          <w:tblHeader/>
          <w:jc w:val="center"/>
        </w:trPr>
        <w:tc>
          <w:tcPr>
            <w:tcW w:w="1408" w:type="dxa"/>
            <w:vMerge/>
            <w:tcBorders>
              <w:left w:val="double" w:sz="4" w:space="0" w:color="auto"/>
              <w:bottom w:val="double" w:sz="6" w:space="0" w:color="auto"/>
              <w:right w:val="single" w:sz="6" w:space="0" w:color="auto"/>
            </w:tcBorders>
            <w:shd w:val="clear" w:color="000000" w:fill="FFFFFF"/>
          </w:tcPr>
          <w:p w14:paraId="6E94E2F1" w14:textId="77777777" w:rsidR="002A247D" w:rsidRPr="002C458E" w:rsidRDefault="002A247D" w:rsidP="002A247D">
            <w:pPr>
              <w:pStyle w:val="CellHeading"/>
              <w:spacing w:before="120" w:after="120" w:line="240" w:lineRule="auto"/>
              <w:rPr>
                <w:rFonts w:ascii="Cambria" w:hAnsi="Cambria" w:cs="Arial"/>
                <w:sz w:val="20"/>
              </w:rPr>
            </w:pPr>
          </w:p>
        </w:tc>
        <w:tc>
          <w:tcPr>
            <w:tcW w:w="1196" w:type="dxa"/>
            <w:tcBorders>
              <w:top w:val="nil"/>
              <w:left w:val="single" w:sz="6" w:space="0" w:color="auto"/>
              <w:bottom w:val="double" w:sz="6" w:space="0" w:color="auto"/>
              <w:right w:val="single" w:sz="6" w:space="0" w:color="auto"/>
            </w:tcBorders>
            <w:shd w:val="clear" w:color="000000" w:fill="FFFFFF"/>
          </w:tcPr>
          <w:p w14:paraId="60D33175"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50%</w:t>
            </w:r>
          </w:p>
        </w:tc>
        <w:tc>
          <w:tcPr>
            <w:tcW w:w="1196" w:type="dxa"/>
            <w:tcBorders>
              <w:top w:val="nil"/>
              <w:left w:val="single" w:sz="6" w:space="0" w:color="auto"/>
              <w:bottom w:val="double" w:sz="6" w:space="0" w:color="auto"/>
              <w:right w:val="single" w:sz="6" w:space="0" w:color="auto"/>
            </w:tcBorders>
            <w:shd w:val="clear" w:color="000000" w:fill="FFFFFF"/>
          </w:tcPr>
          <w:p w14:paraId="211D43BA"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60%</w:t>
            </w:r>
          </w:p>
        </w:tc>
        <w:tc>
          <w:tcPr>
            <w:tcW w:w="1071" w:type="dxa"/>
            <w:tcBorders>
              <w:top w:val="nil"/>
              <w:left w:val="single" w:sz="6" w:space="0" w:color="auto"/>
              <w:bottom w:val="double" w:sz="6" w:space="0" w:color="auto"/>
              <w:right w:val="single" w:sz="6" w:space="0" w:color="auto"/>
            </w:tcBorders>
            <w:shd w:val="clear" w:color="000000" w:fill="FFFFFF"/>
          </w:tcPr>
          <w:p w14:paraId="7ABBF176"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70%</w:t>
            </w:r>
          </w:p>
        </w:tc>
        <w:tc>
          <w:tcPr>
            <w:tcW w:w="1071" w:type="dxa"/>
            <w:tcBorders>
              <w:top w:val="nil"/>
              <w:left w:val="single" w:sz="6" w:space="0" w:color="auto"/>
              <w:bottom w:val="double" w:sz="6" w:space="0" w:color="auto"/>
              <w:right w:val="single" w:sz="6" w:space="0" w:color="auto"/>
            </w:tcBorders>
            <w:shd w:val="clear" w:color="000000" w:fill="FFFFFF"/>
          </w:tcPr>
          <w:p w14:paraId="172B333B"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80%</w:t>
            </w:r>
          </w:p>
        </w:tc>
        <w:tc>
          <w:tcPr>
            <w:tcW w:w="1098" w:type="dxa"/>
            <w:tcBorders>
              <w:top w:val="nil"/>
              <w:left w:val="single" w:sz="6" w:space="0" w:color="auto"/>
              <w:bottom w:val="double" w:sz="6" w:space="0" w:color="auto"/>
              <w:right w:val="single" w:sz="6" w:space="0" w:color="auto"/>
            </w:tcBorders>
            <w:shd w:val="clear" w:color="000000" w:fill="FFFFFF"/>
          </w:tcPr>
          <w:p w14:paraId="6F591F8B"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90%</w:t>
            </w:r>
          </w:p>
        </w:tc>
        <w:tc>
          <w:tcPr>
            <w:tcW w:w="1098" w:type="dxa"/>
            <w:tcBorders>
              <w:top w:val="nil"/>
              <w:left w:val="single" w:sz="6" w:space="0" w:color="auto"/>
              <w:bottom w:val="double" w:sz="6" w:space="0" w:color="auto"/>
              <w:right w:val="single" w:sz="6" w:space="0" w:color="auto"/>
            </w:tcBorders>
            <w:shd w:val="clear" w:color="000000" w:fill="FFFFFF"/>
          </w:tcPr>
          <w:p w14:paraId="491C11C7"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95%</w:t>
            </w:r>
          </w:p>
        </w:tc>
        <w:tc>
          <w:tcPr>
            <w:tcW w:w="1098" w:type="dxa"/>
            <w:tcBorders>
              <w:top w:val="nil"/>
              <w:left w:val="single" w:sz="6" w:space="0" w:color="auto"/>
              <w:bottom w:val="double" w:sz="6" w:space="0" w:color="auto"/>
              <w:right w:val="double" w:sz="4" w:space="0" w:color="auto"/>
            </w:tcBorders>
            <w:shd w:val="clear" w:color="000000" w:fill="FFFFFF"/>
          </w:tcPr>
          <w:p w14:paraId="54E2E9EA" w14:textId="77777777" w:rsidR="002A247D" w:rsidRPr="002C458E" w:rsidRDefault="002A247D" w:rsidP="002A247D">
            <w:pPr>
              <w:pStyle w:val="CellHeading"/>
              <w:spacing w:before="120" w:after="120" w:line="240" w:lineRule="auto"/>
              <w:rPr>
                <w:rFonts w:ascii="Cambria" w:hAnsi="Cambria" w:cs="Arial"/>
                <w:sz w:val="20"/>
              </w:rPr>
            </w:pPr>
            <w:r w:rsidRPr="002C458E">
              <w:rPr>
                <w:rFonts w:ascii="Cambria" w:hAnsi="Cambria" w:cs="Arial"/>
                <w:sz w:val="20"/>
              </w:rPr>
              <w:t>99%</w:t>
            </w:r>
          </w:p>
        </w:tc>
      </w:tr>
      <w:tr w:rsidR="002A247D" w:rsidRPr="00BE13DC" w14:paraId="08E7982A" w14:textId="77777777">
        <w:trPr>
          <w:trHeight w:val="576"/>
          <w:jc w:val="center"/>
        </w:trPr>
        <w:tc>
          <w:tcPr>
            <w:tcW w:w="1408" w:type="dxa"/>
            <w:tcBorders>
              <w:top w:val="double" w:sz="6" w:space="0" w:color="auto"/>
              <w:left w:val="double" w:sz="4" w:space="0" w:color="auto"/>
              <w:bottom w:val="single" w:sz="6" w:space="0" w:color="auto"/>
              <w:right w:val="single" w:sz="6" w:space="0" w:color="auto"/>
            </w:tcBorders>
            <w:shd w:val="clear" w:color="000000" w:fill="FFFFFF"/>
          </w:tcPr>
          <w:p w14:paraId="1E39CA1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0.9999</w:t>
            </w:r>
          </w:p>
        </w:tc>
        <w:tc>
          <w:tcPr>
            <w:tcW w:w="1196" w:type="dxa"/>
            <w:tcBorders>
              <w:top w:val="double" w:sz="6" w:space="0" w:color="auto"/>
              <w:left w:val="single" w:sz="6" w:space="0" w:color="auto"/>
              <w:bottom w:val="single" w:sz="6" w:space="0" w:color="auto"/>
              <w:right w:val="single" w:sz="6" w:space="0" w:color="auto"/>
            </w:tcBorders>
            <w:shd w:val="clear" w:color="000000" w:fill="FFFFFF"/>
          </w:tcPr>
          <w:p w14:paraId="2A0A36A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16784</w:t>
            </w:r>
          </w:p>
        </w:tc>
        <w:tc>
          <w:tcPr>
            <w:tcW w:w="1196" w:type="dxa"/>
            <w:tcBorders>
              <w:top w:val="double" w:sz="6" w:space="0" w:color="auto"/>
              <w:left w:val="single" w:sz="6" w:space="0" w:color="auto"/>
              <w:bottom w:val="single" w:sz="6" w:space="0" w:color="auto"/>
              <w:right w:val="single" w:sz="6" w:space="0" w:color="auto"/>
            </w:tcBorders>
            <w:shd w:val="clear" w:color="000000" w:fill="FFFFFF"/>
          </w:tcPr>
          <w:p w14:paraId="64E0B41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20223</w:t>
            </w:r>
          </w:p>
        </w:tc>
        <w:tc>
          <w:tcPr>
            <w:tcW w:w="1071" w:type="dxa"/>
            <w:tcBorders>
              <w:top w:val="double" w:sz="6" w:space="0" w:color="auto"/>
              <w:left w:val="single" w:sz="6" w:space="0" w:color="auto"/>
              <w:bottom w:val="single" w:sz="6" w:space="0" w:color="auto"/>
              <w:right w:val="single" w:sz="6" w:space="0" w:color="auto"/>
            </w:tcBorders>
            <w:shd w:val="clear" w:color="000000" w:fill="FFFFFF"/>
          </w:tcPr>
          <w:p w14:paraId="1B6A7C8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24392</w:t>
            </w:r>
          </w:p>
        </w:tc>
        <w:tc>
          <w:tcPr>
            <w:tcW w:w="1071" w:type="dxa"/>
            <w:tcBorders>
              <w:top w:val="double" w:sz="6" w:space="0" w:color="auto"/>
              <w:left w:val="single" w:sz="6" w:space="0" w:color="auto"/>
              <w:bottom w:val="single" w:sz="6" w:space="0" w:color="auto"/>
              <w:right w:val="single" w:sz="6" w:space="0" w:color="auto"/>
            </w:tcBorders>
            <w:shd w:val="clear" w:color="000000" w:fill="FFFFFF"/>
          </w:tcPr>
          <w:p w14:paraId="5F37FF2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29943</w:t>
            </w:r>
          </w:p>
        </w:tc>
        <w:tc>
          <w:tcPr>
            <w:tcW w:w="1098" w:type="dxa"/>
            <w:tcBorders>
              <w:top w:val="double" w:sz="6" w:space="0" w:color="auto"/>
              <w:left w:val="single" w:sz="6" w:space="0" w:color="auto"/>
              <w:bottom w:val="single" w:sz="6" w:space="0" w:color="auto"/>
              <w:right w:val="single" w:sz="6" w:space="0" w:color="auto"/>
            </w:tcBorders>
            <w:shd w:val="clear" w:color="000000" w:fill="FFFFFF"/>
          </w:tcPr>
          <w:p w14:paraId="0244C9F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38896</w:t>
            </w:r>
          </w:p>
        </w:tc>
        <w:tc>
          <w:tcPr>
            <w:tcW w:w="1098" w:type="dxa"/>
            <w:tcBorders>
              <w:top w:val="double" w:sz="6" w:space="0" w:color="auto"/>
              <w:left w:val="single" w:sz="6" w:space="0" w:color="auto"/>
              <w:bottom w:val="single" w:sz="6" w:space="0" w:color="auto"/>
              <w:right w:val="single" w:sz="6" w:space="0" w:color="auto"/>
            </w:tcBorders>
            <w:shd w:val="clear" w:color="000000" w:fill="FFFFFF"/>
          </w:tcPr>
          <w:p w14:paraId="24051586"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47437</w:t>
            </w:r>
          </w:p>
        </w:tc>
        <w:tc>
          <w:tcPr>
            <w:tcW w:w="1098" w:type="dxa"/>
            <w:tcBorders>
              <w:top w:val="double" w:sz="6" w:space="0" w:color="auto"/>
              <w:left w:val="single" w:sz="6" w:space="0" w:color="auto"/>
              <w:bottom w:val="single" w:sz="6" w:space="0" w:color="auto"/>
              <w:right w:val="double" w:sz="4" w:space="0" w:color="auto"/>
            </w:tcBorders>
            <w:shd w:val="clear" w:color="000000" w:fill="FFFFFF"/>
          </w:tcPr>
          <w:p w14:paraId="721774C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66381</w:t>
            </w:r>
          </w:p>
        </w:tc>
      </w:tr>
      <w:tr w:rsidR="002A247D" w:rsidRPr="00BE13DC" w14:paraId="257E5E05"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37C53AA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467153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1679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1A6D4C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2022</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183E77D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2439</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2F87615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2994</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77AF482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3889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A7128A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4742</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0230CEE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6636</w:t>
            </w:r>
          </w:p>
        </w:tc>
      </w:tr>
      <w:tr w:rsidR="002A247D" w:rsidRPr="00BE13DC" w14:paraId="39FCEF1D"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7BE9A11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0.998</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4CD5AD7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839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3C6CC4C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1011</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3C5437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1219</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1B9B87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1497</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CE5B83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1944</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53D8144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2371</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238ED7E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3317</w:t>
            </w:r>
          </w:p>
        </w:tc>
      </w:tr>
      <w:tr w:rsidR="002A247D" w:rsidRPr="00BE13DC" w14:paraId="3B60967A"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376E089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0.997</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134C9FF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560</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DA26E8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674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B77CF3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813</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1E547F0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998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2A998BB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1296</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5F923F2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1580</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088D9A2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2210</w:t>
            </w:r>
          </w:p>
        </w:tc>
      </w:tr>
      <w:tr w:rsidR="002A247D" w:rsidRPr="00BE13DC" w14:paraId="3B2D4C15"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03798FE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0.996</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699252A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420</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D78CFC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506</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0EC8686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610</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95A001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748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4CC2A04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971</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618B1AB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1185</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308D637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1657</w:t>
            </w:r>
          </w:p>
        </w:tc>
      </w:tr>
      <w:tr w:rsidR="002A247D" w:rsidRPr="00BE13DC" w14:paraId="261ED480"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53CC8D8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695E745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336</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67A1466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404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117BF3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487</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7710090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598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D37668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777</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1641A3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947</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484F528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1325</w:t>
            </w:r>
          </w:p>
        </w:tc>
      </w:tr>
      <w:tr w:rsidR="002A247D" w:rsidRPr="00BE13DC" w14:paraId="45556ECB"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07CAEDD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0F134BE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168</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2541EA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202</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2029EEC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03B9FB9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0F6C68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388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6629D7C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473</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6E476E0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662</w:t>
            </w:r>
          </w:p>
        </w:tc>
      </w:tr>
      <w:tr w:rsidR="002A247D" w:rsidRPr="00BE13DC" w14:paraId="13900230"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798830A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8BF0E0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34</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548AAF9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40</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677FD80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49</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2E8E5A2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2625886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77</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08EF738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93</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6530934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130</w:t>
            </w:r>
          </w:p>
        </w:tc>
      </w:tr>
      <w:tr w:rsidR="002A247D" w:rsidRPr="00BE13DC" w14:paraId="4F70CE4E"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16B09FA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0.90</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10EA076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17</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D2A378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20</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7A0483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AFE9B9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54A3487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71F026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46</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1BACCE3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64</w:t>
            </w:r>
          </w:p>
        </w:tc>
      </w:tr>
      <w:tr w:rsidR="002A247D" w:rsidRPr="00BE13DC" w14:paraId="6CD5248B"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35A75F8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0.85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7107912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4A59903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13</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68FD72A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16</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E245C1D"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19</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3EEB082"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25</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66F63B3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30</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0F4BDFC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42</w:t>
            </w:r>
          </w:p>
        </w:tc>
      </w:tr>
      <w:tr w:rsidR="002A247D" w:rsidRPr="00BE13DC" w14:paraId="5562522B"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47E7D25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0.80</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37E535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9</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404F04D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10</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327AAC90"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12</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273AEA1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14</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1A32CBF9"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18</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29C7C69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22</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701AF62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31</w:t>
            </w:r>
          </w:p>
        </w:tc>
      </w:tr>
      <w:tr w:rsidR="002A247D" w:rsidRPr="00BE13DC" w14:paraId="1BF3690A" w14:textId="77777777">
        <w:trPr>
          <w:trHeight w:val="576"/>
          <w:jc w:val="center"/>
        </w:trPr>
        <w:tc>
          <w:tcPr>
            <w:tcW w:w="1408" w:type="dxa"/>
            <w:tcBorders>
              <w:top w:val="single" w:sz="6" w:space="0" w:color="auto"/>
              <w:left w:val="double" w:sz="4" w:space="0" w:color="auto"/>
              <w:bottom w:val="single" w:sz="6" w:space="0" w:color="auto"/>
              <w:right w:val="single" w:sz="6" w:space="0" w:color="auto"/>
            </w:tcBorders>
            <w:shd w:val="clear" w:color="000000" w:fill="FFFFFF"/>
          </w:tcPr>
          <w:p w14:paraId="37F71C5B"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0.75</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1E0795A5"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w:t>
            </w:r>
          </w:p>
        </w:tc>
        <w:tc>
          <w:tcPr>
            <w:tcW w:w="1196" w:type="dxa"/>
            <w:tcBorders>
              <w:top w:val="single" w:sz="6" w:space="0" w:color="auto"/>
              <w:left w:val="single" w:sz="6" w:space="0" w:color="auto"/>
              <w:bottom w:val="single" w:sz="6" w:space="0" w:color="auto"/>
              <w:right w:val="single" w:sz="6" w:space="0" w:color="auto"/>
            </w:tcBorders>
            <w:shd w:val="clear" w:color="000000" w:fill="FFFFFF"/>
          </w:tcPr>
          <w:p w14:paraId="2404927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5E73A98F"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10</w:t>
            </w:r>
          </w:p>
        </w:tc>
        <w:tc>
          <w:tcPr>
            <w:tcW w:w="1071" w:type="dxa"/>
            <w:tcBorders>
              <w:top w:val="single" w:sz="6" w:space="0" w:color="auto"/>
              <w:left w:val="single" w:sz="6" w:space="0" w:color="auto"/>
              <w:bottom w:val="single" w:sz="6" w:space="0" w:color="auto"/>
              <w:right w:val="single" w:sz="6" w:space="0" w:color="auto"/>
            </w:tcBorders>
            <w:shd w:val="clear" w:color="000000" w:fill="FFFFFF"/>
          </w:tcPr>
          <w:p w14:paraId="163CB3FC"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31D186A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15</w:t>
            </w:r>
          </w:p>
        </w:tc>
        <w:tc>
          <w:tcPr>
            <w:tcW w:w="1098" w:type="dxa"/>
            <w:tcBorders>
              <w:top w:val="single" w:sz="6" w:space="0" w:color="auto"/>
              <w:left w:val="single" w:sz="6" w:space="0" w:color="auto"/>
              <w:bottom w:val="single" w:sz="6" w:space="0" w:color="auto"/>
              <w:right w:val="single" w:sz="6" w:space="0" w:color="auto"/>
            </w:tcBorders>
            <w:shd w:val="clear" w:color="000000" w:fill="FFFFFF"/>
          </w:tcPr>
          <w:p w14:paraId="4E270EF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18</w:t>
            </w:r>
          </w:p>
        </w:tc>
        <w:tc>
          <w:tcPr>
            <w:tcW w:w="1098" w:type="dxa"/>
            <w:tcBorders>
              <w:top w:val="single" w:sz="6" w:space="0" w:color="auto"/>
              <w:left w:val="single" w:sz="6" w:space="0" w:color="auto"/>
              <w:bottom w:val="single" w:sz="6" w:space="0" w:color="auto"/>
              <w:right w:val="double" w:sz="4" w:space="0" w:color="auto"/>
            </w:tcBorders>
            <w:shd w:val="clear" w:color="000000" w:fill="FFFFFF"/>
          </w:tcPr>
          <w:p w14:paraId="4B767F03"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24</w:t>
            </w:r>
          </w:p>
        </w:tc>
      </w:tr>
      <w:tr w:rsidR="002A247D" w:rsidRPr="00BE13DC" w14:paraId="3CE59C5D" w14:textId="77777777">
        <w:trPr>
          <w:trHeight w:val="576"/>
          <w:jc w:val="center"/>
        </w:trPr>
        <w:tc>
          <w:tcPr>
            <w:tcW w:w="1408" w:type="dxa"/>
            <w:tcBorders>
              <w:top w:val="single" w:sz="6" w:space="0" w:color="auto"/>
              <w:left w:val="double" w:sz="4" w:space="0" w:color="auto"/>
              <w:bottom w:val="double" w:sz="4" w:space="0" w:color="auto"/>
              <w:right w:val="single" w:sz="6" w:space="0" w:color="auto"/>
            </w:tcBorders>
            <w:shd w:val="clear" w:color="000000" w:fill="FFFFFF"/>
          </w:tcPr>
          <w:p w14:paraId="64115B0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0.50</w:t>
            </w:r>
          </w:p>
        </w:tc>
        <w:tc>
          <w:tcPr>
            <w:tcW w:w="1196" w:type="dxa"/>
            <w:tcBorders>
              <w:top w:val="single" w:sz="6" w:space="0" w:color="auto"/>
              <w:left w:val="single" w:sz="6" w:space="0" w:color="auto"/>
              <w:bottom w:val="double" w:sz="4" w:space="0" w:color="auto"/>
              <w:right w:val="single" w:sz="6" w:space="0" w:color="auto"/>
            </w:tcBorders>
            <w:shd w:val="clear" w:color="000000" w:fill="FFFFFF"/>
          </w:tcPr>
          <w:p w14:paraId="08DE16C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3</w:t>
            </w:r>
          </w:p>
        </w:tc>
        <w:tc>
          <w:tcPr>
            <w:tcW w:w="1196" w:type="dxa"/>
            <w:tcBorders>
              <w:top w:val="single" w:sz="6" w:space="0" w:color="auto"/>
              <w:left w:val="single" w:sz="6" w:space="0" w:color="auto"/>
              <w:bottom w:val="double" w:sz="4" w:space="0" w:color="auto"/>
              <w:right w:val="single" w:sz="6" w:space="0" w:color="auto"/>
            </w:tcBorders>
            <w:shd w:val="clear" w:color="000000" w:fill="FFFFFF"/>
          </w:tcPr>
          <w:p w14:paraId="4B1D8898"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4</w:t>
            </w:r>
          </w:p>
        </w:tc>
        <w:tc>
          <w:tcPr>
            <w:tcW w:w="1071" w:type="dxa"/>
            <w:tcBorders>
              <w:top w:val="single" w:sz="6" w:space="0" w:color="auto"/>
              <w:left w:val="single" w:sz="6" w:space="0" w:color="auto"/>
              <w:bottom w:val="double" w:sz="4" w:space="0" w:color="auto"/>
              <w:right w:val="single" w:sz="6" w:space="0" w:color="auto"/>
            </w:tcBorders>
            <w:shd w:val="clear" w:color="000000" w:fill="FFFFFF"/>
          </w:tcPr>
          <w:p w14:paraId="470E0C0E"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w:t>
            </w:r>
          </w:p>
        </w:tc>
        <w:tc>
          <w:tcPr>
            <w:tcW w:w="1071" w:type="dxa"/>
            <w:tcBorders>
              <w:top w:val="single" w:sz="6" w:space="0" w:color="auto"/>
              <w:left w:val="single" w:sz="6" w:space="0" w:color="auto"/>
              <w:bottom w:val="double" w:sz="4" w:space="0" w:color="auto"/>
              <w:right w:val="single" w:sz="6" w:space="0" w:color="auto"/>
            </w:tcBorders>
            <w:shd w:val="clear" w:color="000000" w:fill="FFFFFF"/>
          </w:tcPr>
          <w:p w14:paraId="00F150F4"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5</w:t>
            </w:r>
          </w:p>
        </w:tc>
        <w:tc>
          <w:tcPr>
            <w:tcW w:w="1098" w:type="dxa"/>
            <w:tcBorders>
              <w:top w:val="single" w:sz="6" w:space="0" w:color="auto"/>
              <w:left w:val="single" w:sz="6" w:space="0" w:color="auto"/>
              <w:bottom w:val="double" w:sz="4" w:space="0" w:color="auto"/>
              <w:right w:val="single" w:sz="6" w:space="0" w:color="auto"/>
            </w:tcBorders>
            <w:shd w:val="clear" w:color="000000" w:fill="FFFFFF"/>
          </w:tcPr>
          <w:p w14:paraId="44BB4847"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7</w:t>
            </w:r>
          </w:p>
        </w:tc>
        <w:tc>
          <w:tcPr>
            <w:tcW w:w="1098" w:type="dxa"/>
            <w:tcBorders>
              <w:top w:val="single" w:sz="6" w:space="0" w:color="auto"/>
              <w:left w:val="single" w:sz="6" w:space="0" w:color="auto"/>
              <w:bottom w:val="double" w:sz="4" w:space="0" w:color="auto"/>
              <w:right w:val="single" w:sz="6" w:space="0" w:color="auto"/>
            </w:tcBorders>
            <w:shd w:val="clear" w:color="000000" w:fill="FFFFFF"/>
          </w:tcPr>
          <w:p w14:paraId="5FD0A901"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8</w:t>
            </w:r>
          </w:p>
        </w:tc>
        <w:tc>
          <w:tcPr>
            <w:tcW w:w="1098" w:type="dxa"/>
            <w:tcBorders>
              <w:top w:val="single" w:sz="6" w:space="0" w:color="auto"/>
              <w:left w:val="single" w:sz="6" w:space="0" w:color="auto"/>
              <w:bottom w:val="double" w:sz="4" w:space="0" w:color="auto"/>
              <w:right w:val="double" w:sz="4" w:space="0" w:color="auto"/>
            </w:tcBorders>
            <w:shd w:val="clear" w:color="000000" w:fill="FFFFFF"/>
          </w:tcPr>
          <w:p w14:paraId="62F06F2A" w14:textId="77777777" w:rsidR="002A247D" w:rsidRPr="002C458E" w:rsidRDefault="002A247D" w:rsidP="002A247D">
            <w:pPr>
              <w:pStyle w:val="CellBody"/>
              <w:spacing w:before="120" w:after="120" w:line="240" w:lineRule="auto"/>
              <w:jc w:val="center"/>
              <w:rPr>
                <w:rFonts w:ascii="Cambria" w:hAnsi="Cambria" w:cs="Arial"/>
                <w:sz w:val="20"/>
              </w:rPr>
            </w:pPr>
            <w:r w:rsidRPr="002C458E">
              <w:rPr>
                <w:rFonts w:ascii="Cambria" w:hAnsi="Cambria" w:cs="Arial"/>
                <w:sz w:val="20"/>
              </w:rPr>
              <w:t>11</w:t>
            </w:r>
          </w:p>
        </w:tc>
      </w:tr>
    </w:tbl>
    <w:p w14:paraId="4FAC6A29" w14:textId="77777777" w:rsidR="002A247D" w:rsidRPr="00BE13DC" w:rsidRDefault="002A247D" w:rsidP="002A247D">
      <w:pPr>
        <w:rPr>
          <w:rFonts w:ascii="Cambria" w:hAnsi="Cambria"/>
          <w:sz w:val="24"/>
          <w:szCs w:val="24"/>
        </w:rPr>
      </w:pPr>
    </w:p>
    <w:sectPr w:rsidR="002A247D" w:rsidRPr="00BE13DC" w:rsidSect="002A247D">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60023D" w14:textId="77777777" w:rsidR="00BD3F37" w:rsidRDefault="00BD3F37">
      <w:r>
        <w:separator/>
      </w:r>
    </w:p>
    <w:p w14:paraId="3342B47B" w14:textId="77777777" w:rsidR="00BD3F37" w:rsidRDefault="00BD3F37"/>
    <w:p w14:paraId="21128FC1" w14:textId="77777777" w:rsidR="00BD3F37" w:rsidRDefault="00BD3F37"/>
  </w:endnote>
  <w:endnote w:type="continuationSeparator" w:id="0">
    <w:p w14:paraId="03381A13" w14:textId="77777777" w:rsidR="00BD3F37" w:rsidRDefault="00BD3F37">
      <w:r>
        <w:continuationSeparator/>
      </w:r>
    </w:p>
    <w:p w14:paraId="1A4CFC5C" w14:textId="77777777" w:rsidR="00BD3F37" w:rsidRDefault="00BD3F37"/>
    <w:p w14:paraId="167A0468" w14:textId="77777777" w:rsidR="00BD3F37" w:rsidRDefault="00BD3F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notTrueType/>
    <w:pitch w:val="variable"/>
    <w:sig w:usb0="E00002FF" w:usb1="5000785B" w:usb2="00000000" w:usb3="00000000" w:csb0="0000019F" w:csb1="00000000"/>
  </w:font>
  <w:font w:name="Bahnschrift">
    <w:panose1 w:val="020B0502040204020203"/>
    <w:charset w:val="00"/>
    <w:family w:val="swiss"/>
    <w:pitch w:val="variable"/>
    <w:sig w:usb0="800002C7"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038E7" w14:textId="77777777" w:rsidR="0099745D" w:rsidRDefault="009974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F60448" w:rsidRPr="00F97646" w14:paraId="4A0518D2" w14:textId="77777777" w:rsidTr="0099745D">
      <w:trPr>
        <w:trHeight w:val="510"/>
        <w:jc w:val="center"/>
      </w:trPr>
      <w:tc>
        <w:tcPr>
          <w:tcW w:w="3169" w:type="dxa"/>
          <w:shd w:val="clear" w:color="auto" w:fill="auto"/>
          <w:vAlign w:val="center"/>
        </w:tcPr>
        <w:p w14:paraId="5068EFB7" w14:textId="7DC96F76" w:rsidR="00F60448" w:rsidRPr="00F97646" w:rsidRDefault="00FC3982" w:rsidP="00C763FC">
          <w:pPr>
            <w:pStyle w:val="Footer"/>
            <w:tabs>
              <w:tab w:val="clear" w:pos="4320"/>
              <w:tab w:val="center" w:pos="1620"/>
              <w:tab w:val="left" w:pos="2880"/>
            </w:tabs>
            <w:rPr>
              <w:rFonts w:ascii="Cambria" w:hAnsi="Cambria" w:cs="Tahoma"/>
              <w:sz w:val="18"/>
              <w:szCs w:val="18"/>
            </w:rPr>
          </w:pPr>
          <w:r>
            <w:rPr>
              <w:rFonts w:ascii="Cambria" w:hAnsi="Cambria" w:cs="Tahoma"/>
              <w:b/>
              <w:sz w:val="18"/>
              <w:szCs w:val="18"/>
            </w:rPr>
            <w:t>Silq Technologies Corporation</w:t>
          </w:r>
        </w:p>
      </w:tc>
      <w:tc>
        <w:tcPr>
          <w:tcW w:w="3170" w:type="dxa"/>
          <w:shd w:val="clear" w:color="auto" w:fill="auto"/>
          <w:vAlign w:val="center"/>
        </w:tcPr>
        <w:p w14:paraId="1E2A5832" w14:textId="03F4F5E5" w:rsidR="00F60448" w:rsidRPr="00343126" w:rsidRDefault="00F60448" w:rsidP="003A4C18">
          <w:pPr>
            <w:pStyle w:val="Footer"/>
            <w:tabs>
              <w:tab w:val="clear" w:pos="4320"/>
              <w:tab w:val="center" w:pos="1620"/>
              <w:tab w:val="left" w:pos="2880"/>
            </w:tabs>
            <w:jc w:val="center"/>
            <w:rPr>
              <w:rFonts w:ascii="Cambria" w:hAnsi="Cambria" w:cs="Arial"/>
              <w:b/>
              <w:sz w:val="18"/>
              <w:szCs w:val="18"/>
            </w:rPr>
          </w:pPr>
          <w:r w:rsidRPr="002627EB">
            <w:rPr>
              <w:rFonts w:ascii="Cambria" w:hAnsi="Cambria" w:cs="Arial"/>
              <w:b/>
              <w:sz w:val="18"/>
              <w:szCs w:val="18"/>
            </w:rPr>
            <w:t>PROPRIETARY AND CONFIDENTIAL</w:t>
          </w:r>
        </w:p>
        <w:p w14:paraId="64C11E6A" w14:textId="59862CC9" w:rsidR="00F60448" w:rsidRPr="00F97646" w:rsidRDefault="00F60448" w:rsidP="003A4C18">
          <w:pPr>
            <w:pStyle w:val="Footer"/>
            <w:tabs>
              <w:tab w:val="clear" w:pos="4320"/>
              <w:tab w:val="center" w:pos="1620"/>
              <w:tab w:val="left" w:pos="2880"/>
            </w:tabs>
            <w:jc w:val="center"/>
            <w:rPr>
              <w:rFonts w:ascii="Cambria" w:hAnsi="Cambria" w:cs="Tahoma"/>
              <w:sz w:val="18"/>
              <w:szCs w:val="18"/>
            </w:rPr>
          </w:pPr>
          <w:r>
            <w:rPr>
              <w:rFonts w:ascii="Cambria" w:hAnsi="Cambria" w:cs="Arial"/>
              <w:sz w:val="16"/>
              <w:szCs w:val="16"/>
            </w:rPr>
            <w:t>This document is for reference only</w:t>
          </w:r>
        </w:p>
      </w:tc>
      <w:tc>
        <w:tcPr>
          <w:tcW w:w="3170" w:type="dxa"/>
          <w:shd w:val="clear" w:color="auto" w:fill="auto"/>
          <w:vAlign w:val="center"/>
        </w:tcPr>
        <w:p w14:paraId="5FB8A7AA" w14:textId="341806E3" w:rsidR="00F60448" w:rsidRPr="00F97646" w:rsidRDefault="00F60448" w:rsidP="00C763FC">
          <w:pPr>
            <w:pStyle w:val="Footer"/>
            <w:tabs>
              <w:tab w:val="clear" w:pos="4320"/>
              <w:tab w:val="center" w:pos="1620"/>
              <w:tab w:val="left" w:pos="2880"/>
            </w:tabs>
            <w:jc w:val="right"/>
            <w:rPr>
              <w:rFonts w:ascii="Cambria" w:hAnsi="Cambria" w:cs="Tahoma"/>
              <w:sz w:val="18"/>
              <w:szCs w:val="18"/>
            </w:rPr>
          </w:pPr>
          <w:r w:rsidRPr="00F97646">
            <w:rPr>
              <w:rFonts w:ascii="Cambria" w:hAnsi="Cambria" w:cs="Tahoma"/>
              <w:sz w:val="18"/>
              <w:szCs w:val="18"/>
            </w:rPr>
            <w:t xml:space="preserve">Page </w:t>
          </w:r>
          <w:r w:rsidRPr="00F97646">
            <w:rPr>
              <w:rStyle w:val="PageNumber"/>
              <w:rFonts w:ascii="Cambria" w:eastAsiaTheme="minorEastAsia" w:hAnsi="Cambria" w:cs="Tahoma"/>
              <w:sz w:val="18"/>
              <w:szCs w:val="18"/>
            </w:rPr>
            <w:fldChar w:fldCharType="begin"/>
          </w:r>
          <w:r w:rsidRPr="00F97646">
            <w:rPr>
              <w:rStyle w:val="PageNumber"/>
              <w:rFonts w:ascii="Cambria" w:eastAsiaTheme="minorEastAsia" w:hAnsi="Cambria" w:cs="Tahoma"/>
              <w:sz w:val="18"/>
              <w:szCs w:val="18"/>
            </w:rPr>
            <w:instrText xml:space="preserve"> PAGE </w:instrText>
          </w:r>
          <w:r w:rsidRPr="00F97646">
            <w:rPr>
              <w:rStyle w:val="PageNumber"/>
              <w:rFonts w:ascii="Cambria" w:eastAsiaTheme="minorEastAsia" w:hAnsi="Cambria" w:cs="Tahoma"/>
              <w:sz w:val="18"/>
              <w:szCs w:val="18"/>
            </w:rPr>
            <w:fldChar w:fldCharType="separate"/>
          </w:r>
          <w:r w:rsidR="00252266">
            <w:rPr>
              <w:rStyle w:val="PageNumber"/>
              <w:rFonts w:ascii="Cambria" w:eastAsiaTheme="minorEastAsia" w:hAnsi="Cambria" w:cs="Tahoma"/>
              <w:noProof/>
              <w:sz w:val="18"/>
              <w:szCs w:val="18"/>
            </w:rPr>
            <w:t>16</w:t>
          </w:r>
          <w:r w:rsidRPr="00F97646">
            <w:rPr>
              <w:rStyle w:val="PageNumber"/>
              <w:rFonts w:ascii="Cambria" w:eastAsiaTheme="minorEastAsia" w:hAnsi="Cambria" w:cs="Tahoma"/>
              <w:sz w:val="18"/>
              <w:szCs w:val="18"/>
            </w:rPr>
            <w:fldChar w:fldCharType="end"/>
          </w:r>
          <w:r w:rsidRPr="00F97646">
            <w:rPr>
              <w:rStyle w:val="PageNumber"/>
              <w:rFonts w:ascii="Cambria" w:eastAsiaTheme="minorEastAsia" w:hAnsi="Cambria" w:cs="Tahoma"/>
              <w:sz w:val="18"/>
              <w:szCs w:val="18"/>
            </w:rPr>
            <w:t xml:space="preserve"> </w:t>
          </w:r>
          <w:r w:rsidRPr="00F97646">
            <w:rPr>
              <w:rFonts w:ascii="Cambria" w:hAnsi="Cambria" w:cs="Tahoma"/>
              <w:sz w:val="18"/>
              <w:szCs w:val="18"/>
            </w:rPr>
            <w:t xml:space="preserve">of </w:t>
          </w:r>
          <w:r w:rsidRPr="00F97646">
            <w:rPr>
              <w:rFonts w:ascii="Cambria" w:hAnsi="Cambria" w:cs="Tahoma"/>
              <w:sz w:val="18"/>
              <w:szCs w:val="18"/>
            </w:rPr>
            <w:fldChar w:fldCharType="begin"/>
          </w:r>
          <w:r w:rsidRPr="00F97646">
            <w:rPr>
              <w:rFonts w:ascii="Cambria" w:hAnsi="Cambria" w:cs="Tahoma"/>
              <w:sz w:val="18"/>
              <w:szCs w:val="18"/>
            </w:rPr>
            <w:instrText xml:space="preserve"> NUMPAGES </w:instrText>
          </w:r>
          <w:r w:rsidRPr="00F97646">
            <w:rPr>
              <w:rFonts w:ascii="Cambria" w:hAnsi="Cambria" w:cs="Tahoma"/>
              <w:sz w:val="18"/>
              <w:szCs w:val="18"/>
            </w:rPr>
            <w:fldChar w:fldCharType="separate"/>
          </w:r>
          <w:r w:rsidR="00252266">
            <w:rPr>
              <w:rFonts w:ascii="Cambria" w:hAnsi="Cambria" w:cs="Tahoma"/>
              <w:noProof/>
              <w:sz w:val="18"/>
              <w:szCs w:val="18"/>
            </w:rPr>
            <w:t>21</w:t>
          </w:r>
          <w:r w:rsidRPr="00F97646">
            <w:rPr>
              <w:rFonts w:ascii="Cambria" w:hAnsi="Cambria" w:cs="Tahoma"/>
              <w:sz w:val="18"/>
              <w:szCs w:val="18"/>
            </w:rPr>
            <w:fldChar w:fldCharType="end"/>
          </w:r>
        </w:p>
      </w:tc>
    </w:tr>
  </w:tbl>
  <w:p w14:paraId="570E2FD0" w14:textId="026AE6B5" w:rsidR="00F60448" w:rsidRPr="00C763FC" w:rsidRDefault="00F60448" w:rsidP="00C763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37E0A" w14:textId="77777777" w:rsidR="0099745D" w:rsidRDefault="00997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441FE1" w14:textId="77777777" w:rsidR="00BD3F37" w:rsidRDefault="00BD3F37">
      <w:r>
        <w:separator/>
      </w:r>
    </w:p>
    <w:p w14:paraId="3187D7E0" w14:textId="77777777" w:rsidR="00BD3F37" w:rsidRDefault="00BD3F37"/>
    <w:p w14:paraId="43717DBF" w14:textId="77777777" w:rsidR="00BD3F37" w:rsidRDefault="00BD3F37"/>
  </w:footnote>
  <w:footnote w:type="continuationSeparator" w:id="0">
    <w:p w14:paraId="2301CB6A" w14:textId="77777777" w:rsidR="00BD3F37" w:rsidRDefault="00BD3F37">
      <w:r>
        <w:continuationSeparator/>
      </w:r>
    </w:p>
    <w:p w14:paraId="16E56BC4" w14:textId="77777777" w:rsidR="00BD3F37" w:rsidRDefault="00BD3F37"/>
    <w:p w14:paraId="7A63F1E7" w14:textId="77777777" w:rsidR="00BD3F37" w:rsidRDefault="00BD3F37"/>
  </w:footnote>
  <w:footnote w:id="1">
    <w:p w14:paraId="56B58C9D" w14:textId="77777777" w:rsidR="00F60448" w:rsidRPr="00A53DA6" w:rsidRDefault="00F60448" w:rsidP="002A247D">
      <w:pPr>
        <w:pStyle w:val="FootnoteText"/>
        <w:rPr>
          <w:rFonts w:ascii="Cambria" w:hAnsi="Cambria" w:cs="Arial"/>
        </w:rPr>
      </w:pPr>
      <w:r w:rsidRPr="00A53DA6">
        <w:rPr>
          <w:rStyle w:val="FootnoteReference"/>
          <w:rFonts w:ascii="Cambria" w:hAnsi="Cambria" w:cs="Arial"/>
        </w:rPr>
        <w:footnoteRef/>
      </w:r>
      <w:r w:rsidRPr="00A53DA6">
        <w:rPr>
          <w:rFonts w:ascii="Cambria" w:hAnsi="Cambria" w:cs="Arial"/>
        </w:rPr>
        <w:t xml:space="preserve"> </w:t>
      </w:r>
      <w:r w:rsidRPr="00A53DA6">
        <w:rPr>
          <w:rFonts w:ascii="Cambria" w:hAnsi="Cambria" w:cs="Arial"/>
          <w:sz w:val="16"/>
        </w:rPr>
        <w:t>Hahn, Gerald and Meeker, William, Statistical Intervals A Guide for Practitioners, John Wiley and Sons, Inc. 1991</w:t>
      </w:r>
    </w:p>
  </w:footnote>
  <w:footnote w:id="2">
    <w:p w14:paraId="0DE04F76" w14:textId="77777777" w:rsidR="00F60448" w:rsidRPr="00577C3F" w:rsidRDefault="00F60448" w:rsidP="002A247D">
      <w:pPr>
        <w:pStyle w:val="CellBody"/>
        <w:shd w:val="clear" w:color="000000" w:fill="FFFFFF"/>
        <w:spacing w:before="60" w:after="120" w:line="240" w:lineRule="atLeast"/>
        <w:rPr>
          <w:rFonts w:ascii="Cambria" w:hAnsi="Cambria" w:cs="Arial"/>
          <w:i/>
          <w:iCs/>
          <w:sz w:val="17"/>
          <w:szCs w:val="17"/>
        </w:rPr>
      </w:pPr>
      <w:r w:rsidRPr="00577C3F">
        <w:rPr>
          <w:rStyle w:val="FootnoteReference"/>
          <w:rFonts w:ascii="Cambria" w:hAnsi="Cambria" w:cs="Arial"/>
        </w:rPr>
        <w:footnoteRef/>
      </w:r>
      <w:r w:rsidRPr="00577C3F">
        <w:rPr>
          <w:rFonts w:ascii="Cambria" w:hAnsi="Cambria" w:cs="Arial"/>
          <w:sz w:val="18"/>
          <w:szCs w:val="18"/>
        </w:rPr>
        <w:t xml:space="preserve"> </w:t>
      </w:r>
      <w:r w:rsidRPr="00577C3F">
        <w:rPr>
          <w:rFonts w:ascii="Cambria" w:hAnsi="Cambria" w:cs="Arial"/>
          <w:i/>
          <w:iCs/>
          <w:sz w:val="17"/>
          <w:szCs w:val="17"/>
        </w:rPr>
        <w:t xml:space="preserve">NIST/SEMATECH e-Handbook of Statistical Methods </w:t>
      </w:r>
      <w:hyperlink r:id="rId1" w:history="1">
        <w:r w:rsidRPr="00577C3F">
          <w:rPr>
            <w:rStyle w:val="Hyperlink"/>
            <w:rFonts w:ascii="Cambria" w:hAnsi="Cambria" w:cs="Arial"/>
            <w:i/>
            <w:iCs/>
            <w:sz w:val="17"/>
            <w:szCs w:val="17"/>
          </w:rPr>
          <w:t>http://www.itl.nist.gov/div898/handbook</w:t>
        </w:r>
      </w:hyperlink>
      <w:r w:rsidRPr="00577C3F">
        <w:rPr>
          <w:rFonts w:ascii="Cambria" w:hAnsi="Cambria" w:cs="Arial"/>
          <w:i/>
          <w:iCs/>
          <w:sz w:val="17"/>
          <w:szCs w:val="17"/>
        </w:rPr>
        <w:t xml:space="preserve">, Section 7.2.6.3.  </w:t>
      </w:r>
    </w:p>
  </w:footnote>
  <w:footnote w:id="3">
    <w:p w14:paraId="71550EF9" w14:textId="77777777" w:rsidR="00F60448" w:rsidRPr="00F62B7C" w:rsidRDefault="00F60448" w:rsidP="002A247D">
      <w:pPr>
        <w:pStyle w:val="CellBody"/>
        <w:shd w:val="clear" w:color="000000" w:fill="FFFFFF"/>
        <w:spacing w:before="60" w:after="120" w:line="240" w:lineRule="atLeast"/>
        <w:rPr>
          <w:rFonts w:ascii="Arial" w:hAnsi="Arial" w:cs="Arial"/>
          <w:sz w:val="17"/>
          <w:szCs w:val="17"/>
        </w:rPr>
      </w:pPr>
      <w:r w:rsidRPr="00F62B7C">
        <w:rPr>
          <w:rStyle w:val="FootnoteReference"/>
          <w:rFonts w:ascii="Arial" w:hAnsi="Arial" w:cs="Arial"/>
          <w:sz w:val="18"/>
          <w:szCs w:val="18"/>
        </w:rPr>
        <w:footnoteRef/>
      </w:r>
      <w:r w:rsidRPr="00F62B7C">
        <w:rPr>
          <w:rFonts w:ascii="Arial" w:hAnsi="Arial" w:cs="Arial"/>
          <w:sz w:val="18"/>
          <w:szCs w:val="18"/>
        </w:rPr>
        <w:t xml:space="preserve"> </w:t>
      </w:r>
      <w:r w:rsidRPr="00F62B7C">
        <w:rPr>
          <w:rFonts w:ascii="Arial" w:hAnsi="Arial" w:cs="Arial"/>
          <w:i/>
          <w:iCs/>
          <w:sz w:val="17"/>
          <w:szCs w:val="17"/>
        </w:rPr>
        <w:t xml:space="preserve">NIST/SEMATECH e-Handbook of Statistical Methods </w:t>
      </w:r>
      <w:hyperlink r:id="rId2" w:history="1">
        <w:r w:rsidRPr="00F62B7C">
          <w:rPr>
            <w:rStyle w:val="Hyperlink"/>
            <w:rFonts w:ascii="Arial" w:hAnsi="Arial" w:cs="Arial"/>
            <w:sz w:val="17"/>
            <w:szCs w:val="17"/>
          </w:rPr>
          <w:t>http://www.itl.nist.gov/div898/handbook</w:t>
        </w:r>
      </w:hyperlink>
      <w:r w:rsidRPr="00F62B7C">
        <w:rPr>
          <w:rFonts w:ascii="Arial" w:hAnsi="Arial" w:cs="Arial"/>
          <w:sz w:val="17"/>
          <w:szCs w:val="17"/>
        </w:rPr>
        <w:t xml:space="preserve">, Section 7.2.6.3.  </w:t>
      </w:r>
    </w:p>
    <w:p w14:paraId="672C4DA2" w14:textId="77777777" w:rsidR="00F60448" w:rsidRDefault="00F60448" w:rsidP="002A247D">
      <w:pPr>
        <w:pStyle w:val="CellBody"/>
        <w:shd w:val="clear" w:color="000000" w:fill="FFFFFF"/>
        <w:spacing w:before="60" w:after="120" w:line="240" w:lineRule="atLeast"/>
      </w:pPr>
    </w:p>
  </w:footnote>
  <w:footnote w:id="4">
    <w:p w14:paraId="29AB1E56" w14:textId="77777777" w:rsidR="00F60448" w:rsidRPr="00577C3F" w:rsidRDefault="00F60448" w:rsidP="002A247D">
      <w:pPr>
        <w:pStyle w:val="FootnoteText"/>
        <w:rPr>
          <w:rFonts w:ascii="Cambria" w:hAnsi="Cambria" w:cs="Arial"/>
        </w:rPr>
      </w:pPr>
      <w:r w:rsidRPr="00577C3F">
        <w:rPr>
          <w:rStyle w:val="FootnoteReference"/>
          <w:rFonts w:ascii="Cambria" w:hAnsi="Cambria" w:cs="Arial"/>
        </w:rPr>
        <w:footnoteRef/>
      </w:r>
      <w:r w:rsidRPr="00577C3F">
        <w:rPr>
          <w:rFonts w:ascii="Cambria" w:hAnsi="Cambria" w:cs="Arial"/>
        </w:rPr>
        <w:t xml:space="preserve"> </w:t>
      </w:r>
      <w:r w:rsidRPr="00577C3F">
        <w:rPr>
          <w:rFonts w:ascii="Cambria" w:hAnsi="Cambria" w:cs="Arial"/>
          <w:sz w:val="16"/>
        </w:rPr>
        <w:t>Dr. Robert B. Abernethy, author and publisher, the New Weibull Handbook, 1994, p.8-5.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75C36" w14:textId="77777777" w:rsidR="0099745D" w:rsidRDefault="009974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F60448" w:rsidRPr="008960B6" w14:paraId="4FC8BC61" w14:textId="77777777" w:rsidTr="005E043C">
      <w:trPr>
        <w:cantSplit/>
        <w:trHeight w:val="690"/>
        <w:jc w:val="center"/>
      </w:trPr>
      <w:tc>
        <w:tcPr>
          <w:tcW w:w="3528" w:type="dxa"/>
          <w:vMerge w:val="restart"/>
          <w:vAlign w:val="center"/>
        </w:tcPr>
        <w:p w14:paraId="02C2414B" w14:textId="14C00C30" w:rsidR="00F60448" w:rsidRPr="00343126" w:rsidRDefault="00FC3982" w:rsidP="006A115C">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1337EEFF" wp14:editId="50EFCC8B">
                <wp:extent cx="713232" cy="73225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1"/>
                        <a:stretch>
                          <a:fillRect/>
                        </a:stretch>
                      </pic:blipFill>
                      <pic:spPr>
                        <a:xfrm>
                          <a:off x="0" y="0"/>
                          <a:ext cx="713232" cy="732252"/>
                        </a:xfrm>
                        <a:prstGeom prst="rect">
                          <a:avLst/>
                        </a:prstGeom>
                      </pic:spPr>
                    </pic:pic>
                  </a:graphicData>
                </a:graphic>
              </wp:inline>
            </w:drawing>
          </w:r>
        </w:p>
      </w:tc>
      <w:tc>
        <w:tcPr>
          <w:tcW w:w="4557" w:type="dxa"/>
          <w:vAlign w:val="center"/>
        </w:tcPr>
        <w:p w14:paraId="714F9C68" w14:textId="77777777" w:rsidR="00F60448" w:rsidRPr="000B7BEB" w:rsidRDefault="00F60448" w:rsidP="006A115C">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16302A89" w14:textId="471CB73F" w:rsidR="00F60448" w:rsidRPr="000B7BEB" w:rsidRDefault="00F60448" w:rsidP="006A115C">
          <w:pPr>
            <w:pStyle w:val="Header"/>
            <w:ind w:hanging="14"/>
            <w:rPr>
              <w:rFonts w:ascii="Cambria" w:hAnsi="Cambria" w:cs="Tahoma"/>
              <w:b/>
              <w:bCs/>
            </w:rPr>
          </w:pPr>
          <w:r>
            <w:rPr>
              <w:rFonts w:ascii="Cambria" w:hAnsi="Cambria" w:cs="Tahoma"/>
            </w:rPr>
            <w:t>Statistical Techniques</w:t>
          </w:r>
        </w:p>
      </w:tc>
      <w:tc>
        <w:tcPr>
          <w:tcW w:w="1707" w:type="dxa"/>
          <w:vAlign w:val="center"/>
        </w:tcPr>
        <w:p w14:paraId="50DC91C6" w14:textId="77777777" w:rsidR="00F60448" w:rsidRPr="000B7BEB" w:rsidRDefault="00F60448" w:rsidP="006A115C">
          <w:pPr>
            <w:pStyle w:val="Header"/>
            <w:ind w:hanging="14"/>
            <w:rPr>
              <w:rFonts w:ascii="Cambria" w:hAnsi="Cambria" w:cs="Tahoma"/>
              <w:b/>
            </w:rPr>
          </w:pPr>
          <w:r w:rsidRPr="000B7BEB">
            <w:rPr>
              <w:rFonts w:ascii="Cambria" w:hAnsi="Cambria" w:cs="Tahoma"/>
              <w:b/>
            </w:rPr>
            <w:t>Revision:</w:t>
          </w:r>
        </w:p>
        <w:p w14:paraId="38D14820" w14:textId="183C4F12" w:rsidR="00F60448" w:rsidRPr="000B7BEB" w:rsidRDefault="00F60448" w:rsidP="006A115C">
          <w:pPr>
            <w:pStyle w:val="Header"/>
            <w:ind w:hanging="14"/>
            <w:rPr>
              <w:rFonts w:ascii="Cambria" w:hAnsi="Cambria" w:cs="Tahoma"/>
            </w:rPr>
          </w:pPr>
          <w:r>
            <w:rPr>
              <w:rFonts w:ascii="Cambria" w:hAnsi="Cambria" w:cs="Tahoma"/>
            </w:rPr>
            <w:t>A</w:t>
          </w:r>
        </w:p>
      </w:tc>
    </w:tr>
    <w:tr w:rsidR="00F60448" w:rsidRPr="008960B6" w14:paraId="11B7A5A7" w14:textId="77777777" w:rsidTr="005E043C">
      <w:trPr>
        <w:cantSplit/>
        <w:trHeight w:val="510"/>
        <w:jc w:val="center"/>
      </w:trPr>
      <w:tc>
        <w:tcPr>
          <w:tcW w:w="3528" w:type="dxa"/>
          <w:vMerge/>
        </w:tcPr>
        <w:p w14:paraId="62EFBD63" w14:textId="77777777" w:rsidR="00F60448" w:rsidRPr="00EA151F" w:rsidRDefault="00F60448" w:rsidP="006A115C">
          <w:pPr>
            <w:pStyle w:val="Header"/>
            <w:rPr>
              <w:rFonts w:ascii="Tahoma" w:hAnsi="Tahoma" w:cs="Tahoma"/>
              <w:b/>
              <w:bCs/>
              <w:smallCaps/>
              <w:sz w:val="18"/>
              <w:szCs w:val="18"/>
            </w:rPr>
          </w:pPr>
        </w:p>
      </w:tc>
      <w:tc>
        <w:tcPr>
          <w:tcW w:w="4557" w:type="dxa"/>
          <w:vAlign w:val="center"/>
        </w:tcPr>
        <w:p w14:paraId="22416B3D" w14:textId="77777777" w:rsidR="00F60448" w:rsidRPr="000B7BEB" w:rsidRDefault="00F60448" w:rsidP="006A115C">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42BBC8B2" w14:textId="5D46BCE4" w:rsidR="00F60448" w:rsidRPr="000B7BEB" w:rsidRDefault="00FC3982" w:rsidP="006A115C">
          <w:pPr>
            <w:pStyle w:val="Header"/>
            <w:rPr>
              <w:rFonts w:ascii="Cambria" w:hAnsi="Cambria" w:cs="Tahoma"/>
              <w:b/>
              <w:bCs/>
            </w:rPr>
          </w:pPr>
          <w:proofErr w:type="gramStart"/>
          <w:r>
            <w:rPr>
              <w:rFonts w:ascii="Cambria" w:hAnsi="Cambria" w:cs="Tahoma"/>
            </w:rPr>
            <w:t>QM.SLQ</w:t>
          </w:r>
          <w:proofErr w:type="gramEnd"/>
          <w:r w:rsidR="00F73521">
            <w:rPr>
              <w:rFonts w:ascii="Cambria" w:hAnsi="Cambria" w:cs="Tahoma"/>
            </w:rPr>
            <w:t>0</w:t>
          </w:r>
          <w:r w:rsidR="00F60448">
            <w:rPr>
              <w:rFonts w:ascii="Cambria" w:hAnsi="Cambria" w:cs="Tahoma"/>
            </w:rPr>
            <w:t>11</w:t>
          </w:r>
        </w:p>
      </w:tc>
      <w:tc>
        <w:tcPr>
          <w:tcW w:w="1707" w:type="dxa"/>
          <w:vAlign w:val="center"/>
        </w:tcPr>
        <w:p w14:paraId="390F1DB8" w14:textId="77777777" w:rsidR="00F60448" w:rsidRPr="000B7BEB" w:rsidRDefault="00F60448" w:rsidP="006A115C">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13F3F982" w14:textId="730DCF04" w:rsidR="00F60448" w:rsidRPr="000B7BEB" w:rsidRDefault="000B6526" w:rsidP="006A115C">
          <w:pPr>
            <w:pStyle w:val="Header"/>
            <w:rPr>
              <w:rFonts w:ascii="Cambria" w:hAnsi="Cambria" w:cs="Tahoma"/>
              <w:bCs/>
            </w:rPr>
          </w:pPr>
          <w:r>
            <w:rPr>
              <w:rFonts w:ascii="Cambria" w:hAnsi="Cambria" w:cs="Tahoma"/>
              <w:bCs/>
            </w:rPr>
            <w:t>25Sep2020</w:t>
          </w:r>
        </w:p>
      </w:tc>
    </w:tr>
  </w:tbl>
  <w:p w14:paraId="67838B01" w14:textId="181B9843" w:rsidR="00F60448" w:rsidRPr="00C763FC" w:rsidRDefault="00F60448" w:rsidP="00C763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9D4D2" w14:textId="77777777" w:rsidR="0099745D" w:rsidRDefault="00997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DA4190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F1461F"/>
    <w:multiLevelType w:val="multilevel"/>
    <w:tmpl w:val="ED50C07E"/>
    <w:lvl w:ilvl="0">
      <w:start w:val="1"/>
      <w:numFmt w:val="decimal"/>
      <w:pStyle w:val="SectionHeader"/>
      <w:lvlText w:val="%1.0"/>
      <w:lvlJc w:val="left"/>
      <w:pPr>
        <w:ind w:left="720" w:hanging="720"/>
      </w:pPr>
      <w:rPr>
        <w:rFonts w:hint="default"/>
        <w:b/>
      </w:rPr>
    </w:lvl>
    <w:lvl w:ilvl="1">
      <w:start w:val="1"/>
      <w:numFmt w:val="decimal"/>
      <w:lvlText w:val="%1.%2"/>
      <w:lvlJc w:val="left"/>
      <w:pPr>
        <w:ind w:left="126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0D9E19B3"/>
    <w:multiLevelType w:val="hybridMultilevel"/>
    <w:tmpl w:val="3A0A1B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24B7F6A"/>
    <w:multiLevelType w:val="multilevel"/>
    <w:tmpl w:val="4524DF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ascii="Times New Roman" w:hAnsi="Times New Roman"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Arial"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Arial"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Arial" w:hint="default"/>
      </w:rPr>
    </w:lvl>
    <w:lvl w:ilvl="8" w:tplc="04090005" w:tentative="1">
      <w:start w:val="1"/>
      <w:numFmt w:val="bullet"/>
      <w:lvlText w:val=""/>
      <w:lvlJc w:val="left"/>
      <w:pPr>
        <w:ind w:left="6238" w:hanging="360"/>
      </w:pPr>
      <w:rPr>
        <w:rFonts w:ascii="Wingdings" w:hAnsi="Wingdings" w:hint="default"/>
      </w:rPr>
    </w:lvl>
  </w:abstractNum>
  <w:abstractNum w:abstractNumId="6"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9893A13"/>
    <w:multiLevelType w:val="hybridMultilevel"/>
    <w:tmpl w:val="5FDE6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D06AC0"/>
    <w:multiLevelType w:val="multilevel"/>
    <w:tmpl w:val="EAF0BD9E"/>
    <w:lvl w:ilvl="0">
      <w:start w:val="7"/>
      <w:numFmt w:val="decimal"/>
      <w:lvlText w:val="%1.1"/>
      <w:lvlJc w:val="left"/>
      <w:pPr>
        <w:tabs>
          <w:tab w:val="num" w:pos="360"/>
        </w:tabs>
        <w:ind w:left="360" w:hanging="360"/>
      </w:pPr>
      <w:rPr>
        <w:rFonts w:ascii="Arial" w:hAnsi="Arial" w:hint="default"/>
        <w:b w:val="0"/>
        <w:i w:val="0"/>
        <w:sz w:val="24"/>
        <w:szCs w:val="24"/>
      </w:rPr>
    </w:lvl>
    <w:lvl w:ilvl="1">
      <w:start w:val="1"/>
      <w:numFmt w:val="decimal"/>
      <w:lvlText w:val="%1.%2"/>
      <w:lvlJc w:val="left"/>
      <w:pPr>
        <w:tabs>
          <w:tab w:val="num" w:pos="792"/>
        </w:tabs>
        <w:ind w:left="792" w:hanging="360"/>
      </w:pPr>
      <w:rPr>
        <w:rFonts w:ascii="Arial" w:hAnsi="Arial" w:hint="default"/>
        <w:b w:val="0"/>
        <w:i w:val="0"/>
        <w:sz w:val="22"/>
        <w:szCs w:val="22"/>
      </w:rPr>
    </w:lvl>
    <w:lvl w:ilvl="2">
      <w:start w:val="1"/>
      <w:numFmt w:val="decimal"/>
      <w:lvlText w:val="%1.%2.%3"/>
      <w:lvlJc w:val="left"/>
      <w:pPr>
        <w:tabs>
          <w:tab w:val="num" w:pos="1584"/>
        </w:tabs>
        <w:ind w:left="1584" w:hanging="720"/>
      </w:pPr>
      <w:rPr>
        <w:rFonts w:hint="default"/>
        <w:sz w:val="22"/>
        <w:szCs w:val="22"/>
      </w:rPr>
    </w:lvl>
    <w:lvl w:ilvl="3">
      <w:start w:val="1"/>
      <w:numFmt w:val="decimal"/>
      <w:lvlText w:val="%1.%2.%3.%4"/>
      <w:lvlJc w:val="left"/>
      <w:pPr>
        <w:tabs>
          <w:tab w:val="num" w:pos="2376"/>
        </w:tabs>
        <w:ind w:left="2376" w:hanging="1080"/>
      </w:pPr>
      <w:rPr>
        <w:rFonts w:hint="default"/>
      </w:rPr>
    </w:lvl>
    <w:lvl w:ilvl="4">
      <w:start w:val="1"/>
      <w:numFmt w:val="decimal"/>
      <w:lvlText w:val="%1.%2.%3.%4.%5"/>
      <w:lvlJc w:val="left"/>
      <w:pPr>
        <w:tabs>
          <w:tab w:val="num" w:pos="2808"/>
        </w:tabs>
        <w:ind w:left="2808" w:hanging="1080"/>
      </w:pPr>
      <w:rPr>
        <w:rFonts w:hint="default"/>
      </w:rPr>
    </w:lvl>
    <w:lvl w:ilvl="5">
      <w:start w:val="1"/>
      <w:numFmt w:val="decimal"/>
      <w:lvlText w:val="%1.%2.%3.%4.%5.%6"/>
      <w:lvlJc w:val="left"/>
      <w:pPr>
        <w:tabs>
          <w:tab w:val="num" w:pos="3600"/>
        </w:tabs>
        <w:ind w:left="3600" w:hanging="1440"/>
      </w:pPr>
      <w:rPr>
        <w:rFonts w:hint="default"/>
      </w:rPr>
    </w:lvl>
    <w:lvl w:ilvl="6">
      <w:start w:val="1"/>
      <w:numFmt w:val="decimal"/>
      <w:lvlText w:val="%1.%2.%3.%4.%5.%6.%7"/>
      <w:lvlJc w:val="left"/>
      <w:pPr>
        <w:tabs>
          <w:tab w:val="num" w:pos="4032"/>
        </w:tabs>
        <w:ind w:left="4032" w:hanging="1440"/>
      </w:pPr>
      <w:rPr>
        <w:rFonts w:hint="default"/>
      </w:rPr>
    </w:lvl>
    <w:lvl w:ilvl="7">
      <w:start w:val="1"/>
      <w:numFmt w:val="decimal"/>
      <w:lvlText w:val="%1.%2.%3.%4.%5.%6.%7.%8"/>
      <w:lvlJc w:val="left"/>
      <w:pPr>
        <w:tabs>
          <w:tab w:val="num" w:pos="4824"/>
        </w:tabs>
        <w:ind w:left="4824" w:hanging="1800"/>
      </w:pPr>
      <w:rPr>
        <w:rFonts w:hint="default"/>
      </w:rPr>
    </w:lvl>
    <w:lvl w:ilvl="8">
      <w:start w:val="1"/>
      <w:numFmt w:val="decimal"/>
      <w:lvlText w:val="%1.%2.%3.%4.%5.%6.%7.%8.%9"/>
      <w:lvlJc w:val="left"/>
      <w:pPr>
        <w:tabs>
          <w:tab w:val="num" w:pos="5256"/>
        </w:tabs>
        <w:ind w:left="5256" w:hanging="1800"/>
      </w:pPr>
      <w:rPr>
        <w:rFonts w:hint="default"/>
      </w:rPr>
    </w:lvl>
  </w:abstractNum>
  <w:abstractNum w:abstractNumId="9" w15:restartNumberingAfterBreak="0">
    <w:nsid w:val="3B321BC0"/>
    <w:multiLevelType w:val="hybridMultilevel"/>
    <w:tmpl w:val="B1B4CE1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B5D23FC"/>
    <w:multiLevelType w:val="multilevel"/>
    <w:tmpl w:val="1A00F0CE"/>
    <w:lvl w:ilvl="0">
      <w:start w:val="1"/>
      <w:numFmt w:val="decimal"/>
      <w:lvlText w:val="%1"/>
      <w:lvlJc w:val="left"/>
      <w:pPr>
        <w:tabs>
          <w:tab w:val="num" w:pos="360"/>
        </w:tabs>
        <w:ind w:left="360" w:hanging="360"/>
      </w:pPr>
      <w:rPr>
        <w:rFonts w:ascii="Cambria" w:hAnsi="Cambria" w:cs="Arial Narrow" w:hint="default"/>
        <w:b/>
        <w:i w:val="0"/>
        <w:sz w:val="24"/>
        <w:szCs w:val="24"/>
      </w:rPr>
    </w:lvl>
    <w:lvl w:ilvl="1">
      <w:start w:val="1"/>
      <w:numFmt w:val="decimal"/>
      <w:lvlText w:val="%1.%2"/>
      <w:lvlJc w:val="left"/>
      <w:pPr>
        <w:tabs>
          <w:tab w:val="num" w:pos="792"/>
        </w:tabs>
        <w:ind w:left="792" w:hanging="432"/>
      </w:pPr>
      <w:rPr>
        <w:rFonts w:ascii="Cambria" w:hAnsi="Cambria"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cs="Tahoma" w:hint="default"/>
        <w:i w:val="0"/>
        <w:sz w:val="24"/>
        <w:szCs w:val="24"/>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3BD65368"/>
    <w:multiLevelType w:val="multilevel"/>
    <w:tmpl w:val="6064332A"/>
    <w:lvl w:ilvl="0">
      <w:start w:val="1"/>
      <w:numFmt w:val="decimal"/>
      <w:pStyle w:val="Heading1"/>
      <w:lvlText w:val="%1"/>
      <w:lvlJc w:val="left"/>
      <w:pPr>
        <w:tabs>
          <w:tab w:val="num" w:pos="432"/>
        </w:tabs>
        <w:ind w:left="432" w:hanging="432"/>
      </w:pPr>
      <w:rPr>
        <w:rFonts w:ascii="Cambria" w:hAnsi="Cambria" w:cs="Arial Narrow" w:hint="default"/>
        <w:b/>
        <w:i w:val="0"/>
        <w:sz w:val="24"/>
        <w:szCs w:val="24"/>
      </w:rPr>
    </w:lvl>
    <w:lvl w:ilvl="1">
      <w:start w:val="1"/>
      <w:numFmt w:val="decimal"/>
      <w:pStyle w:val="Heading2"/>
      <w:lvlText w:val="%1.%2"/>
      <w:lvlJc w:val="left"/>
      <w:pPr>
        <w:tabs>
          <w:tab w:val="num" w:pos="1152"/>
        </w:tabs>
        <w:ind w:left="1152" w:hanging="720"/>
      </w:pPr>
      <w:rPr>
        <w:rFonts w:ascii="Cambria" w:hAnsi="Cambria"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cs="Tahoma" w:hint="default"/>
        <w:i w:val="0"/>
        <w:sz w:val="24"/>
        <w:szCs w:val="24"/>
      </w:rPr>
    </w:lvl>
    <w:lvl w:ilvl="4">
      <w:start w:val="1"/>
      <w:numFmt w:val="decimal"/>
      <w:pStyle w:val="Heading5"/>
      <w:lvlText w:val="%1.%2.%3.%4.%5"/>
      <w:lvlJc w:val="left"/>
      <w:pPr>
        <w:tabs>
          <w:tab w:val="num" w:pos="4032"/>
        </w:tabs>
        <w:ind w:left="4032" w:hanging="864"/>
      </w:pPr>
      <w:rPr>
        <w:rFonts w:ascii="Arial" w:hAnsi="Arial" w:cs="Arial Narrow" w:hint="default"/>
        <w:b w:val="0"/>
        <w:i w:val="0"/>
        <w:sz w:val="20"/>
        <w:szCs w:val="20"/>
      </w:rPr>
    </w:lvl>
    <w:lvl w:ilvl="5">
      <w:start w:val="1"/>
      <w:numFmt w:val="decimal"/>
      <w:pStyle w:val="Heading6"/>
      <w:lvlText w:val="%1.%2.%3.%4.%5.%6"/>
      <w:lvlJc w:val="left"/>
      <w:pPr>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12"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Arial"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Arial"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Arial"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543004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6185C"/>
    <w:multiLevelType w:val="hybridMultilevel"/>
    <w:tmpl w:val="A7921A6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Aria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Arial"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Arial"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9"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32DCF"/>
    <w:multiLevelType w:val="hybridMultilevel"/>
    <w:tmpl w:val="4654850E"/>
    <w:lvl w:ilvl="0" w:tplc="9E1403A2">
      <w:start w:val="1"/>
      <w:numFmt w:val="bullet"/>
      <w:lvlText w:val="-"/>
      <w:lvlJc w:val="left"/>
      <w:pPr>
        <w:tabs>
          <w:tab w:val="num" w:pos="1080"/>
        </w:tabs>
        <w:ind w:left="1080" w:hanging="360"/>
      </w:pPr>
      <w:rPr>
        <w:rFonts w:ascii="Arial" w:eastAsia="Times New Roman" w:hAnsi="Arial" w:cs="Symbol" w:hint="default"/>
        <w:sz w:val="18"/>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13E287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AC17EC4"/>
    <w:multiLevelType w:val="multilevel"/>
    <w:tmpl w:val="9ED6DE9E"/>
    <w:lvl w:ilvl="0">
      <w:start w:val="1"/>
      <w:numFmt w:val="decimal"/>
      <w:lvlText w:val="%1"/>
      <w:lvlJc w:val="left"/>
      <w:pPr>
        <w:tabs>
          <w:tab w:val="num" w:pos="8352"/>
        </w:tabs>
        <w:ind w:left="8352" w:hanging="360"/>
      </w:pPr>
      <w:rPr>
        <w:rFonts w:ascii="Century Gothic" w:hAnsi="Century Gothic" w:hint="default"/>
        <w:b w:val="0"/>
        <w:i w:val="0"/>
        <w:sz w:val="20"/>
        <w:szCs w:val="20"/>
      </w:rPr>
    </w:lvl>
    <w:lvl w:ilvl="1">
      <w:start w:val="1"/>
      <w:numFmt w:val="decimal"/>
      <w:lvlText w:val="%1.%2"/>
      <w:lvlJc w:val="left"/>
      <w:pPr>
        <w:tabs>
          <w:tab w:val="num" w:pos="8784"/>
        </w:tabs>
        <w:ind w:left="8784" w:hanging="432"/>
      </w:pPr>
      <w:rPr>
        <w:rFonts w:ascii="Century Gothic" w:hAnsi="Century Gothic" w:hint="default"/>
        <w:b w:val="0"/>
        <w:i w:val="0"/>
        <w:sz w:val="20"/>
        <w:szCs w:val="20"/>
      </w:rPr>
    </w:lvl>
    <w:lvl w:ilvl="2">
      <w:start w:val="1"/>
      <w:numFmt w:val="decimal"/>
      <w:lvlText w:val="%1.%2.%3"/>
      <w:lvlJc w:val="left"/>
      <w:pPr>
        <w:tabs>
          <w:tab w:val="num" w:pos="9216"/>
        </w:tabs>
        <w:ind w:left="9216" w:hanging="432"/>
      </w:pPr>
      <w:rPr>
        <w:rFonts w:ascii="Century Gothic" w:hAnsi="Century Gothic" w:hint="default"/>
        <w:b w:val="0"/>
        <w:i w:val="0"/>
        <w:sz w:val="20"/>
        <w:szCs w:val="20"/>
      </w:rPr>
    </w:lvl>
    <w:lvl w:ilvl="3">
      <w:start w:val="1"/>
      <w:numFmt w:val="decimal"/>
      <w:lvlText w:val="%1.%2.%3.%4"/>
      <w:lvlJc w:val="left"/>
      <w:pPr>
        <w:tabs>
          <w:tab w:val="num" w:pos="11520"/>
        </w:tabs>
        <w:ind w:left="11520" w:hanging="1440"/>
      </w:pPr>
      <w:rPr>
        <w:rFonts w:hint="default"/>
      </w:rPr>
    </w:lvl>
    <w:lvl w:ilvl="4">
      <w:start w:val="1"/>
      <w:numFmt w:val="decimal"/>
      <w:lvlText w:val="%1.%2.%3.%4.%5."/>
      <w:lvlJc w:val="left"/>
      <w:pPr>
        <w:tabs>
          <w:tab w:val="num" w:pos="13320"/>
        </w:tabs>
        <w:ind w:left="13320" w:hanging="1800"/>
      </w:pPr>
      <w:rPr>
        <w:rFonts w:ascii="Arial" w:hAnsi="Arial" w:hint="default"/>
      </w:rPr>
    </w:lvl>
    <w:lvl w:ilvl="5">
      <w:start w:val="1"/>
      <w:numFmt w:val="decimal"/>
      <w:lvlText w:val="%1.%2.%3.%4.%5.%6."/>
      <w:lvlJc w:val="left"/>
      <w:pPr>
        <w:tabs>
          <w:tab w:val="num" w:pos="15379"/>
        </w:tabs>
        <w:ind w:left="15379" w:hanging="2059"/>
      </w:pPr>
      <w:rPr>
        <w:rFonts w:ascii="Arial" w:hAnsi="Arial" w:hint="default"/>
      </w:rPr>
    </w:lvl>
    <w:lvl w:ilvl="6">
      <w:start w:val="1"/>
      <w:numFmt w:val="decimal"/>
      <w:lvlText w:val="%1.%2.%3.%4.%5.%6.%7"/>
      <w:lvlJc w:val="left"/>
      <w:pPr>
        <w:tabs>
          <w:tab w:val="num" w:pos="2952"/>
        </w:tabs>
        <w:ind w:left="29520" w:hanging="27000"/>
      </w:pPr>
      <w:rPr>
        <w:rFonts w:ascii="Century Gothic" w:hAnsi="Century Gothic" w:hint="default"/>
        <w:b w:val="0"/>
        <w:i w:val="0"/>
        <w:sz w:val="20"/>
        <w:szCs w:val="20"/>
      </w:rPr>
    </w:lvl>
    <w:lvl w:ilvl="7">
      <w:start w:val="1"/>
      <w:numFmt w:val="decimal"/>
      <w:pStyle w:val="Heading8body"/>
      <w:lvlText w:val="%1.%2.%3.%4.%5.%6.%7.%8"/>
      <w:lvlJc w:val="left"/>
      <w:pPr>
        <w:tabs>
          <w:tab w:val="num" w:pos="6912"/>
        </w:tabs>
        <w:ind w:left="6912" w:hanging="1440"/>
      </w:pPr>
      <w:rPr>
        <w:rFonts w:ascii="Century Gothic" w:hAnsi="Century Gothic" w:hint="default"/>
        <w:b w:val="0"/>
        <w:i w:val="0"/>
        <w:sz w:val="20"/>
        <w:szCs w:val="20"/>
      </w:rPr>
    </w:lvl>
    <w:lvl w:ilvl="8">
      <w:start w:val="1"/>
      <w:numFmt w:val="decimal"/>
      <w:lvlText w:val="%1.%2.%3.%4.%5.%6.%7.%8.%9"/>
      <w:lvlJc w:val="left"/>
      <w:pPr>
        <w:tabs>
          <w:tab w:val="num" w:pos="9288"/>
        </w:tabs>
        <w:ind w:left="9288" w:hanging="432"/>
      </w:pPr>
      <w:rPr>
        <w:rFonts w:ascii="Century Gothic" w:hAnsi="Century Gothic" w:hint="default"/>
        <w:b w:val="0"/>
        <w:i w:val="0"/>
        <w:sz w:val="20"/>
        <w:szCs w:val="20"/>
      </w:rPr>
    </w:lvl>
  </w:abstractNum>
  <w:abstractNum w:abstractNumId="23"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3"/>
  </w:num>
  <w:num w:numId="2">
    <w:abstractNumId w:val="16"/>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9"/>
  </w:num>
  <w:num w:numId="7">
    <w:abstractNumId w:val="13"/>
  </w:num>
  <w:num w:numId="8">
    <w:abstractNumId w:val="15"/>
  </w:num>
  <w:num w:numId="9">
    <w:abstractNumId w:val="6"/>
  </w:num>
  <w:num w:numId="10">
    <w:abstractNumId w:val="17"/>
  </w:num>
  <w:num w:numId="11">
    <w:abstractNumId w:val="12"/>
  </w:num>
  <w:num w:numId="12">
    <w:abstractNumId w:val="5"/>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1"/>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11"/>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num>
  <w:num w:numId="22">
    <w:abstractNumId w:val="20"/>
  </w:num>
  <w:num w:numId="23">
    <w:abstractNumId w:val="3"/>
  </w:num>
  <w:num w:numId="24">
    <w:abstractNumId w:val="21"/>
  </w:num>
  <w:num w:numId="25">
    <w:abstractNumId w:val="2"/>
  </w:num>
  <w:num w:numId="26">
    <w:abstractNumId w:val="14"/>
  </w:num>
  <w:num w:numId="27">
    <w:abstractNumId w:val="8"/>
  </w:num>
  <w:num w:numId="28">
    <w:abstractNumId w:val="9"/>
  </w:num>
  <w:num w:numId="29">
    <w:abstractNumId w:val="4"/>
  </w:num>
  <w:num w:numId="30">
    <w:abstractNumId w:val="18"/>
  </w:num>
  <w:num w:numId="31">
    <w:abstractNumId w:val="22"/>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11"/>
  </w:num>
  <w:num w:numId="37">
    <w:abstractNumId w:val="11"/>
  </w:num>
  <w:num w:numId="38">
    <w:abstractNumId w:val="11"/>
  </w:num>
  <w:num w:numId="39">
    <w:abstractNumId w:val="11"/>
  </w:num>
  <w:num w:numId="40">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4351C"/>
    <w:rsid w:val="000466B7"/>
    <w:rsid w:val="000B6526"/>
    <w:rsid w:val="000D60D5"/>
    <w:rsid w:val="00101FB4"/>
    <w:rsid w:val="001548DA"/>
    <w:rsid w:val="001650F7"/>
    <w:rsid w:val="00166EA5"/>
    <w:rsid w:val="00167727"/>
    <w:rsid w:val="001B4452"/>
    <w:rsid w:val="001F5F95"/>
    <w:rsid w:val="00216038"/>
    <w:rsid w:val="00247FFE"/>
    <w:rsid w:val="00252266"/>
    <w:rsid w:val="00256964"/>
    <w:rsid w:val="002627EB"/>
    <w:rsid w:val="002806B3"/>
    <w:rsid w:val="002839FC"/>
    <w:rsid w:val="002A247D"/>
    <w:rsid w:val="002C458E"/>
    <w:rsid w:val="00320BF7"/>
    <w:rsid w:val="00343126"/>
    <w:rsid w:val="00357A94"/>
    <w:rsid w:val="003712F7"/>
    <w:rsid w:val="00371528"/>
    <w:rsid w:val="00373203"/>
    <w:rsid w:val="0038743F"/>
    <w:rsid w:val="003901E1"/>
    <w:rsid w:val="003A4C18"/>
    <w:rsid w:val="003C4B9C"/>
    <w:rsid w:val="003D1439"/>
    <w:rsid w:val="0042633A"/>
    <w:rsid w:val="00451C51"/>
    <w:rsid w:val="0047353B"/>
    <w:rsid w:val="00482727"/>
    <w:rsid w:val="004C374F"/>
    <w:rsid w:val="00525EC9"/>
    <w:rsid w:val="00557D7E"/>
    <w:rsid w:val="00577C3F"/>
    <w:rsid w:val="005D0E6A"/>
    <w:rsid w:val="005E043C"/>
    <w:rsid w:val="00636F5F"/>
    <w:rsid w:val="006506B5"/>
    <w:rsid w:val="00683860"/>
    <w:rsid w:val="006A115C"/>
    <w:rsid w:val="006D2075"/>
    <w:rsid w:val="00730F70"/>
    <w:rsid w:val="007764ED"/>
    <w:rsid w:val="007920CF"/>
    <w:rsid w:val="00792951"/>
    <w:rsid w:val="007A66BE"/>
    <w:rsid w:val="007E06EA"/>
    <w:rsid w:val="007F6BC0"/>
    <w:rsid w:val="00800BE2"/>
    <w:rsid w:val="00833A87"/>
    <w:rsid w:val="00846012"/>
    <w:rsid w:val="008516E4"/>
    <w:rsid w:val="00861A77"/>
    <w:rsid w:val="008817CF"/>
    <w:rsid w:val="008D49BE"/>
    <w:rsid w:val="0091031C"/>
    <w:rsid w:val="00927D3B"/>
    <w:rsid w:val="00962206"/>
    <w:rsid w:val="00962E32"/>
    <w:rsid w:val="00973407"/>
    <w:rsid w:val="00980077"/>
    <w:rsid w:val="0099745D"/>
    <w:rsid w:val="009B100C"/>
    <w:rsid w:val="009B1884"/>
    <w:rsid w:val="009F3586"/>
    <w:rsid w:val="00A00333"/>
    <w:rsid w:val="00A124A8"/>
    <w:rsid w:val="00A53DA6"/>
    <w:rsid w:val="00B33829"/>
    <w:rsid w:val="00B722DE"/>
    <w:rsid w:val="00B96AA6"/>
    <w:rsid w:val="00BA0941"/>
    <w:rsid w:val="00BA7472"/>
    <w:rsid w:val="00BD3F37"/>
    <w:rsid w:val="00BE0B34"/>
    <w:rsid w:val="00BE13DC"/>
    <w:rsid w:val="00BE4850"/>
    <w:rsid w:val="00C10877"/>
    <w:rsid w:val="00C22FA4"/>
    <w:rsid w:val="00C5149B"/>
    <w:rsid w:val="00C5266E"/>
    <w:rsid w:val="00C763FC"/>
    <w:rsid w:val="00D476F2"/>
    <w:rsid w:val="00D53A36"/>
    <w:rsid w:val="00D54B34"/>
    <w:rsid w:val="00DB0BA1"/>
    <w:rsid w:val="00DB38DE"/>
    <w:rsid w:val="00DC3429"/>
    <w:rsid w:val="00DC43D2"/>
    <w:rsid w:val="00DE745E"/>
    <w:rsid w:val="00DF120B"/>
    <w:rsid w:val="00E06346"/>
    <w:rsid w:val="00E3106D"/>
    <w:rsid w:val="00EC03E2"/>
    <w:rsid w:val="00EC6F5C"/>
    <w:rsid w:val="00ED6CC5"/>
    <w:rsid w:val="00F435D0"/>
    <w:rsid w:val="00F577CA"/>
    <w:rsid w:val="00F60448"/>
    <w:rsid w:val="00F609ED"/>
    <w:rsid w:val="00F73521"/>
    <w:rsid w:val="00F91DDD"/>
    <w:rsid w:val="00F94467"/>
    <w:rsid w:val="00F97646"/>
    <w:rsid w:val="00FA2280"/>
    <w:rsid w:val="00FC3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F570A2"/>
  <w14:defaultImageDpi w14:val="30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qFormat="1"/>
    <w:lsdException w:name="heading 4" w:locked="1" w:qFormat="1"/>
    <w:lsdException w:name="heading 5" w:locked="1" w:qFormat="1"/>
    <w:lsdException w:name="heading 6" w:locked="1" w:qFormat="1"/>
    <w:lsdException w:name="heading 7" w:locked="1" w:semiHidden="1" w:unhideWhenUsed="1" w:qFormat="1"/>
    <w:lsdException w:name="heading 8" w:locked="1" w:qFormat="1"/>
    <w:lsdException w:name="heading 9" w:locked="1" w:qFormat="1"/>
    <w:lsdException w:name="index 1"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A0B3A"/>
  </w:style>
  <w:style w:type="paragraph" w:styleId="Heading1">
    <w:name w:val="heading 1"/>
    <w:basedOn w:val="Normal"/>
    <w:next w:val="Normal"/>
    <w:qFormat/>
    <w:rsid w:val="00EC03E2"/>
    <w:pPr>
      <w:numPr>
        <w:numId w:val="3"/>
      </w:numPr>
      <w:pBdr>
        <w:bottom w:val="single" w:sz="4" w:space="1" w:color="auto"/>
      </w:pBdr>
      <w:spacing w:before="240" w:after="120"/>
      <w:outlineLvl w:val="0"/>
    </w:pPr>
    <w:rPr>
      <w:rFonts w:ascii="Cambria" w:hAnsi="Cambria" w:cs="Arial"/>
      <w:b/>
      <w:bCs/>
      <w:kern w:val="28"/>
      <w:sz w:val="24"/>
      <w:szCs w:val="24"/>
    </w:rPr>
  </w:style>
  <w:style w:type="paragraph" w:styleId="Heading2">
    <w:name w:val="heading 2"/>
    <w:basedOn w:val="Normal"/>
    <w:link w:val="Heading2Char"/>
    <w:qFormat/>
    <w:rsid w:val="00EC03E2"/>
    <w:pPr>
      <w:numPr>
        <w:ilvl w:val="1"/>
        <w:numId w:val="3"/>
      </w:numPr>
      <w:spacing w:before="120" w:after="120"/>
      <w:outlineLvl w:val="1"/>
    </w:pPr>
    <w:rPr>
      <w:rFonts w:ascii="Cambria" w:hAnsi="Cambria"/>
      <w:sz w:val="24"/>
      <w:szCs w:val="24"/>
      <w:lang w:val="x-none" w:eastAsia="x-none"/>
    </w:rPr>
  </w:style>
  <w:style w:type="paragraph" w:styleId="Heading3">
    <w:name w:val="heading 3"/>
    <w:basedOn w:val="Normal"/>
    <w:link w:val="Heading3Char"/>
    <w:qFormat/>
    <w:rsid w:val="00EC03E2"/>
    <w:pPr>
      <w:numPr>
        <w:ilvl w:val="2"/>
        <w:numId w:val="3"/>
      </w:numPr>
      <w:spacing w:before="120" w:after="120"/>
      <w:outlineLvl w:val="2"/>
    </w:pPr>
    <w:rPr>
      <w:rFonts w:ascii="Cambria" w:hAnsi="Cambria"/>
      <w:sz w:val="24"/>
      <w:szCs w:val="24"/>
      <w:lang w:val="x-none" w:eastAsia="x-none"/>
    </w:rPr>
  </w:style>
  <w:style w:type="paragraph" w:styleId="Heading4">
    <w:name w:val="heading 4"/>
    <w:basedOn w:val="Normal"/>
    <w:qFormat/>
    <w:rsid w:val="00EC03E2"/>
    <w:pPr>
      <w:numPr>
        <w:ilvl w:val="3"/>
        <w:numId w:val="3"/>
      </w:numPr>
      <w:tabs>
        <w:tab w:val="left" w:pos="3240"/>
      </w:tabs>
      <w:spacing w:before="120" w:after="120"/>
      <w:outlineLvl w:val="3"/>
    </w:pPr>
    <w:rPr>
      <w:rFonts w:ascii="Cambria" w:hAnsi="Cambria"/>
      <w:sz w:val="24"/>
      <w:szCs w:val="24"/>
    </w:rPr>
  </w:style>
  <w:style w:type="paragraph" w:styleId="Heading5">
    <w:name w:val="heading 5"/>
    <w:basedOn w:val="Normal"/>
    <w:qFormat/>
    <w:rsid w:val="00EC03E2"/>
    <w:pPr>
      <w:numPr>
        <w:ilvl w:val="4"/>
        <w:numId w:val="3"/>
      </w:numPr>
      <w:spacing w:before="120" w:after="120"/>
      <w:outlineLvl w:val="4"/>
    </w:pPr>
    <w:rPr>
      <w:rFonts w:ascii="Cambria" w:hAnsi="Cambria"/>
      <w:sz w:val="24"/>
    </w:rPr>
  </w:style>
  <w:style w:type="paragraph" w:styleId="Heading6">
    <w:name w:val="heading 6"/>
    <w:basedOn w:val="Normal"/>
    <w:qFormat/>
    <w:rsid w:val="00EC03E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EC03E2"/>
    <w:pPr>
      <w:numPr>
        <w:ilvl w:val="6"/>
        <w:numId w:val="3"/>
      </w:numPr>
      <w:spacing w:before="240" w:after="60"/>
      <w:outlineLvl w:val="6"/>
    </w:pPr>
    <w:rPr>
      <w:rFonts w:ascii="Arial" w:hAnsi="Arial"/>
    </w:rPr>
  </w:style>
  <w:style w:type="paragraph" w:styleId="Heading8">
    <w:name w:val="heading 8"/>
    <w:basedOn w:val="Normal"/>
    <w:next w:val="Normal"/>
    <w:qFormat/>
    <w:rsid w:val="00EC03E2"/>
    <w:pPr>
      <w:numPr>
        <w:ilvl w:val="7"/>
        <w:numId w:val="3"/>
      </w:numPr>
      <w:spacing w:before="240" w:after="60"/>
      <w:outlineLvl w:val="7"/>
    </w:pPr>
    <w:rPr>
      <w:rFonts w:ascii="Arial" w:hAnsi="Arial"/>
      <w:i/>
    </w:rPr>
  </w:style>
  <w:style w:type="paragraph" w:styleId="Heading9">
    <w:name w:val="heading 9"/>
    <w:basedOn w:val="Normal"/>
    <w:next w:val="Normal"/>
    <w:qFormat/>
    <w:rsid w:val="00EC03E2"/>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kern w:val="0"/>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EC03E2"/>
    <w:rPr>
      <w:rFonts w:ascii="Cambria" w:hAnsi="Cambri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EC03E2"/>
    <w:rPr>
      <w:rFonts w:ascii="Cambria" w:hAnsi="Cambri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Verdana" w:hAnsi="Verdan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er">
    <w:name w:val="Section Header"/>
    <w:basedOn w:val="Normal"/>
    <w:link w:val="SectionHeaderChar"/>
    <w:qFormat/>
    <w:rsid w:val="00EF0F7A"/>
    <w:pPr>
      <w:widowControl w:val="0"/>
      <w:numPr>
        <w:numId w:val="25"/>
      </w:numPr>
      <w:spacing w:after="240"/>
    </w:pPr>
    <w:rPr>
      <w:rFonts w:ascii="Arial" w:hAnsi="Arial"/>
      <w:b/>
      <w:snapToGrid w:val="0"/>
      <w:sz w:val="24"/>
      <w:lang w:val="x-none" w:eastAsia="x-none"/>
    </w:rPr>
  </w:style>
  <w:style w:type="character" w:customStyle="1" w:styleId="SectionHeaderChar">
    <w:name w:val="Section Header Char"/>
    <w:link w:val="SectionHeader"/>
    <w:rsid w:val="00EF0F7A"/>
    <w:rPr>
      <w:rFonts w:ascii="Arial" w:hAnsi="Arial"/>
      <w:b/>
      <w:snapToGrid w:val="0"/>
      <w:sz w:val="24"/>
    </w:rPr>
  </w:style>
  <w:style w:type="paragraph" w:customStyle="1" w:styleId="Heading8body">
    <w:name w:val="Heading 8 body"/>
    <w:basedOn w:val="Heading8"/>
    <w:rsid w:val="001B1001"/>
    <w:pPr>
      <w:numPr>
        <w:numId w:val="31"/>
      </w:numPr>
      <w:tabs>
        <w:tab w:val="left" w:pos="8640"/>
      </w:tabs>
      <w:spacing w:before="120" w:after="120"/>
    </w:pPr>
    <w:rPr>
      <w:rFonts w:ascii="Century Gothic" w:hAnsi="Century Gothic"/>
      <w:i w:val="0"/>
    </w:rPr>
  </w:style>
  <w:style w:type="paragraph" w:customStyle="1" w:styleId="FxBody">
    <w:name w:val="Fx_Body"/>
    <w:basedOn w:val="Normal"/>
    <w:rsid w:val="001B1001"/>
    <w:pPr>
      <w:overflowPunct w:val="0"/>
      <w:autoSpaceDE w:val="0"/>
      <w:autoSpaceDN w:val="0"/>
      <w:adjustRightInd w:val="0"/>
      <w:spacing w:line="240" w:lineRule="atLeast"/>
      <w:jc w:val="both"/>
      <w:textAlignment w:val="baseline"/>
    </w:pPr>
    <w:rPr>
      <w:rFonts w:ascii="Times" w:hAnsi="Times"/>
      <w:color w:val="000000"/>
      <w:sz w:val="24"/>
    </w:rPr>
  </w:style>
  <w:style w:type="paragraph" w:customStyle="1" w:styleId="Indent2">
    <w:name w:val="Indent2"/>
    <w:basedOn w:val="Normal"/>
    <w:rsid w:val="001B1001"/>
    <w:pPr>
      <w:tabs>
        <w:tab w:val="left" w:pos="720"/>
      </w:tabs>
      <w:overflowPunct w:val="0"/>
      <w:autoSpaceDE w:val="0"/>
      <w:autoSpaceDN w:val="0"/>
      <w:adjustRightInd w:val="0"/>
      <w:spacing w:after="200" w:line="280" w:lineRule="atLeast"/>
      <w:ind w:left="1440"/>
      <w:textAlignment w:val="baseline"/>
    </w:pPr>
    <w:rPr>
      <w:rFonts w:ascii="Helvetica" w:hAnsi="Helvetica"/>
      <w:b/>
      <w:color w:val="000000"/>
      <w:sz w:val="24"/>
      <w:u w:val="single"/>
    </w:rPr>
  </w:style>
  <w:style w:type="paragraph" w:styleId="FootnoteText">
    <w:name w:val="footnote text"/>
    <w:basedOn w:val="Normal"/>
    <w:link w:val="FootnoteTextChar"/>
    <w:rsid w:val="001B1001"/>
    <w:pPr>
      <w:overflowPunct w:val="0"/>
      <w:autoSpaceDE w:val="0"/>
      <w:autoSpaceDN w:val="0"/>
      <w:adjustRightInd w:val="0"/>
      <w:textAlignment w:val="baseline"/>
    </w:pPr>
  </w:style>
  <w:style w:type="character" w:customStyle="1" w:styleId="FootnoteTextChar">
    <w:name w:val="Footnote Text Char"/>
    <w:basedOn w:val="DefaultParagraphFont"/>
    <w:link w:val="FootnoteText"/>
    <w:rsid w:val="001B1001"/>
  </w:style>
  <w:style w:type="character" w:styleId="FootnoteReference">
    <w:name w:val="footnote reference"/>
    <w:rsid w:val="001B1001"/>
    <w:rPr>
      <w:vertAlign w:val="superscript"/>
    </w:rPr>
  </w:style>
  <w:style w:type="paragraph" w:styleId="NormalWeb">
    <w:name w:val="Normal (Web)"/>
    <w:basedOn w:val="Normal"/>
    <w:uiPriority w:val="99"/>
    <w:unhideWhenUsed/>
    <w:rsid w:val="007427D3"/>
    <w:pPr>
      <w:spacing w:before="100" w:beforeAutospacing="1" w:after="100" w:afterAutospacing="1"/>
    </w:pPr>
    <w:rPr>
      <w:sz w:val="24"/>
      <w:szCs w:val="24"/>
    </w:rPr>
  </w:style>
  <w:style w:type="character" w:customStyle="1" w:styleId="editsection">
    <w:name w:val="editsection"/>
    <w:basedOn w:val="DefaultParagraphFont"/>
    <w:rsid w:val="007427D3"/>
  </w:style>
  <w:style w:type="character" w:customStyle="1" w:styleId="mw-headline">
    <w:name w:val="mw-headline"/>
    <w:basedOn w:val="DefaultParagraphFont"/>
    <w:rsid w:val="007427D3"/>
  </w:style>
  <w:style w:type="character" w:customStyle="1" w:styleId="FooterChar">
    <w:name w:val="Footer Char"/>
    <w:link w:val="Footer"/>
    <w:uiPriority w:val="99"/>
    <w:locked/>
    <w:rsid w:val="00962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352877506">
      <w:bodyDiv w:val="1"/>
      <w:marLeft w:val="0"/>
      <w:marRight w:val="0"/>
      <w:marTop w:val="0"/>
      <w:marBottom w:val="0"/>
      <w:divBdr>
        <w:top w:val="none" w:sz="0" w:space="0" w:color="auto"/>
        <w:left w:val="none" w:sz="0" w:space="0" w:color="auto"/>
        <w:bottom w:val="none" w:sz="0" w:space="0" w:color="auto"/>
        <w:right w:val="none" w:sz="0" w:space="0" w:color="auto"/>
      </w:divBdr>
      <w:divsChild>
        <w:div w:id="1094982351">
          <w:marLeft w:val="0"/>
          <w:marRight w:val="0"/>
          <w:marTop w:val="0"/>
          <w:marBottom w:val="0"/>
          <w:divBdr>
            <w:top w:val="none" w:sz="0" w:space="0" w:color="auto"/>
            <w:left w:val="none" w:sz="0" w:space="0" w:color="auto"/>
            <w:bottom w:val="none" w:sz="0" w:space="0" w:color="auto"/>
            <w:right w:val="none" w:sz="0" w:space="0" w:color="auto"/>
          </w:divBdr>
          <w:divsChild>
            <w:div w:id="1150898677">
              <w:marLeft w:val="0"/>
              <w:marRight w:val="0"/>
              <w:marTop w:val="0"/>
              <w:marBottom w:val="0"/>
              <w:divBdr>
                <w:top w:val="none" w:sz="0" w:space="0" w:color="auto"/>
                <w:left w:val="none" w:sz="0" w:space="0" w:color="auto"/>
                <w:bottom w:val="none" w:sz="0" w:space="0" w:color="auto"/>
                <w:right w:val="none" w:sz="0" w:space="0" w:color="auto"/>
              </w:divBdr>
              <w:divsChild>
                <w:div w:id="1235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90055">
      <w:bodyDiv w:val="1"/>
      <w:marLeft w:val="0"/>
      <w:marRight w:val="0"/>
      <w:marTop w:val="0"/>
      <w:marBottom w:val="0"/>
      <w:divBdr>
        <w:top w:val="none" w:sz="0" w:space="0" w:color="auto"/>
        <w:left w:val="none" w:sz="0" w:space="0" w:color="auto"/>
        <w:bottom w:val="none" w:sz="0" w:space="0" w:color="auto"/>
        <w:right w:val="none" w:sz="0" w:space="0" w:color="auto"/>
      </w:divBdr>
      <w:divsChild>
        <w:div w:id="364139523">
          <w:marLeft w:val="0"/>
          <w:marRight w:val="0"/>
          <w:marTop w:val="0"/>
          <w:marBottom w:val="0"/>
          <w:divBdr>
            <w:top w:val="none" w:sz="0" w:space="0" w:color="auto"/>
            <w:left w:val="none" w:sz="0" w:space="0" w:color="auto"/>
            <w:bottom w:val="none" w:sz="0" w:space="0" w:color="auto"/>
            <w:right w:val="none" w:sz="0" w:space="0" w:color="auto"/>
          </w:divBdr>
          <w:divsChild>
            <w:div w:id="568881747">
              <w:marLeft w:val="0"/>
              <w:marRight w:val="0"/>
              <w:marTop w:val="0"/>
              <w:marBottom w:val="0"/>
              <w:divBdr>
                <w:top w:val="none" w:sz="0" w:space="0" w:color="auto"/>
                <w:left w:val="none" w:sz="0" w:space="0" w:color="auto"/>
                <w:bottom w:val="none" w:sz="0" w:space="0" w:color="auto"/>
                <w:right w:val="none" w:sz="0" w:space="0" w:color="auto"/>
              </w:divBdr>
              <w:divsChild>
                <w:div w:id="2362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21611">
      <w:bodyDiv w:val="1"/>
      <w:marLeft w:val="0"/>
      <w:marRight w:val="0"/>
      <w:marTop w:val="0"/>
      <w:marBottom w:val="0"/>
      <w:divBdr>
        <w:top w:val="none" w:sz="0" w:space="0" w:color="auto"/>
        <w:left w:val="none" w:sz="0" w:space="0" w:color="auto"/>
        <w:bottom w:val="none" w:sz="0" w:space="0" w:color="auto"/>
        <w:right w:val="none" w:sz="0" w:space="0" w:color="auto"/>
      </w:divBdr>
      <w:divsChild>
        <w:div w:id="184752782">
          <w:marLeft w:val="0"/>
          <w:marRight w:val="0"/>
          <w:marTop w:val="0"/>
          <w:marBottom w:val="0"/>
          <w:divBdr>
            <w:top w:val="none" w:sz="0" w:space="0" w:color="auto"/>
            <w:left w:val="none" w:sz="0" w:space="0" w:color="auto"/>
            <w:bottom w:val="none" w:sz="0" w:space="0" w:color="auto"/>
            <w:right w:val="none" w:sz="0" w:space="0" w:color="auto"/>
          </w:divBdr>
          <w:divsChild>
            <w:div w:id="258759570">
              <w:marLeft w:val="0"/>
              <w:marRight w:val="0"/>
              <w:marTop w:val="0"/>
              <w:marBottom w:val="0"/>
              <w:divBdr>
                <w:top w:val="none" w:sz="0" w:space="0" w:color="auto"/>
                <w:left w:val="none" w:sz="0" w:space="0" w:color="auto"/>
                <w:bottom w:val="none" w:sz="0" w:space="0" w:color="auto"/>
                <w:right w:val="none" w:sz="0" w:space="0" w:color="auto"/>
              </w:divBdr>
              <w:divsChild>
                <w:div w:id="7412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145187">
      <w:bodyDiv w:val="1"/>
      <w:marLeft w:val="0"/>
      <w:marRight w:val="0"/>
      <w:marTop w:val="0"/>
      <w:marBottom w:val="0"/>
      <w:divBdr>
        <w:top w:val="none" w:sz="0" w:space="0" w:color="auto"/>
        <w:left w:val="none" w:sz="0" w:space="0" w:color="auto"/>
        <w:bottom w:val="none" w:sz="0" w:space="0" w:color="auto"/>
        <w:right w:val="none" w:sz="0" w:space="0" w:color="auto"/>
      </w:divBdr>
      <w:divsChild>
        <w:div w:id="1442609143">
          <w:marLeft w:val="0"/>
          <w:marRight w:val="0"/>
          <w:marTop w:val="0"/>
          <w:marBottom w:val="0"/>
          <w:divBdr>
            <w:top w:val="none" w:sz="0" w:space="0" w:color="auto"/>
            <w:left w:val="none" w:sz="0" w:space="0" w:color="auto"/>
            <w:bottom w:val="none" w:sz="0" w:space="0" w:color="auto"/>
            <w:right w:val="none" w:sz="0" w:space="0" w:color="auto"/>
          </w:divBdr>
          <w:divsChild>
            <w:div w:id="1552379764">
              <w:marLeft w:val="0"/>
              <w:marRight w:val="0"/>
              <w:marTop w:val="0"/>
              <w:marBottom w:val="0"/>
              <w:divBdr>
                <w:top w:val="none" w:sz="0" w:space="0" w:color="auto"/>
                <w:left w:val="none" w:sz="0" w:space="0" w:color="auto"/>
                <w:bottom w:val="none" w:sz="0" w:space="0" w:color="auto"/>
                <w:right w:val="none" w:sz="0" w:space="0" w:color="auto"/>
              </w:divBdr>
              <w:divsChild>
                <w:div w:id="17941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www.itl.nist.gov/div898/handbook" TargetMode="External"/><Relationship Id="rId1" Type="http://schemas.openxmlformats.org/officeDocument/2006/relationships/hyperlink" Target="http://www.itl.nist.gov/div898/handboo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C19F1-724D-7D49-AD84-8516546D0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4551</Words>
  <Characters>25943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Statistical Techniques WI</vt:lpstr>
    </vt:vector>
  </TitlesOfParts>
  <Manager/>
  <Company/>
  <LinksUpToDate>false</LinksUpToDate>
  <CharactersWithSpaces>30434</CharactersWithSpaces>
  <SharedDoc>false</SharedDoc>
  <HyperlinkBase/>
  <HLinks>
    <vt:vector size="42" baseType="variant">
      <vt:variant>
        <vt:i4>4128771</vt:i4>
      </vt:variant>
      <vt:variant>
        <vt:i4>3</vt:i4>
      </vt:variant>
      <vt:variant>
        <vt:i4>0</vt:i4>
      </vt:variant>
      <vt:variant>
        <vt:i4>5</vt:i4>
      </vt:variant>
      <vt:variant>
        <vt:lpwstr>http://www.itl.nist.gov/div898/handbook</vt:lpwstr>
      </vt:variant>
      <vt:variant>
        <vt:lpwstr/>
      </vt:variant>
      <vt:variant>
        <vt:i4>4128771</vt:i4>
      </vt:variant>
      <vt:variant>
        <vt:i4>0</vt:i4>
      </vt:variant>
      <vt:variant>
        <vt:i4>0</vt:i4>
      </vt:variant>
      <vt:variant>
        <vt:i4>5</vt:i4>
      </vt:variant>
      <vt:variant>
        <vt:lpwstr>http://www.itl.nist.gov/div898/handbook</vt:lpwstr>
      </vt:variant>
      <vt:variant>
        <vt:lpwstr/>
      </vt:variant>
      <vt:variant>
        <vt:i4>786518</vt:i4>
      </vt:variant>
      <vt:variant>
        <vt:i4>27703</vt:i4>
      </vt:variant>
      <vt:variant>
        <vt:i4>1030</vt:i4>
      </vt:variant>
      <vt:variant>
        <vt:i4>1</vt:i4>
      </vt:variant>
      <vt:variant>
        <vt:lpwstr>bccfc7022dfb945174d9bcebad2297bb</vt:lpwstr>
      </vt:variant>
      <vt:variant>
        <vt:lpwstr/>
      </vt:variant>
      <vt:variant>
        <vt:i4>786518</vt:i4>
      </vt:variant>
      <vt:variant>
        <vt:i4>28065</vt:i4>
      </vt:variant>
      <vt:variant>
        <vt:i4>1031</vt:i4>
      </vt:variant>
      <vt:variant>
        <vt:i4>1</vt:i4>
      </vt:variant>
      <vt:variant>
        <vt:lpwstr>bccfc7022dfb945174d9bcebad2297bb</vt:lpwstr>
      </vt:variant>
      <vt:variant>
        <vt:lpwstr/>
      </vt:variant>
      <vt:variant>
        <vt:i4>786518</vt:i4>
      </vt:variant>
      <vt:variant>
        <vt:i4>28324</vt:i4>
      </vt:variant>
      <vt:variant>
        <vt:i4>1032</vt:i4>
      </vt:variant>
      <vt:variant>
        <vt:i4>1</vt:i4>
      </vt:variant>
      <vt:variant>
        <vt:lpwstr>bccfc7022dfb945174d9bcebad2297bb</vt:lpwstr>
      </vt:variant>
      <vt:variant>
        <vt:lpwstr/>
      </vt:variant>
      <vt:variant>
        <vt:i4>786518</vt:i4>
      </vt:variant>
      <vt:variant>
        <vt:i4>29004</vt:i4>
      </vt:variant>
      <vt:variant>
        <vt:i4>1033</vt:i4>
      </vt:variant>
      <vt:variant>
        <vt:i4>1</vt:i4>
      </vt:variant>
      <vt:variant>
        <vt:lpwstr>bccfc7022dfb945174d9bcebad2297bb</vt:lpwstr>
      </vt:variant>
      <vt:variant>
        <vt:lpwstr/>
      </vt:variant>
      <vt:variant>
        <vt:i4>786518</vt:i4>
      </vt:variant>
      <vt:variant>
        <vt:i4>29434</vt:i4>
      </vt:variant>
      <vt:variant>
        <vt:i4>1034</vt:i4>
      </vt:variant>
      <vt:variant>
        <vt:i4>1</vt:i4>
      </vt:variant>
      <vt:variant>
        <vt:lpwstr>bccfc7022dfb945174d9bcebad2297bb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Techniques WI</dc:title>
  <dc:subject/>
  <dc:creator>Bryan</dc:creator>
  <cp:keywords/>
  <dc:description/>
  <cp:lastModifiedBy>DP</cp:lastModifiedBy>
  <cp:revision>14</cp:revision>
  <cp:lastPrinted>2018-01-26T19:51:00Z</cp:lastPrinted>
  <dcterms:created xsi:type="dcterms:W3CDTF">2018-10-16T09:22:00Z</dcterms:created>
  <dcterms:modified xsi:type="dcterms:W3CDTF">2021-08-30T19:27:00Z</dcterms:modified>
  <cp:category/>
</cp:coreProperties>
</file>