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A4A4A" w:themeColor="accent3" w:themeShade="7F"/>
  <w:body>
    <w:p w14:paraId="35CDC2FC" w14:textId="5041B4E1" w:rsidR="007461FD" w:rsidRDefault="007461FD" w:rsidP="007461FD">
      <w:pPr>
        <w:widowControl/>
        <w:spacing w:line="300" w:lineRule="auto"/>
        <w:ind w:left="240" w:firstLine="480"/>
        <w:jc w:val="center"/>
        <w:rPr>
          <w:rFonts w:ascii="微軟正黑體" w:eastAsia="微軟正黑體" w:hAnsi="微軟正黑體" w:cs="新細明體"/>
          <w:b/>
          <w:bCs/>
          <w:color w:val="FFFF00"/>
          <w:kern w:val="0"/>
          <w:sz w:val="64"/>
          <w:szCs w:val="64"/>
        </w:rPr>
      </w:pPr>
      <w:r w:rsidRPr="007461FD">
        <w:rPr>
          <w:rFonts w:ascii="微軟正黑體" w:eastAsia="微軟正黑體" w:hAnsi="微軟正黑體" w:cs="新細明體" w:hint="eastAsia"/>
          <w:b/>
          <w:bCs/>
          <w:color w:val="FFFF00"/>
          <w:kern w:val="0"/>
          <w:sz w:val="64"/>
          <w:szCs w:val="64"/>
        </w:rPr>
        <w:t>電漿物理-日光燈到核融合</w:t>
      </w:r>
    </w:p>
    <w:p w14:paraId="78B1102C" w14:textId="08F3FAE3" w:rsidR="000F4ABE" w:rsidRPr="000F4ABE" w:rsidRDefault="00703D3D" w:rsidP="007461FD">
      <w:pPr>
        <w:widowControl/>
        <w:spacing w:line="300" w:lineRule="auto"/>
        <w:ind w:left="240" w:firstLine="480"/>
        <w:jc w:val="center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b/>
          <w:bCs/>
          <w:color w:val="FFFF00"/>
          <w:kern w:val="0"/>
          <w:sz w:val="64"/>
          <w:szCs w:val="64"/>
        </w:rPr>
        <w:t>與本主題有關的工程</w:t>
      </w:r>
      <w:r w:rsidR="007461FD">
        <w:rPr>
          <w:rFonts w:ascii="微軟正黑體" w:eastAsia="微軟正黑體" w:hAnsi="微軟正黑體" w:cs="新細明體" w:hint="eastAsia"/>
          <w:b/>
          <w:bCs/>
          <w:color w:val="FFFF00"/>
          <w:kern w:val="0"/>
          <w:sz w:val="64"/>
          <w:szCs w:val="64"/>
        </w:rPr>
        <w:t>與產品</w:t>
      </w:r>
    </w:p>
    <w:p w14:paraId="33D87B20" w14:textId="6BF82507" w:rsidR="00EA1B14" w:rsidRDefault="000F4ABE" w:rsidP="007461FD">
      <w:pPr>
        <w:pStyle w:val="ad"/>
        <w:widowControl/>
        <w:numPr>
          <w:ilvl w:val="0"/>
          <w:numId w:val="3"/>
        </w:numPr>
        <w:spacing w:line="300" w:lineRule="auto"/>
        <w:ind w:leftChars="0"/>
        <w:rPr>
          <w:rFonts w:ascii="微軟正黑體" w:eastAsia="微軟正黑體" w:hAnsi="微軟正黑體" w:cs="新細明體"/>
          <w:b/>
          <w:bCs/>
          <w:color w:val="00FFFF"/>
          <w:kern w:val="0"/>
          <w:sz w:val="48"/>
          <w:szCs w:val="48"/>
        </w:rPr>
      </w:pPr>
      <w:r w:rsidRPr="00204491"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>托卡瑪克</w:t>
      </w:r>
      <w:r w:rsidR="00204491" w:rsidRPr="00204491"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 xml:space="preserve"> :</w:t>
      </w:r>
    </w:p>
    <w:p w14:paraId="4A8D1878" w14:textId="762270F4" w:rsidR="007461FD" w:rsidRPr="007461FD" w:rsidRDefault="007461FD" w:rsidP="007461FD">
      <w:pPr>
        <w:widowControl/>
        <w:spacing w:line="300" w:lineRule="auto"/>
        <w:textAlignment w:val="baseline"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</w:pPr>
      <w:r w:rsidRPr="007461FD"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  <w:t>Stellarators - The Future of Fusion Energy [2020]</w:t>
      </w:r>
    </w:p>
    <w:p w14:paraId="22542951" w14:textId="0B2378F6" w:rsidR="007461FD" w:rsidRDefault="007461FD" w:rsidP="007461FD">
      <w:pPr>
        <w:widowControl/>
        <w:spacing w:line="300" w:lineRule="auto"/>
        <w:textAlignment w:val="baseline"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  <w:u w:val="single"/>
        </w:rPr>
      </w:pPr>
      <w:hyperlink r:id="rId8" w:history="1">
        <w:r w:rsidRPr="007461FD">
          <w:rPr>
            <w:rStyle w:val="aa"/>
            <w:rFonts w:ascii="微軟正黑體" w:eastAsia="微軟正黑體" w:hAnsi="微軟正黑體" w:cs="新細明體"/>
            <w:b/>
            <w:bCs/>
            <w:color w:val="00FF00"/>
            <w:kern w:val="0"/>
            <w:sz w:val="40"/>
            <w:szCs w:val="40"/>
          </w:rPr>
          <w:t>https://www.youtube.com/embed/qKTePWmHRQw</w:t>
        </w:r>
      </w:hyperlink>
    </w:p>
    <w:p w14:paraId="6AE42E3C" w14:textId="77777777" w:rsidR="007461FD" w:rsidRPr="007461FD" w:rsidRDefault="007461FD" w:rsidP="007461FD">
      <w:pPr>
        <w:widowControl/>
        <w:spacing w:line="300" w:lineRule="auto"/>
        <w:textAlignment w:val="baseline"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  <w:u w:val="single"/>
        </w:rPr>
      </w:pPr>
    </w:p>
    <w:p w14:paraId="240E2A50" w14:textId="77777777" w:rsidR="00EA1B14" w:rsidRPr="006E5FBB" w:rsidRDefault="00EA1B14" w:rsidP="007461FD">
      <w:pPr>
        <w:widowControl/>
        <w:spacing w:line="300" w:lineRule="auto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 w:rsidRPr="006E5FBB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能源問題的討論和研究逐漸增加，其中一項便是核融合，而為了進行核反應，蘇聯科學家設計了一種特殊裝置</w:t>
      </w:r>
      <w:proofErr w:type="gramStart"/>
      <w:r w:rsidRPr="006E5FBB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──</w:t>
      </w:r>
      <w:proofErr w:type="gramEnd"/>
      <w:r w:rsidRPr="006E5FBB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「托卡馬克」，又</w:t>
      </w:r>
      <w:proofErr w:type="gramStart"/>
      <w:r w:rsidRPr="006E5FBB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稱環磁機</w:t>
      </w:r>
      <w:proofErr w:type="gramEnd"/>
      <w:r w:rsidRPr="006E5FBB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。它是一種利用磁約束來局限中央及高溫物質</w:t>
      </w:r>
      <w:proofErr w:type="gramStart"/>
      <w:r w:rsidRPr="006E5FBB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的環性容器</w:t>
      </w:r>
      <w:proofErr w:type="gramEnd"/>
      <w:r w:rsidRPr="006E5FBB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，為了達到穩定的電漿均衡便需要</w:t>
      </w:r>
      <w:proofErr w:type="gramStart"/>
      <w:r w:rsidRPr="006E5FBB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圍繞環面移動</w:t>
      </w:r>
      <w:proofErr w:type="gramEnd"/>
      <w:r w:rsidRPr="006E5FBB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的螺旋形狀的磁力線。</w:t>
      </w:r>
      <w:proofErr w:type="gramStart"/>
      <w:r w:rsidRPr="006E5FBB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當中堪稱史</w:t>
      </w:r>
      <w:proofErr w:type="gramEnd"/>
      <w:r w:rsidRPr="006E5FBB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上最複雜工程之</w:t>
      </w:r>
      <w:proofErr w:type="gramStart"/>
      <w:r w:rsidRPr="006E5FBB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一</w:t>
      </w:r>
      <w:proofErr w:type="gramEnd"/>
      <w:r w:rsidRPr="006E5FBB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 xml:space="preserve">的ITER計畫目標即是實現大規模電力生產的核融合發電廠，只需鳳梨般大小的這類燃料，就能產生相當於 1 </w:t>
      </w:r>
      <w:proofErr w:type="gramStart"/>
      <w:r w:rsidRPr="006E5FBB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萬噸煤</w:t>
      </w:r>
      <w:proofErr w:type="gramEnd"/>
      <w:r w:rsidRPr="006E5FBB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的能量。</w:t>
      </w:r>
    </w:p>
    <w:p w14:paraId="4E7A1800" w14:textId="77777777" w:rsidR="00EA1B14" w:rsidRPr="006E5FBB" w:rsidRDefault="00EA1B14" w:rsidP="007461FD">
      <w:pPr>
        <w:widowControl/>
        <w:spacing w:line="300" w:lineRule="auto"/>
        <w:ind w:left="1080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 w:rsidRPr="006E5FBB">
        <w:rPr>
          <w:rFonts w:ascii="微軟正黑體" w:eastAsia="微軟正黑體" w:hAnsi="微軟正黑體" w:cs="新細明體" w:hint="eastAsia"/>
          <w:b/>
          <w:bCs/>
          <w:noProof/>
          <w:color w:val="FFFFFF" w:themeColor="background1"/>
          <w:kern w:val="0"/>
          <w:sz w:val="36"/>
          <w:szCs w:val="36"/>
          <w:lang w:val="zh-TW"/>
        </w:rPr>
        <w:drawing>
          <wp:anchor distT="0" distB="0" distL="114300" distR="114300" simplePos="0" relativeHeight="251661824" behindDoc="0" locked="0" layoutInCell="1" allowOverlap="1" wp14:anchorId="4E17E054" wp14:editId="0505E723">
            <wp:simplePos x="0" y="0"/>
            <wp:positionH relativeFrom="margin">
              <wp:align>center</wp:align>
            </wp:positionH>
            <wp:positionV relativeFrom="paragraph">
              <wp:posOffset>165735</wp:posOffset>
            </wp:positionV>
            <wp:extent cx="4037888" cy="2286000"/>
            <wp:effectExtent l="0" t="0" r="1270" b="0"/>
            <wp:wrapSquare wrapText="bothSides"/>
            <wp:docPr id="1" name="圖片 1" descr="一張含有 纜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纜線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88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7A924" w14:textId="77777777" w:rsidR="00EA1B14" w:rsidRPr="006E5FBB" w:rsidRDefault="00EA1B14" w:rsidP="007461FD">
      <w:pPr>
        <w:widowControl/>
        <w:spacing w:line="300" w:lineRule="auto"/>
        <w:ind w:left="1080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</w:p>
    <w:p w14:paraId="0420AE90" w14:textId="77777777" w:rsidR="00EA1B14" w:rsidRPr="006E5FBB" w:rsidRDefault="00EA1B14" w:rsidP="007461FD">
      <w:pPr>
        <w:widowControl/>
        <w:spacing w:line="300" w:lineRule="auto"/>
        <w:ind w:left="1080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</w:p>
    <w:p w14:paraId="74D56DAD" w14:textId="77777777" w:rsidR="00EA1B14" w:rsidRPr="006E5FBB" w:rsidRDefault="00EA1B14" w:rsidP="007461FD">
      <w:pPr>
        <w:widowControl/>
        <w:spacing w:line="300" w:lineRule="auto"/>
        <w:ind w:left="1080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</w:p>
    <w:p w14:paraId="12F58288" w14:textId="77777777" w:rsidR="00EA1B14" w:rsidRDefault="00EA1B14" w:rsidP="007461FD">
      <w:pPr>
        <w:widowControl/>
        <w:spacing w:line="300" w:lineRule="auto"/>
        <w:ind w:left="1080"/>
        <w:textAlignment w:val="baseline"/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</w:pPr>
    </w:p>
    <w:p w14:paraId="205921D3" w14:textId="187952DC" w:rsidR="00CD5749" w:rsidRDefault="00733ED5" w:rsidP="007461FD">
      <w:pPr>
        <w:widowControl/>
        <w:spacing w:line="300" w:lineRule="auto"/>
        <w:jc w:val="right"/>
        <w:textAlignment w:val="baseline"/>
        <w:rPr>
          <w:rStyle w:val="aa"/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  <w:u w:val="none"/>
        </w:rPr>
      </w:pPr>
      <w:r>
        <w:rPr>
          <w:rFonts w:ascii="微軟正黑體" w:eastAsia="微軟正黑體" w:hAnsi="微軟正黑體" w:cs="新細明體" w:hint="eastAsia"/>
          <w:b/>
          <w:bCs/>
          <w:noProof/>
          <w:color w:val="FFFFFF" w:themeColor="background1"/>
          <w:kern w:val="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6C8C2E" wp14:editId="57D0208E">
                <wp:simplePos x="0" y="0"/>
                <wp:positionH relativeFrom="margin">
                  <wp:align>center</wp:align>
                </wp:positionH>
                <wp:positionV relativeFrom="paragraph">
                  <wp:posOffset>480060</wp:posOffset>
                </wp:positionV>
                <wp:extent cx="7560000" cy="0"/>
                <wp:effectExtent l="0" t="38100" r="41275" b="3810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71127" id="直線接點 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7.8pt" to="595.3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" strokecolor="yellow" strokeweight="6pt">
                <w10:wrap anchorx="margin"/>
              </v:line>
            </w:pict>
          </mc:Fallback>
        </mc:AlternateContent>
      </w:r>
      <w:r w:rsidR="00CD5749" w:rsidRPr="00E069B0">
        <w:rPr>
          <w:rStyle w:val="aa"/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  <w:u w:val="none"/>
        </w:rPr>
        <w:t>113</w:t>
      </w:r>
      <w:proofErr w:type="gramStart"/>
      <w:r w:rsidR="00CD5749" w:rsidRPr="00E069B0">
        <w:rPr>
          <w:rStyle w:val="aa"/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  <w:u w:val="none"/>
        </w:rPr>
        <w:t>許宇捷</w:t>
      </w:r>
      <w:proofErr w:type="gramEnd"/>
    </w:p>
    <w:p w14:paraId="7C43930E" w14:textId="77777777" w:rsidR="007461FD" w:rsidRPr="00E069B0" w:rsidRDefault="007461FD" w:rsidP="007461FD">
      <w:pPr>
        <w:widowControl/>
        <w:spacing w:line="300" w:lineRule="auto"/>
        <w:jc w:val="right"/>
        <w:textAlignment w:val="baseline"/>
        <w:rPr>
          <w:rStyle w:val="aa"/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  <w:u w:val="none"/>
        </w:rPr>
      </w:pPr>
    </w:p>
    <w:p w14:paraId="668E583B" w14:textId="492D8319" w:rsidR="003D29F0" w:rsidRDefault="003D29F0" w:rsidP="007461FD">
      <w:pPr>
        <w:pStyle w:val="ad"/>
        <w:widowControl/>
        <w:numPr>
          <w:ilvl w:val="0"/>
          <w:numId w:val="3"/>
        </w:numPr>
        <w:spacing w:line="300" w:lineRule="auto"/>
        <w:ind w:leftChars="0"/>
        <w:rPr>
          <w:rFonts w:ascii="微軟正黑體" w:eastAsia="微軟正黑體" w:hAnsi="微軟正黑體" w:cs="新細明體"/>
          <w:b/>
          <w:bCs/>
          <w:color w:val="00FFFF"/>
          <w:kern w:val="0"/>
          <w:sz w:val="48"/>
          <w:szCs w:val="48"/>
        </w:rPr>
      </w:pPr>
      <w:r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>托卡瑪克-中國人造太陽</w:t>
      </w:r>
    </w:p>
    <w:p w14:paraId="622F0C12" w14:textId="77777777" w:rsidR="007461FD" w:rsidRPr="007461FD" w:rsidRDefault="007461FD" w:rsidP="007461FD">
      <w:pPr>
        <w:widowControl/>
        <w:spacing w:line="300" w:lineRule="auto"/>
        <w:textAlignment w:val="baseline"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</w:pPr>
      <w:r w:rsidRPr="007461FD"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  <w:t xml:space="preserve">The HL-2M Tokamak achieves its first plasma </w:t>
      </w:r>
      <w:proofErr w:type="gramStart"/>
      <w:r w:rsidRPr="007461FD"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  <w:t>discharge</w:t>
      </w:r>
      <w:proofErr w:type="gramEnd"/>
    </w:p>
    <w:p w14:paraId="2DDEE3FA" w14:textId="65914460" w:rsidR="003D29F0" w:rsidRDefault="007461FD" w:rsidP="007461FD">
      <w:pPr>
        <w:widowControl/>
        <w:spacing w:line="300" w:lineRule="auto"/>
        <w:textAlignment w:val="baseline"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</w:pPr>
      <w:hyperlink r:id="rId10" w:history="1">
        <w:r w:rsidRPr="007461FD">
          <w:rPr>
            <w:rStyle w:val="aa"/>
            <w:rFonts w:ascii="微軟正黑體" w:eastAsia="微軟正黑體" w:hAnsi="微軟正黑體" w:cs="新細明體"/>
            <w:b/>
            <w:bCs/>
            <w:color w:val="00FF00"/>
            <w:kern w:val="0"/>
            <w:sz w:val="40"/>
            <w:szCs w:val="40"/>
          </w:rPr>
          <w:t>https://www.youtube.com/embed/RbPIHaQ4hVQ</w:t>
        </w:r>
      </w:hyperlink>
    </w:p>
    <w:p w14:paraId="10F902B3" w14:textId="77777777" w:rsidR="007461FD" w:rsidRPr="007461FD" w:rsidRDefault="007461FD" w:rsidP="007461FD">
      <w:pPr>
        <w:widowControl/>
        <w:spacing w:line="300" w:lineRule="auto"/>
        <w:textAlignment w:val="baseline"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</w:pPr>
    </w:p>
    <w:p w14:paraId="2BA97367" w14:textId="47EB40FA" w:rsidR="003D29F0" w:rsidRDefault="003D29F0" w:rsidP="007461FD">
      <w:pPr>
        <w:widowControl/>
        <w:spacing w:line="300" w:lineRule="auto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 w:rsidRPr="00242F22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中核集團打造的HL-2M 在 2019 年 6 月成功交付，團隊表示電漿電流能力可提高到 2.5 兆安培以上。雖然世界上</w:t>
      </w:r>
      <w:r w:rsidR="00A71B55" w:rsidRPr="00242F22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已有</w:t>
      </w:r>
      <w:r w:rsidR="00242F22" w:rsidRPr="00242F22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裝置</w:t>
      </w:r>
      <w:r w:rsidR="00A71B55" w:rsidRPr="00242F22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能夠發出</w:t>
      </w:r>
      <w:r w:rsidR="00242F22" w:rsidRPr="00242F22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更高</w:t>
      </w:r>
      <w:r w:rsidR="00A71B55" w:rsidRPr="00242F22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安培</w:t>
      </w:r>
      <w:r w:rsidR="00242F22" w:rsidRPr="00242F22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數的</w:t>
      </w:r>
      <w:r w:rsidR="00A71B55" w:rsidRPr="00242F22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電漿電流</w:t>
      </w:r>
      <w:r w:rsidR="00242F22" w:rsidRPr="00242F22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，此計畫的成功也被視為吸收國際熱核融合實驗反應（ITER）技術的重要平台。</w:t>
      </w:r>
    </w:p>
    <w:p w14:paraId="4C638017" w14:textId="476D780C" w:rsidR="00222F23" w:rsidRDefault="00222F23" w:rsidP="007461FD">
      <w:pPr>
        <w:widowControl/>
        <w:spacing w:line="300" w:lineRule="auto"/>
        <w:ind w:left="5760" w:firstLine="480"/>
        <w:jc w:val="right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113</w:t>
      </w:r>
      <w:proofErr w:type="gramStart"/>
      <w:r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許宇捷</w:t>
      </w:r>
      <w:proofErr w:type="gramEnd"/>
    </w:p>
    <w:p w14:paraId="4DA336DB" w14:textId="127A2113" w:rsidR="007461FD" w:rsidRPr="00242F22" w:rsidRDefault="00733ED5" w:rsidP="007461FD">
      <w:pPr>
        <w:widowControl/>
        <w:spacing w:line="300" w:lineRule="auto"/>
        <w:ind w:left="5760" w:firstLine="480"/>
        <w:jc w:val="right"/>
        <w:textAlignment w:val="baseline"/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</w:pPr>
      <w:r>
        <w:rPr>
          <w:rFonts w:ascii="微軟正黑體" w:eastAsia="微軟正黑體" w:hAnsi="微軟正黑體" w:cs="新細明體" w:hint="eastAsia"/>
          <w:b/>
          <w:bCs/>
          <w:noProof/>
          <w:color w:val="FFFFFF" w:themeColor="background1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2538A93" wp14:editId="4E07C793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7560000" cy="0"/>
                <wp:effectExtent l="0" t="38100" r="41275" b="3810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E52D1" id="直線接點 3" o:spid="_x0000_s1026" style="position:absolute;z-index:25166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pt" to="595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" strokecolor="yellow" strokeweight="6pt">
                <w10:wrap anchorx="margin"/>
              </v:line>
            </w:pict>
          </mc:Fallback>
        </mc:AlternateContent>
      </w:r>
    </w:p>
    <w:p w14:paraId="4A154F49" w14:textId="5B519435" w:rsidR="00EA1B14" w:rsidRDefault="006817EC" w:rsidP="007461FD">
      <w:pPr>
        <w:pStyle w:val="ad"/>
        <w:widowControl/>
        <w:numPr>
          <w:ilvl w:val="0"/>
          <w:numId w:val="3"/>
        </w:numPr>
        <w:spacing w:line="300" w:lineRule="auto"/>
        <w:ind w:leftChars="0"/>
        <w:rPr>
          <w:rFonts w:ascii="微軟正黑體" w:eastAsia="微軟正黑體" w:hAnsi="微軟正黑體" w:cs="新細明體"/>
          <w:b/>
          <w:bCs/>
          <w:color w:val="00FFFF"/>
          <w:kern w:val="0"/>
          <w:sz w:val="48"/>
          <w:szCs w:val="48"/>
        </w:rPr>
      </w:pPr>
      <w:r>
        <w:rPr>
          <w:rFonts w:ascii="微軟正黑體" w:eastAsia="微軟正黑體" w:hAnsi="微軟正黑體" w:cs="新細明體"/>
          <w:b/>
          <w:bCs/>
          <w:color w:val="00FFFF"/>
          <w:kern w:val="0"/>
          <w:sz w:val="48"/>
          <w:szCs w:val="48"/>
        </w:rPr>
        <w:t>T5 vs T</w:t>
      </w:r>
      <w:proofErr w:type="gramStart"/>
      <w:r>
        <w:rPr>
          <w:rFonts w:ascii="微軟正黑體" w:eastAsia="微軟正黑體" w:hAnsi="微軟正黑體" w:cs="新細明體"/>
          <w:b/>
          <w:bCs/>
          <w:color w:val="00FFFF"/>
          <w:kern w:val="0"/>
          <w:sz w:val="48"/>
          <w:szCs w:val="48"/>
        </w:rPr>
        <w:t>9</w:t>
      </w:r>
      <w:r w:rsidR="00EA1B14">
        <w:rPr>
          <w:rFonts w:ascii="微軟正黑體" w:eastAsia="微軟正黑體" w:hAnsi="微軟正黑體" w:cs="新細明體"/>
          <w:b/>
          <w:bCs/>
          <w:color w:val="00FFFF"/>
          <w:kern w:val="0"/>
          <w:sz w:val="48"/>
          <w:szCs w:val="48"/>
        </w:rPr>
        <w:t xml:space="preserve"> </w:t>
      </w:r>
      <w:r w:rsidR="006E05E2"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>:</w:t>
      </w:r>
      <w:proofErr w:type="gramEnd"/>
    </w:p>
    <w:p w14:paraId="63B93E30" w14:textId="0F032F31" w:rsidR="006E05E2" w:rsidRPr="007461FD" w:rsidRDefault="007461FD" w:rsidP="007461FD">
      <w:pPr>
        <w:widowControl/>
        <w:spacing w:line="300" w:lineRule="auto"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</w:pPr>
      <w:r w:rsidRPr="007461FD"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40"/>
          <w:szCs w:val="40"/>
        </w:rPr>
        <w:t>日光燈管分為T5和T9</w:t>
      </w:r>
      <w:proofErr w:type="gramStart"/>
      <w:r w:rsidRPr="007461FD"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40"/>
          <w:szCs w:val="40"/>
        </w:rPr>
        <w:t>兩</w:t>
      </w:r>
      <w:proofErr w:type="gramEnd"/>
      <w:r w:rsidRPr="007461FD"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40"/>
          <w:szCs w:val="40"/>
        </w:rPr>
        <w:t>種，數字代表什麼意思？</w:t>
      </w:r>
    </w:p>
    <w:p w14:paraId="083628B2" w14:textId="4623AF27" w:rsidR="007461FD" w:rsidRDefault="007461FD" w:rsidP="007461FD">
      <w:pPr>
        <w:widowControl/>
        <w:spacing w:line="300" w:lineRule="auto"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</w:pPr>
      <w:hyperlink r:id="rId11" w:history="1">
        <w:r w:rsidRPr="007461FD">
          <w:rPr>
            <w:rStyle w:val="aa"/>
            <w:rFonts w:ascii="微軟正黑體" w:eastAsia="微軟正黑體" w:hAnsi="微軟正黑體" w:cs="新細明體"/>
            <w:b/>
            <w:bCs/>
            <w:color w:val="00FF00"/>
            <w:kern w:val="0"/>
            <w:sz w:val="40"/>
            <w:szCs w:val="40"/>
          </w:rPr>
          <w:t>https://youtu.be/c9bpfnV1X2Y</w:t>
        </w:r>
      </w:hyperlink>
    </w:p>
    <w:p w14:paraId="62033C9D" w14:textId="77777777" w:rsidR="007461FD" w:rsidRPr="007461FD" w:rsidRDefault="007461FD" w:rsidP="007461FD">
      <w:pPr>
        <w:widowControl/>
        <w:spacing w:line="300" w:lineRule="auto"/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40"/>
          <w:szCs w:val="40"/>
        </w:rPr>
      </w:pPr>
    </w:p>
    <w:p w14:paraId="2B42BBE7" w14:textId="097C48E0" w:rsidR="006817EC" w:rsidRPr="007461FD" w:rsidRDefault="006817EC" w:rsidP="007461FD">
      <w:pPr>
        <w:widowControl/>
        <w:spacing w:line="300" w:lineRule="auto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 w:rsidRPr="007461FD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日光燈管分為很多種，例如T5 T9，其中的數字所包含的意義是指管的直徑，T5比傳統T9燈管更細更省電，壽命也更長，不僅如此也更環保，能讓玻璃、螢光劑和水銀的用量減半。數字越小代表越新型的燈管。</w:t>
      </w:r>
    </w:p>
    <w:p w14:paraId="7A0F59AA" w14:textId="000480A3" w:rsidR="006817EC" w:rsidRDefault="00CD5749" w:rsidP="007461FD">
      <w:pPr>
        <w:pStyle w:val="ad"/>
        <w:widowControl/>
        <w:spacing w:line="300" w:lineRule="auto"/>
        <w:ind w:leftChars="0" w:left="5880" w:firstLine="360"/>
        <w:jc w:val="right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 w:rsidRPr="00CD5749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112連婕安</w:t>
      </w:r>
    </w:p>
    <w:p w14:paraId="47C796BA" w14:textId="1B802EB7" w:rsidR="007461FD" w:rsidRPr="00CD5749" w:rsidRDefault="00733ED5" w:rsidP="007461FD">
      <w:pPr>
        <w:pStyle w:val="ad"/>
        <w:widowControl/>
        <w:spacing w:line="300" w:lineRule="auto"/>
        <w:ind w:leftChars="0" w:left="5880" w:firstLine="360"/>
        <w:jc w:val="right"/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</w:pPr>
      <w:r>
        <w:rPr>
          <w:rFonts w:ascii="微軟正黑體" w:eastAsia="微軟正黑體" w:hAnsi="微軟正黑體" w:cs="新細明體" w:hint="eastAsia"/>
          <w:b/>
          <w:bCs/>
          <w:noProof/>
          <w:color w:val="FFFFFF" w:themeColor="background1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F8CF3EE" wp14:editId="18D7F230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7560000" cy="0"/>
                <wp:effectExtent l="0" t="38100" r="41275" b="3810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BECFD" id="直線接點 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pt" to="595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" strokecolor="yellow" strokeweight="6pt">
                <w10:wrap anchorx="margin"/>
              </v:line>
            </w:pict>
          </mc:Fallback>
        </mc:AlternateContent>
      </w:r>
    </w:p>
    <w:p w14:paraId="1ED5D3C3" w14:textId="40CB0DD4" w:rsidR="006817EC" w:rsidRDefault="006817EC" w:rsidP="007461FD">
      <w:pPr>
        <w:pStyle w:val="ad"/>
        <w:widowControl/>
        <w:numPr>
          <w:ilvl w:val="0"/>
          <w:numId w:val="3"/>
        </w:numPr>
        <w:spacing w:line="300" w:lineRule="auto"/>
        <w:ind w:leftChars="0"/>
        <w:rPr>
          <w:rFonts w:ascii="微軟正黑體" w:eastAsia="微軟正黑體" w:hAnsi="微軟正黑體" w:cs="新細明體"/>
          <w:b/>
          <w:bCs/>
          <w:color w:val="00FFFF"/>
          <w:kern w:val="0"/>
          <w:sz w:val="48"/>
          <w:szCs w:val="48"/>
        </w:rPr>
      </w:pPr>
      <w:r>
        <w:rPr>
          <w:rFonts w:ascii="微軟正黑體" w:eastAsia="微軟正黑體" w:hAnsi="微軟正黑體" w:cs="新細明體"/>
          <w:b/>
          <w:bCs/>
          <w:color w:val="00FFFF"/>
          <w:kern w:val="0"/>
          <w:sz w:val="48"/>
          <w:szCs w:val="48"/>
        </w:rPr>
        <w:t xml:space="preserve"> </w:t>
      </w:r>
      <w:r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>離子引擎</w:t>
      </w:r>
      <w:r w:rsidR="006E05E2"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>:</w:t>
      </w:r>
    </w:p>
    <w:p w14:paraId="48DE621F" w14:textId="5F4E8B6B" w:rsidR="006E05E2" w:rsidRPr="007461FD" w:rsidRDefault="007461FD" w:rsidP="007461FD">
      <w:pPr>
        <w:widowControl/>
        <w:spacing w:line="300" w:lineRule="auto"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</w:pPr>
      <w:r w:rsidRPr="007461FD"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  <w:t xml:space="preserve">Ion Propulsion - The Plane </w:t>
      </w:r>
      <w:proofErr w:type="gramStart"/>
      <w:r w:rsidRPr="007461FD"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  <w:t>With</w:t>
      </w:r>
      <w:proofErr w:type="gramEnd"/>
      <w:r w:rsidRPr="007461FD"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  <w:t xml:space="preserve"> No Moving Parts</w:t>
      </w:r>
    </w:p>
    <w:p w14:paraId="63476AD9" w14:textId="3C2E80CA" w:rsidR="007461FD" w:rsidRDefault="007461FD" w:rsidP="007461FD">
      <w:pPr>
        <w:widowControl/>
        <w:spacing w:line="300" w:lineRule="auto"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</w:pPr>
      <w:hyperlink r:id="rId12" w:history="1">
        <w:r w:rsidRPr="007461FD">
          <w:rPr>
            <w:rStyle w:val="aa"/>
            <w:rFonts w:ascii="微軟正黑體" w:eastAsia="微軟正黑體" w:hAnsi="微軟正黑體" w:cs="新細明體"/>
            <w:b/>
            <w:bCs/>
            <w:color w:val="00FF00"/>
            <w:kern w:val="0"/>
            <w:sz w:val="40"/>
            <w:szCs w:val="40"/>
          </w:rPr>
          <w:t>https://youtu.be/IorDYGI1uqc</w:t>
        </w:r>
      </w:hyperlink>
    </w:p>
    <w:p w14:paraId="5F0F9089" w14:textId="77777777" w:rsidR="007461FD" w:rsidRPr="007461FD" w:rsidRDefault="007461FD" w:rsidP="007461FD">
      <w:pPr>
        <w:widowControl/>
        <w:spacing w:line="300" w:lineRule="auto"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</w:pPr>
    </w:p>
    <w:p w14:paraId="7FAAAD57" w14:textId="53A6AC58" w:rsidR="000B28FF" w:rsidRPr="000B28FF" w:rsidRDefault="006817EC" w:rsidP="007461FD">
      <w:pPr>
        <w:widowControl/>
        <w:spacing w:line="300" w:lineRule="auto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 w:rsidRPr="007461FD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離子引擎基本構造通常有一發射電子的負電端，和</w:t>
      </w:r>
      <w:proofErr w:type="gramStart"/>
      <w:r w:rsidRPr="007461FD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一</w:t>
      </w:r>
      <w:proofErr w:type="gramEnd"/>
      <w:r w:rsidRPr="007461FD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正電端。電子因正、負電端的電位差加速，過程中撞擊氣體分子，進而獲得推進的動量。用於太空中和影片中提到的於地面上使用的離子引擎，主要差別在於太空中需要引擎本身提供氣體分子。地面上則因地球本身有大氣，是靠電子移動過程中，帶動周遭氣體分子形成</w:t>
      </w:r>
      <w:proofErr w:type="gramStart"/>
      <w:r w:rsidRPr="007461FD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一</w:t>
      </w:r>
      <w:proofErr w:type="gramEnd"/>
      <w:r w:rsidRPr="007461FD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離子風推進的</w:t>
      </w:r>
      <w:r w:rsidR="000B28FF" w:rsidRPr="007461FD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。</w:t>
      </w:r>
    </w:p>
    <w:p w14:paraId="002FB78D" w14:textId="0510124B" w:rsidR="00EA1B14" w:rsidRDefault="00EA1B14" w:rsidP="007461FD">
      <w:pPr>
        <w:pStyle w:val="ad"/>
        <w:widowControl/>
        <w:spacing w:line="300" w:lineRule="auto"/>
        <w:ind w:leftChars="0" w:left="5880" w:firstLine="360"/>
        <w:jc w:val="right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 w:rsidRPr="00CD5749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 xml:space="preserve"> </w:t>
      </w:r>
      <w:r w:rsidR="00CD5749" w:rsidRPr="00CD5749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112孫敏堯</w:t>
      </w:r>
    </w:p>
    <w:p w14:paraId="549A6751" w14:textId="2F72E94A" w:rsidR="00CD5749" w:rsidRPr="00CD5749" w:rsidRDefault="00733ED5" w:rsidP="007461FD">
      <w:pPr>
        <w:pStyle w:val="ad"/>
        <w:widowControl/>
        <w:spacing w:line="300" w:lineRule="auto"/>
        <w:ind w:leftChars="0" w:left="5880" w:firstLine="360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>
        <w:rPr>
          <w:rFonts w:ascii="微軟正黑體" w:eastAsia="微軟正黑體" w:hAnsi="微軟正黑體" w:cs="新細明體" w:hint="eastAsia"/>
          <w:b/>
          <w:bCs/>
          <w:noProof/>
          <w:color w:val="FFFFFF" w:themeColor="background1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66C8B28" wp14:editId="34415AB5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7560000" cy="0"/>
                <wp:effectExtent l="0" t="38100" r="41275" b="3810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62EE1" id="直線接點 5" o:spid="_x0000_s1026" style="position:absolute;z-index:251668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pt" to="595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" strokecolor="yellow" strokeweight="6pt">
                <w10:wrap anchorx="margin"/>
              </v:line>
            </w:pict>
          </mc:Fallback>
        </mc:AlternateContent>
      </w:r>
    </w:p>
    <w:p w14:paraId="3CAA6FBF" w14:textId="77777777" w:rsidR="00C15B1A" w:rsidRDefault="00C15B1A" w:rsidP="007461FD">
      <w:pPr>
        <w:pStyle w:val="ad"/>
        <w:widowControl/>
        <w:numPr>
          <w:ilvl w:val="0"/>
          <w:numId w:val="3"/>
        </w:numPr>
        <w:spacing w:line="300" w:lineRule="auto"/>
        <w:ind w:leftChars="0"/>
        <w:rPr>
          <w:rFonts w:ascii="微軟正黑體" w:eastAsia="微軟正黑體" w:hAnsi="微軟正黑體" w:cs="新細明體"/>
          <w:b/>
          <w:bCs/>
          <w:color w:val="00FFFF"/>
          <w:kern w:val="0"/>
          <w:sz w:val="48"/>
          <w:szCs w:val="48"/>
        </w:rPr>
      </w:pPr>
      <w:r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>電漿熔岩處理技術</w:t>
      </w:r>
    </w:p>
    <w:p w14:paraId="36F49683" w14:textId="36AD7F67" w:rsidR="00C15B1A" w:rsidRPr="007461FD" w:rsidRDefault="007461FD" w:rsidP="007461FD">
      <w:pPr>
        <w:widowControl/>
        <w:spacing w:line="300" w:lineRule="auto"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</w:pPr>
      <w:r w:rsidRPr="007461FD"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40"/>
          <w:szCs w:val="40"/>
        </w:rPr>
        <w:t>美國PEAT公司_電漿熔融熱裂解系統設備介紹</w:t>
      </w:r>
    </w:p>
    <w:p w14:paraId="402D3B11" w14:textId="071DBDA5" w:rsidR="007461FD" w:rsidRDefault="007461FD" w:rsidP="007461FD">
      <w:pPr>
        <w:widowControl/>
        <w:spacing w:line="300" w:lineRule="auto"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</w:pPr>
      <w:hyperlink r:id="rId13" w:history="1">
        <w:r w:rsidRPr="007461FD">
          <w:rPr>
            <w:rStyle w:val="aa"/>
            <w:rFonts w:ascii="微軟正黑體" w:eastAsia="微軟正黑體" w:hAnsi="微軟正黑體" w:cs="新細明體"/>
            <w:b/>
            <w:bCs/>
            <w:color w:val="00FF00"/>
            <w:kern w:val="0"/>
            <w:sz w:val="40"/>
            <w:szCs w:val="40"/>
          </w:rPr>
          <w:t>https://www.youtube.com/watch?v=aaY84M6JbPA</w:t>
        </w:r>
      </w:hyperlink>
    </w:p>
    <w:p w14:paraId="1B0114C5" w14:textId="77777777" w:rsidR="007461FD" w:rsidRPr="007461FD" w:rsidRDefault="007461FD" w:rsidP="007461FD">
      <w:pPr>
        <w:widowControl/>
        <w:spacing w:line="300" w:lineRule="auto"/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40"/>
          <w:szCs w:val="40"/>
        </w:rPr>
      </w:pPr>
    </w:p>
    <w:p w14:paraId="08B27BBB" w14:textId="77777777" w:rsidR="00C15B1A" w:rsidRPr="00C15B1A" w:rsidRDefault="00C15B1A" w:rsidP="007461FD">
      <w:pPr>
        <w:widowControl/>
        <w:spacing w:line="300" w:lineRule="auto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 w:rsidRPr="00C15B1A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電漿熔融處理：將焚化灰渣予以高溫至其熔融溫度(約1</w:t>
      </w:r>
      <w:r w:rsidRPr="00C15B1A"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  <w:t>300~1500</w:t>
      </w:r>
      <w:r w:rsidRPr="00C15B1A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)，若為有機物則瞬間熱解燃燒，若為無機物則形成安定化玻璃質熔岩，其餘低沸點金屬及鹽類則可以汽化形式蒐集到。</w:t>
      </w:r>
    </w:p>
    <w:p w14:paraId="42417380" w14:textId="13869B64" w:rsidR="00C15B1A" w:rsidRPr="00C15B1A" w:rsidRDefault="00C15B1A" w:rsidP="007461FD">
      <w:pPr>
        <w:widowControl/>
        <w:spacing w:line="300" w:lineRule="auto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 w:rsidRPr="00C15B1A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值得注意的是電漿處理廢棄物技術相較於傳統焚化爐更為環保。原因在於能源轉換效率極高、幾乎不生成廢棄物。因為當</w:t>
      </w:r>
      <w:r w:rsidRPr="00C15B1A"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  <w:t>電漿的活化成</w:t>
      </w:r>
      <w:r w:rsidRPr="00C15B1A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份衰變，廢棄物與衰變中的</w:t>
      </w:r>
      <w:r w:rsidRPr="00C15B1A"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  <w:t xml:space="preserve"> 電漿物質交互作用，廢棄物便被離子化、熱解、衰變並在最終被完全破壞掉。</w:t>
      </w:r>
    </w:p>
    <w:p w14:paraId="1DAFABAA" w14:textId="23F67548" w:rsidR="00C15B1A" w:rsidRPr="00C15B1A" w:rsidRDefault="00C15B1A" w:rsidP="00733ED5">
      <w:pPr>
        <w:widowControl/>
        <w:spacing w:line="300" w:lineRule="auto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 w:rsidRPr="00C15B1A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例如無機物灰渣所形成的玻璃質熔岩可再經由粉末燒結</w:t>
      </w:r>
      <w:proofErr w:type="gramStart"/>
      <w:r w:rsidRPr="00C15B1A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至成微晶</w:t>
      </w:r>
      <w:proofErr w:type="gramEnd"/>
      <w:r w:rsidRPr="00C15B1A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材料，經上色後能形成環保建材。環保原因有二，對資源的再利用同時也解決了廢棄物資源儲存問題。</w:t>
      </w:r>
    </w:p>
    <w:p w14:paraId="5E837292" w14:textId="4A419F01" w:rsidR="003D29F0" w:rsidRDefault="00CD5749" w:rsidP="00733ED5">
      <w:pPr>
        <w:widowControl/>
        <w:spacing w:line="300" w:lineRule="auto"/>
        <w:ind w:left="5760" w:firstLine="480"/>
        <w:jc w:val="right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 w:rsidRPr="00CD5749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113廖子婷</w:t>
      </w:r>
    </w:p>
    <w:p w14:paraId="527DCD9E" w14:textId="0E7739E5" w:rsidR="00733ED5" w:rsidRPr="00CD5749" w:rsidRDefault="00733ED5" w:rsidP="00733ED5">
      <w:pPr>
        <w:widowControl/>
        <w:spacing w:line="300" w:lineRule="auto"/>
        <w:ind w:left="5760" w:firstLine="480"/>
        <w:jc w:val="right"/>
        <w:textAlignment w:val="baseline"/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</w:pPr>
      <w:r>
        <w:rPr>
          <w:rFonts w:ascii="微軟正黑體" w:eastAsia="微軟正黑體" w:hAnsi="微軟正黑體" w:cs="新細明體" w:hint="eastAsia"/>
          <w:b/>
          <w:bCs/>
          <w:noProof/>
          <w:color w:val="FFFFFF" w:themeColor="background1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EF4B0AE" wp14:editId="67704662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7560000" cy="0"/>
                <wp:effectExtent l="0" t="38100" r="41275" b="3810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3051B" id="直線接點 7" o:spid="_x0000_s1026" style="position:absolute;z-index:251673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2pt" to="595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" strokecolor="yellow" strokeweight="6pt">
                <w10:wrap anchorx="margin"/>
              </v:line>
            </w:pict>
          </mc:Fallback>
        </mc:AlternateContent>
      </w:r>
      <w:r>
        <w:rPr>
          <w:rFonts w:ascii="微軟正黑體" w:eastAsia="微軟正黑體" w:hAnsi="微軟正黑體" w:cs="新細明體" w:hint="eastAsia"/>
          <w:b/>
          <w:bCs/>
          <w:noProof/>
          <w:color w:val="FFFFFF" w:themeColor="background1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BB7B380" wp14:editId="054417B0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7560000" cy="0"/>
                <wp:effectExtent l="0" t="38100" r="41275" b="3810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6F2F7" id="直線接點 6" o:spid="_x0000_s1026" style="position:absolute;z-index:251671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pt" to="595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" strokecolor="yellow" strokeweight="6pt">
                <w10:wrap anchorx="margin"/>
              </v:line>
            </w:pict>
          </mc:Fallback>
        </mc:AlternateContent>
      </w:r>
    </w:p>
    <w:sectPr w:rsidR="00733ED5" w:rsidRPr="00CD5749" w:rsidSect="007461F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7B99E" w14:textId="77777777" w:rsidR="00C777B0" w:rsidRDefault="00C777B0" w:rsidP="00EA1B14">
      <w:r>
        <w:separator/>
      </w:r>
    </w:p>
  </w:endnote>
  <w:endnote w:type="continuationSeparator" w:id="0">
    <w:p w14:paraId="1A022F28" w14:textId="77777777" w:rsidR="00C777B0" w:rsidRDefault="00C777B0" w:rsidP="00EA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C690C" w14:textId="77777777" w:rsidR="00C777B0" w:rsidRDefault="00C777B0" w:rsidP="00EA1B14">
      <w:r>
        <w:separator/>
      </w:r>
    </w:p>
  </w:footnote>
  <w:footnote w:type="continuationSeparator" w:id="0">
    <w:p w14:paraId="3E1409D2" w14:textId="77777777" w:rsidR="00C777B0" w:rsidRDefault="00C777B0" w:rsidP="00EA1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508"/>
    <w:multiLevelType w:val="hybridMultilevel"/>
    <w:tmpl w:val="444457F2"/>
    <w:lvl w:ilvl="0" w:tplc="57B2C7E2">
      <w:start w:val="1"/>
      <w:numFmt w:val="taiwaneseCountingThousand"/>
      <w:lvlText w:val="%1.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8A39D6"/>
    <w:multiLevelType w:val="hybridMultilevel"/>
    <w:tmpl w:val="F8C05F0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EF21097"/>
    <w:multiLevelType w:val="multilevel"/>
    <w:tmpl w:val="369EB7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7F3526"/>
    <w:multiLevelType w:val="multilevel"/>
    <w:tmpl w:val="79869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BE"/>
    <w:rsid w:val="000B28FF"/>
    <w:rsid w:val="000F4ABE"/>
    <w:rsid w:val="00137A39"/>
    <w:rsid w:val="001D195B"/>
    <w:rsid w:val="001E1366"/>
    <w:rsid w:val="00204491"/>
    <w:rsid w:val="00222F23"/>
    <w:rsid w:val="002271CC"/>
    <w:rsid w:val="00242F22"/>
    <w:rsid w:val="002E4E28"/>
    <w:rsid w:val="003D29F0"/>
    <w:rsid w:val="004B7125"/>
    <w:rsid w:val="00556B8E"/>
    <w:rsid w:val="006817EC"/>
    <w:rsid w:val="006E05E2"/>
    <w:rsid w:val="006E5FBB"/>
    <w:rsid w:val="006F25D5"/>
    <w:rsid w:val="00703D3D"/>
    <w:rsid w:val="00733ED5"/>
    <w:rsid w:val="007461FD"/>
    <w:rsid w:val="00A71B55"/>
    <w:rsid w:val="00C15B1A"/>
    <w:rsid w:val="00C777B0"/>
    <w:rsid w:val="00CC1D2D"/>
    <w:rsid w:val="00CD5749"/>
    <w:rsid w:val="00E069B0"/>
    <w:rsid w:val="00E158F7"/>
    <w:rsid w:val="00EA1B14"/>
    <w:rsid w:val="00FE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6C742"/>
  <w15:chartTrackingRefBased/>
  <w15:docId w15:val="{E10BBD9E-3A97-4454-AA8F-A8C2C73D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F4AB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annotation reference"/>
    <w:basedOn w:val="a0"/>
    <w:uiPriority w:val="99"/>
    <w:semiHidden/>
    <w:unhideWhenUsed/>
    <w:rsid w:val="001D195B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D195B"/>
  </w:style>
  <w:style w:type="character" w:customStyle="1" w:styleId="a5">
    <w:name w:val="註解文字 字元"/>
    <w:basedOn w:val="a0"/>
    <w:link w:val="a4"/>
    <w:uiPriority w:val="99"/>
    <w:semiHidden/>
    <w:rsid w:val="001D195B"/>
  </w:style>
  <w:style w:type="paragraph" w:styleId="a6">
    <w:name w:val="annotation subject"/>
    <w:basedOn w:val="a4"/>
    <w:next w:val="a4"/>
    <w:link w:val="a7"/>
    <w:uiPriority w:val="99"/>
    <w:semiHidden/>
    <w:unhideWhenUsed/>
    <w:rsid w:val="001D195B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D195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D19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D195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1D195B"/>
    <w:rPr>
      <w:color w:val="5F5F5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D195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D195B"/>
    <w:rPr>
      <w:color w:val="919191" w:themeColor="followedHyperlink"/>
      <w:u w:val="single"/>
    </w:rPr>
  </w:style>
  <w:style w:type="paragraph" w:styleId="ad">
    <w:name w:val="List Paragraph"/>
    <w:basedOn w:val="a"/>
    <w:uiPriority w:val="34"/>
    <w:qFormat/>
    <w:rsid w:val="00204491"/>
    <w:pPr>
      <w:ind w:leftChars="200" w:left="480"/>
    </w:pPr>
  </w:style>
  <w:style w:type="paragraph" w:styleId="ae">
    <w:name w:val="header"/>
    <w:basedOn w:val="a"/>
    <w:link w:val="af"/>
    <w:uiPriority w:val="99"/>
    <w:unhideWhenUsed/>
    <w:rsid w:val="00EA1B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A1B1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A1B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A1B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qKTePWmHRQw" TargetMode="External"/><Relationship Id="rId13" Type="http://schemas.openxmlformats.org/officeDocument/2006/relationships/hyperlink" Target="https://www.youtube.com/watch?v=aaY84M6JbP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IorDYGI1uq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c9bpfnV1X2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embed/RbPIHaQ4hV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灰階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ED313-34B7-4273-A79B-8FD622D2F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宇捷 許</dc:creator>
  <cp:keywords/>
  <dc:description/>
  <cp:lastModifiedBy>至庚 洪</cp:lastModifiedBy>
  <cp:revision>13</cp:revision>
  <cp:lastPrinted>2021-01-02T14:28:00Z</cp:lastPrinted>
  <dcterms:created xsi:type="dcterms:W3CDTF">2020-11-29T03:26:00Z</dcterms:created>
  <dcterms:modified xsi:type="dcterms:W3CDTF">2021-04-03T14:32:00Z</dcterms:modified>
</cp:coreProperties>
</file>