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74747" w:themeColor="accent5" w:themeShade="BF"/>
  <w:body>
    <w:p w14:paraId="1A71AD04" w14:textId="77777777" w:rsidR="00305E48" w:rsidRDefault="00F25800" w:rsidP="00305E48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48458E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磁</w:t>
      </w:r>
      <w:r w:rsidR="00305E48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性與磁懸浮</w:t>
      </w:r>
    </w:p>
    <w:p w14:paraId="0C85B8A8" w14:textId="0475134A" w:rsidR="00F25800" w:rsidRDefault="00F25800" w:rsidP="00305E48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與本主題有關的技術</w:t>
      </w:r>
    </w:p>
    <w:p w14:paraId="5CD8EF5B" w14:textId="3477F748" w:rsidR="004A7040" w:rsidRDefault="00F25800" w:rsidP="00305E48">
      <w:pPr>
        <w:spacing w:line="300" w:lineRule="auto"/>
        <w:rPr>
          <w:rFonts w:ascii="微軟正黑體" w:eastAsia="微軟正黑體" w:hAnsi="微軟正黑體"/>
          <w:b/>
          <w:color w:val="00FFFF"/>
          <w:sz w:val="48"/>
          <w:szCs w:val="48"/>
        </w:rPr>
      </w:pPr>
      <w:proofErr w:type="gramStart"/>
      <w:r w:rsidRPr="00F2580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渦</w:t>
      </w:r>
      <w:proofErr w:type="gramEnd"/>
      <w:r w:rsidRPr="00F2580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電流</w:t>
      </w:r>
      <w:r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（</w:t>
      </w:r>
      <w:r w:rsidR="004A704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冷次定律</w:t>
      </w:r>
      <w:r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）</w:t>
      </w:r>
      <w:r w:rsidR="004A704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:</w:t>
      </w:r>
    </w:p>
    <w:p w14:paraId="795664B0" w14:textId="7C9C394A" w:rsidR="00C12F98" w:rsidRPr="00C12F98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proofErr w:type="gramStart"/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冷次定律</w:t>
      </w:r>
      <w:proofErr w:type="gramEnd"/>
    </w:p>
    <w:p w14:paraId="0963524D" w14:textId="5E51343D" w:rsidR="004A7040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r w:rsidRPr="00C12F98">
        <w:rPr>
          <w:rFonts w:ascii="微軟正黑體" w:eastAsia="微軟正黑體" w:hAnsi="微軟正黑體"/>
          <w:b/>
          <w:color w:val="00FF00"/>
          <w:sz w:val="40"/>
          <w:szCs w:val="40"/>
        </w:rPr>
        <w:t>https://www.youtube.com/embed/WeVXa0hZQ3s</w:t>
      </w:r>
    </w:p>
    <w:p w14:paraId="6C4E0297" w14:textId="77777777" w:rsidR="00305E48" w:rsidRPr="00C12F98" w:rsidRDefault="00305E4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</w:p>
    <w:p w14:paraId="4258F817" w14:textId="193B9607" w:rsidR="004A7040" w:rsidRDefault="004A7040" w:rsidP="00305E48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  <w:szCs w:val="36"/>
        </w:rPr>
      </w:pPr>
      <w:r w:rsidRPr="004A7040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由電磁感應產生的電動勢和感應電流的方向。環圈導體的左邊有一塊永久磁鐵，其指北極指向環圈。假若，將磁鐵往環圈方向推進，則通過環圈的磁通量會增強。根據冷次定律，從磁鐵往環圈看，感應電流會呈逆時針方向。這是因為呈逆時針方向的感應電流所產生的磁場，其方向跟磁鐵的磁場方向相反，會使得總磁場比磁鐵的磁場微弱，從而抗拒磁通量的改變。</w:t>
      </w:r>
    </w:p>
    <w:p w14:paraId="27A58195" w14:textId="2A2AE547" w:rsidR="004A7040" w:rsidRPr="00AB02FD" w:rsidRDefault="004A7040" w:rsidP="00305E48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color w:val="00FFFF"/>
          <w:sz w:val="48"/>
          <w:szCs w:val="48"/>
        </w:rPr>
        <w:lastRenderedPageBreak/>
        <w:drawing>
          <wp:inline distT="0" distB="0" distL="0" distR="0" wp14:anchorId="47443222" wp14:editId="546F7B30">
            <wp:extent cx="3985404" cy="227737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z's_Law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15" cy="23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E38F" w14:textId="2F1CFF79" w:rsidR="00C12F98" w:rsidRDefault="00305E48" w:rsidP="00305E48">
      <w:pPr>
        <w:spacing w:line="300" w:lineRule="auto"/>
        <w:rPr>
          <w:rFonts w:ascii="微軟正黑體" w:eastAsia="微軟正黑體" w:hAnsi="微軟正黑體"/>
          <w:b/>
          <w:color w:val="00FFFF"/>
          <w:sz w:val="48"/>
          <w:szCs w:val="48"/>
        </w:rPr>
      </w:pPr>
      <w:r>
        <w:rPr>
          <w:rFonts w:ascii="微軟正黑體" w:eastAsia="微軟正黑體" w:hAnsi="微軟正黑體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384B" wp14:editId="5DFC2394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7560000" cy="0"/>
                <wp:effectExtent l="0" t="38100" r="41275" b="3810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F9093" id="直線接點 9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95pt" to="595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3E1631F1" w14:textId="5FD2CC8D" w:rsidR="00AB02FD" w:rsidRDefault="00F25800" w:rsidP="00305E48">
      <w:pPr>
        <w:spacing w:line="300" w:lineRule="auto"/>
        <w:rPr>
          <w:rFonts w:ascii="微軟正黑體" w:eastAsia="微軟正黑體" w:hAnsi="微軟正黑體"/>
          <w:b/>
          <w:color w:val="00FFFF"/>
          <w:sz w:val="48"/>
          <w:szCs w:val="48"/>
        </w:rPr>
      </w:pPr>
      <w:r w:rsidRPr="00F2580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居禮溫度</w:t>
      </w:r>
      <w:r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（</w:t>
      </w:r>
      <w:r w:rsidR="00AB02FD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順磁性</w:t>
      </w:r>
      <w:r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）</w:t>
      </w:r>
      <w:r w:rsidR="00AB02FD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:</w:t>
      </w:r>
    </w:p>
    <w:p w14:paraId="34FE30FD" w14:textId="4BA2C954" w:rsidR="00C12F98" w:rsidRPr="00C12F98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2</w:t>
      </w:r>
      <w:r w:rsidRPr="00C12F98">
        <w:rPr>
          <w:rFonts w:ascii="微軟正黑體" w:eastAsia="微軟正黑體" w:hAnsi="微軟正黑體"/>
          <w:b/>
          <w:color w:val="00FF00"/>
          <w:sz w:val="40"/>
          <w:szCs w:val="40"/>
        </w:rPr>
        <w:t>1-4</w:t>
      </w:r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物質的順</w:t>
      </w:r>
      <w:proofErr w:type="gramStart"/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磁性與逆磁性</w:t>
      </w:r>
      <w:proofErr w:type="gramEnd"/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《陳志宏暢談物理學》</w:t>
      </w:r>
    </w:p>
    <w:p w14:paraId="7486BAA5" w14:textId="2CF1CDAD" w:rsidR="00AB02FD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r w:rsidRPr="00C12F98">
        <w:rPr>
          <w:rFonts w:ascii="微軟正黑體" w:eastAsia="微軟正黑體" w:hAnsi="微軟正黑體"/>
          <w:b/>
          <w:color w:val="00FF00"/>
          <w:sz w:val="40"/>
          <w:szCs w:val="40"/>
        </w:rPr>
        <w:t>https://www.youtube.com/embed/SWc6aqJrc4w</w:t>
      </w:r>
    </w:p>
    <w:p w14:paraId="536C301A" w14:textId="77777777" w:rsidR="00305E48" w:rsidRPr="00C12F98" w:rsidRDefault="00305E4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</w:p>
    <w:p w14:paraId="6AB8BAB9" w14:textId="06819FD9" w:rsidR="00F25800" w:rsidRPr="00AB02FD" w:rsidRDefault="00305E48" w:rsidP="00305E48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83877" wp14:editId="35DE07F9">
                <wp:simplePos x="0" y="0"/>
                <wp:positionH relativeFrom="margin">
                  <wp:align>center</wp:align>
                </wp:positionH>
                <wp:positionV relativeFrom="paragraph">
                  <wp:posOffset>2348865</wp:posOffset>
                </wp:positionV>
                <wp:extent cx="7560000" cy="0"/>
                <wp:effectExtent l="0" t="38100" r="41275" b="3810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8B8495" id="直線接點 10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4.95pt" to="595.3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" strokecolor="yellow" strokeweight="6pt">
                <v:stroke joinstyle="miter"/>
                <w10:wrap anchorx="margin"/>
              </v:line>
            </w:pict>
          </mc:Fallback>
        </mc:AlternateContent>
      </w:r>
      <w:r w:rsidR="00AB02FD" w:rsidRP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當我們把一些材料放在磁場中，它們會暫時具有磁性。一旦磁場被移除，這些材料就會回到它們通常的非磁性狀態。</w:t>
      </w:r>
      <w:r w:rsid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此實驗就是利用加熱金屬達到居禮溫度</w:t>
      </w:r>
      <w:r w:rsidR="00AB02FD" w:rsidRP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，</w:t>
      </w:r>
      <w:r w:rsid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使金屬從鐵磁性變成順磁性</w:t>
      </w:r>
      <w:r w:rsidR="00AB02FD" w:rsidRP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，</w:t>
      </w:r>
      <w:r w:rsid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讓金屬從磁鐵身上離開</w:t>
      </w:r>
      <w:r w:rsidR="00AB02FD" w:rsidRPr="00AB02FD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。</w:t>
      </w:r>
    </w:p>
    <w:p w14:paraId="47E87745" w14:textId="3F44857D" w:rsidR="00AB02FD" w:rsidRDefault="006808C9" w:rsidP="00305E48">
      <w:pPr>
        <w:spacing w:line="300" w:lineRule="auto"/>
        <w:rPr>
          <w:rFonts w:ascii="微軟正黑體" w:eastAsia="微軟正黑體" w:hAnsi="微軟正黑體"/>
          <w:b/>
          <w:color w:val="00FFFF"/>
          <w:sz w:val="48"/>
          <w:szCs w:val="48"/>
        </w:rPr>
      </w:pPr>
      <w:proofErr w:type="gramStart"/>
      <w:r w:rsidRPr="00F25800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磁滯曲線</w:t>
      </w:r>
      <w:proofErr w:type="gramEnd"/>
      <w:r w:rsidR="00C12F98">
        <w:rPr>
          <w:rFonts w:ascii="微軟正黑體" w:eastAsia="微軟正黑體" w:hAnsi="微軟正黑體" w:hint="eastAsia"/>
          <w:b/>
          <w:color w:val="00FFFF"/>
          <w:sz w:val="48"/>
          <w:szCs w:val="48"/>
        </w:rPr>
        <w:t>：</w:t>
      </w:r>
    </w:p>
    <w:p w14:paraId="4DDA8693" w14:textId="314963C1" w:rsidR="00C12F98" w:rsidRPr="00C12F98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高中基本電學_電感與電磁_磁滯</w:t>
      </w:r>
      <w:proofErr w:type="gramStart"/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迴</w:t>
      </w:r>
      <w:proofErr w:type="gramEnd"/>
      <w:r w:rsidRPr="00C12F98">
        <w:rPr>
          <w:rFonts w:ascii="微軟正黑體" w:eastAsia="微軟正黑體" w:hAnsi="微軟正黑體" w:hint="eastAsia"/>
          <w:b/>
          <w:color w:val="00FF00"/>
          <w:sz w:val="40"/>
          <w:szCs w:val="40"/>
        </w:rPr>
        <w:t>線_陳政旭</w:t>
      </w:r>
    </w:p>
    <w:p w14:paraId="28603181" w14:textId="0C3C7336" w:rsidR="00C12F98" w:rsidRDefault="00C12F9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  <w:r w:rsidRPr="00C12F98">
        <w:rPr>
          <w:rFonts w:ascii="微軟正黑體" w:eastAsia="微軟正黑體" w:hAnsi="微軟正黑體"/>
          <w:b/>
          <w:color w:val="00FF00"/>
          <w:sz w:val="40"/>
          <w:szCs w:val="40"/>
        </w:rPr>
        <w:t>https://www.youtube.com/embed/9AJ60_Wc96A</w:t>
      </w:r>
    </w:p>
    <w:p w14:paraId="1BF174CE" w14:textId="43F78ADE" w:rsidR="00305E48" w:rsidRPr="00C12F98" w:rsidRDefault="00305E48" w:rsidP="00305E48">
      <w:pPr>
        <w:spacing w:line="300" w:lineRule="auto"/>
        <w:rPr>
          <w:rFonts w:ascii="微軟正黑體" w:eastAsia="微軟正黑體" w:hAnsi="微軟正黑體"/>
          <w:b/>
          <w:color w:val="00FF00"/>
          <w:sz w:val="40"/>
          <w:szCs w:val="40"/>
        </w:rPr>
      </w:pPr>
    </w:p>
    <w:p w14:paraId="3C34623E" w14:textId="07FCA088" w:rsidR="006808C9" w:rsidRDefault="00305E48" w:rsidP="00305E48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5186C" wp14:editId="01A73D34">
                <wp:simplePos x="0" y="0"/>
                <wp:positionH relativeFrom="margin">
                  <wp:align>center</wp:align>
                </wp:positionH>
                <wp:positionV relativeFrom="paragraph">
                  <wp:posOffset>2362200</wp:posOffset>
                </wp:positionV>
                <wp:extent cx="7560000" cy="0"/>
                <wp:effectExtent l="0" t="38100" r="41275" b="381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34B8D" id="直線接點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6pt" to="595.3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  <w:r w:rsidR="006808C9" w:rsidRPr="006808C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鐵磁性物理材料在磁化</w:t>
      </w:r>
      <w:proofErr w:type="gramStart"/>
      <w:r w:rsidR="006808C9" w:rsidRPr="006808C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和去磁過程</w:t>
      </w:r>
      <w:proofErr w:type="gramEnd"/>
      <w:r w:rsidR="006808C9" w:rsidRPr="006808C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中，</w:t>
      </w:r>
      <w:proofErr w:type="gramStart"/>
      <w:r w:rsidR="006808C9" w:rsidRPr="006808C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鐵磁質</w:t>
      </w:r>
      <w:proofErr w:type="gramEnd"/>
      <w:r w:rsidR="006808C9" w:rsidRPr="006808C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的磁化強度不僅依賴於外磁場強度，還依賴於原先磁化強度的現象。 當外加磁場施加於鐵磁質時，其原子的偶極子按照外加場自行排列。即使當外加場被撤離，部分排列仍保持</w:t>
      </w:r>
      <w:r w:rsidR="00ED02A9">
        <w:rPr>
          <w:rFonts w:ascii="微軟正黑體" w:eastAsia="微軟正黑體" w:hAnsi="微軟正黑體" w:hint="eastAsia"/>
          <w:b/>
          <w:color w:val="FFFFFF" w:themeColor="background1"/>
          <w:sz w:val="36"/>
          <w:szCs w:val="36"/>
        </w:rPr>
        <w:t>。</w:t>
      </w:r>
    </w:p>
    <w:sectPr w:rsidR="006808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29472" w14:textId="77777777" w:rsidR="002A10ED" w:rsidRDefault="002A10ED" w:rsidP="00536CC9">
      <w:pPr>
        <w:spacing w:line="240" w:lineRule="auto"/>
      </w:pPr>
      <w:r>
        <w:separator/>
      </w:r>
    </w:p>
  </w:endnote>
  <w:endnote w:type="continuationSeparator" w:id="0">
    <w:p w14:paraId="383D35D7" w14:textId="77777777" w:rsidR="002A10ED" w:rsidRDefault="002A10ED" w:rsidP="00536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BBCB2" w14:textId="77777777" w:rsidR="00D463D1" w:rsidRDefault="00D463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CE0B4" w14:textId="77777777" w:rsidR="00D463D1" w:rsidRDefault="00D463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F0B3C" w14:textId="77777777" w:rsidR="00D463D1" w:rsidRDefault="00D463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87A6" w14:textId="77777777" w:rsidR="002A10ED" w:rsidRDefault="002A10ED" w:rsidP="00536CC9">
      <w:pPr>
        <w:spacing w:line="240" w:lineRule="auto"/>
      </w:pPr>
      <w:r>
        <w:separator/>
      </w:r>
    </w:p>
  </w:footnote>
  <w:footnote w:type="continuationSeparator" w:id="0">
    <w:p w14:paraId="02D1591D" w14:textId="77777777" w:rsidR="002A10ED" w:rsidRDefault="002A10ED" w:rsidP="00536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B1B2C" w14:textId="77777777" w:rsidR="00D463D1" w:rsidRDefault="00D463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EA42" w14:textId="77777777" w:rsidR="00D463D1" w:rsidRDefault="00D463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2F48" w14:textId="77777777" w:rsidR="00D463D1" w:rsidRDefault="00D463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CC9"/>
    <w:rsid w:val="0022767D"/>
    <w:rsid w:val="002A10ED"/>
    <w:rsid w:val="00305E48"/>
    <w:rsid w:val="003B1AC1"/>
    <w:rsid w:val="004A7040"/>
    <w:rsid w:val="00536CC9"/>
    <w:rsid w:val="006808C9"/>
    <w:rsid w:val="00905037"/>
    <w:rsid w:val="00A109E1"/>
    <w:rsid w:val="00AB02FD"/>
    <w:rsid w:val="00AB5A4F"/>
    <w:rsid w:val="00AE465C"/>
    <w:rsid w:val="00C12F98"/>
    <w:rsid w:val="00D1694D"/>
    <w:rsid w:val="00D463D1"/>
    <w:rsid w:val="00ED02A9"/>
    <w:rsid w:val="00F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B3964"/>
  <w15:chartTrackingRefBased/>
  <w15:docId w15:val="{8602FA94-CF9D-454B-BE30-2C60965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6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6C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6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6CC9"/>
    <w:rPr>
      <w:sz w:val="20"/>
      <w:szCs w:val="20"/>
    </w:rPr>
  </w:style>
  <w:style w:type="character" w:styleId="a7">
    <w:name w:val="Hyperlink"/>
    <w:basedOn w:val="a0"/>
    <w:uiPriority w:val="99"/>
    <w:unhideWhenUsed/>
    <w:rsid w:val="00536CC9"/>
    <w:rPr>
      <w:color w:val="0000FF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D4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至庚 洪</cp:lastModifiedBy>
  <cp:revision>6</cp:revision>
  <dcterms:created xsi:type="dcterms:W3CDTF">2020-11-30T05:14:00Z</dcterms:created>
  <dcterms:modified xsi:type="dcterms:W3CDTF">2021-03-28T16:01:00Z</dcterms:modified>
</cp:coreProperties>
</file>