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Title"/>
        <w:spacing w:after="200" w:before="0" w:lineRule="auto"/>
        <w:rPr>
          <w:sz w:val="64"/>
          <w:szCs w:val="64"/>
        </w:rPr>
      </w:pPr>
      <w:bookmarkStart w:colFirst="0" w:colLast="0" w:name="_nfz48yyzx2l4" w:id="0"/>
      <w:bookmarkEnd w:id="0"/>
      <w:r w:rsidDel="00000000" w:rsidR="00000000" w:rsidRPr="00000000">
        <w:rPr>
          <w:sz w:val="64"/>
          <w:szCs w:val="64"/>
          <w:rtl w:val="0"/>
        </w:rPr>
        <w:t xml:space="preserve">與本主題有關的數學</w:t>
      </w:r>
    </w:p>
    <w:p w:rsidR="00000000" w:rsidDel="00000000" w:rsidP="00000000" w:rsidRDefault="00000000" w:rsidRPr="00000000" w14:paraId="00000002">
      <w:pPr>
        <w:pStyle w:val="Heading1"/>
        <w:rPr/>
      </w:pPr>
      <w:bookmarkStart w:colFirst="0" w:colLast="0" w:name="_nfz48yyzx2l4" w:id="0"/>
      <w:bookmarkEnd w:id="0"/>
      <w:r w:rsidDel="00000000" w:rsidR="00000000" w:rsidRPr="00000000">
        <w:rPr>
          <w:rtl w:val="0"/>
        </w:rPr>
        <w:t xml:space="preserve">一、時間膨脹(Time Dilation)</w:t>
      </w:r>
    </w:p>
    <w:p w:rsidR="00000000" w:rsidDel="00000000" w:rsidP="00000000" w:rsidRDefault="00000000" w:rsidRPr="00000000" w14:paraId="00000003">
      <w:pPr>
        <w:pStyle w:val="Heading2"/>
        <w:rPr/>
      </w:pPr>
      <w:bookmarkStart w:colFirst="0" w:colLast="0" w:name="_as15glbl3bun" w:id="1"/>
      <w:bookmarkEnd w:id="1"/>
      <w:r w:rsidDel="00000000" w:rsidR="00000000" w:rsidRPr="00000000">
        <w:rPr>
          <w:rtl w:val="0"/>
        </w:rPr>
        <w:t xml:space="preserve">Ａ、時間膨脹的意涵</w:t>
      </w:r>
    </w:p>
    <w:tbl>
      <w:tblPr>
        <w:tblStyle w:val="Table1"/>
        <w:tblW w:w="834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100"/>
        <w:tblGridChange w:id="0">
          <w:tblGrid>
            <w:gridCol w:w="3240"/>
            <w:gridCol w:w="5100"/>
          </w:tblGrid>
        </w:tblGridChange>
      </w:tblGrid>
      <w:t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drawing>
                <wp:inline distB="19050" distT="19050" distL="19050" distR="19050">
                  <wp:extent cx="1806509" cy="1290364"/>
                  <wp:effectExtent b="0" l="0" r="0" t="0"/>
                  <wp:docPr descr="&lt;math xmlns=&quot;http://www.w3.org/1998/Math/MathML&quot;&gt;&lt;mi&gt;t&lt;/mi&gt;&lt;mo&gt;'&lt;/mo&gt;&lt;mo&gt;=&lt;/mo&gt;&lt;mfrac&gt;&lt;mi&gt;t&lt;/mi&gt;&lt;msqrt&gt;&lt;mn&gt;1&lt;/mn&gt;&lt;mo&gt;-&lt;/mo&gt;&lt;mstyle displaystyle=&quot;true&quot;&gt;&lt;mfrac&gt;&lt;msup&gt;&lt;mi&gt;v&lt;/mi&gt;&lt;mn&gt;2&lt;/mn&gt;&lt;/msup&gt;&lt;msup&gt;&lt;mi&gt;c&lt;/mi&gt;&lt;mn&gt;2&lt;/mn&gt;&lt;/msup&gt;&lt;/mfrac&gt;&lt;/mstyle&gt;&lt;/msqrt&gt;&lt;/mfrac&gt;&lt;/math&gt;" id="1" name="image5.png"/>
                  <a:graphic>
                    <a:graphicData uri="http://schemas.openxmlformats.org/drawingml/2006/picture">
                      <pic:pic>
                        <pic:nvPicPr>
                          <pic:cNvPr descr="&lt;math xmlns=&quot;http://www.w3.org/1998/Math/MathML&quot;&gt;&lt;mi&gt;t&lt;/mi&gt;&lt;mo&gt;'&lt;/mo&gt;&lt;mo&gt;=&lt;/mo&gt;&lt;mfrac&gt;&lt;mi&gt;t&lt;/mi&gt;&lt;msqrt&gt;&lt;mn&gt;1&lt;/mn&gt;&lt;mo&gt;-&lt;/mo&gt;&lt;mstyle displaystyle=&quot;true&quot;&gt;&lt;mfrac&gt;&lt;msup&gt;&lt;mi&gt;v&lt;/mi&gt;&lt;mn&gt;2&lt;/mn&gt;&lt;/msup&gt;&lt;msup&gt;&lt;mi&gt;c&lt;/mi&gt;&lt;mn&gt;2&lt;/mn&gt;&lt;/msup&gt;&lt;/mfrac&gt;&lt;/mstyle&gt;&lt;/msqrt&gt;&lt;/mfrac&gt;&lt;/math&gt;" id="0" name="image5.png"/>
                          <pic:cNvPicPr preferRelativeResize="0"/>
                        </pic:nvPicPr>
                        <pic:blipFill>
                          <a:blip r:embed="rId6"/>
                          <a:srcRect b="0" l="0" r="0" t="0"/>
                          <a:stretch>
                            <a:fillRect/>
                          </a:stretch>
                        </pic:blipFill>
                        <pic:spPr>
                          <a:xfrm>
                            <a:off x="0" y="0"/>
                            <a:ext cx="1806509" cy="1290364"/>
                          </a:xfrm>
                          <a:prstGeom prst="rect"/>
                          <a:ln/>
                        </pic:spPr>
                      </pic:pic>
                    </a:graphicData>
                  </a:graphic>
                </wp:inline>
              </w:drawing>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t’：time mesured from an observer     </w:t>
            </w:r>
            <w:r w:rsidDel="00000000" w:rsidR="00000000" w:rsidRPr="00000000">
              <w:rPr>
                <w:rFonts w:ascii="Cambria" w:cs="Cambria" w:eastAsia="Cambria" w:hAnsi="Cambria"/>
                <w:i w:val="1"/>
                <w:sz w:val="32"/>
                <w:szCs w:val="32"/>
                <w:rtl w:val="0"/>
              </w:rPr>
              <w:t xml:space="preserve">outside</w:t>
            </w:r>
            <w:r w:rsidDel="00000000" w:rsidR="00000000" w:rsidRPr="00000000">
              <w:rPr>
                <w:rFonts w:ascii="Cambria" w:cs="Cambria" w:eastAsia="Cambria" w:hAnsi="Cambria"/>
                <w:b w:val="0"/>
                <w:i w:val="1"/>
                <w:sz w:val="32"/>
                <w:szCs w:val="32"/>
                <w:rtl w:val="0"/>
              </w:rPr>
              <w:t xml:space="preserve">   the frame of reference.</w:t>
            </w:r>
          </w:p>
          <w:p w:rsidR="00000000" w:rsidDel="00000000" w:rsidP="00000000" w:rsidRDefault="00000000" w:rsidRPr="00000000" w14:paraId="00000006">
            <w:pPr>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t：time mesured from an observer </w:t>
            </w:r>
            <w:r w:rsidDel="00000000" w:rsidR="00000000" w:rsidRPr="00000000">
              <w:rPr>
                <w:rFonts w:ascii="Cambria" w:cs="Cambria" w:eastAsia="Cambria" w:hAnsi="Cambria"/>
                <w:i w:val="1"/>
                <w:sz w:val="32"/>
                <w:szCs w:val="32"/>
                <w:rtl w:val="0"/>
              </w:rPr>
              <w:t xml:space="preserve">inside</w:t>
            </w:r>
            <w:r w:rsidDel="00000000" w:rsidR="00000000" w:rsidRPr="00000000">
              <w:rPr>
                <w:rFonts w:ascii="Cambria" w:cs="Cambria" w:eastAsia="Cambria" w:hAnsi="Cambria"/>
                <w:b w:val="0"/>
                <w:i w:val="1"/>
                <w:sz w:val="32"/>
                <w:szCs w:val="32"/>
                <w:rtl w:val="0"/>
              </w:rPr>
              <w:t xml:space="preserve"> the frame of reference.</w:t>
            </w:r>
          </w:p>
          <w:p w:rsidR="00000000" w:rsidDel="00000000" w:rsidP="00000000" w:rsidRDefault="00000000" w:rsidRPr="00000000" w14:paraId="00000007">
            <w:pPr>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v：the speed of an object.</w:t>
            </w:r>
          </w:p>
          <w:p w:rsidR="00000000" w:rsidDel="00000000" w:rsidP="00000000" w:rsidRDefault="00000000" w:rsidRPr="00000000" w14:paraId="00000008">
            <w:pPr>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c：the speed of light.</w:t>
            </w:r>
          </w:p>
        </w:tc>
      </w:tr>
    </w:tbl>
    <w:p w:rsidR="00000000" w:rsidDel="00000000" w:rsidP="00000000" w:rsidRDefault="00000000" w:rsidRPr="00000000" w14:paraId="00000009">
      <w:pPr>
        <w:ind w:left="720" w:firstLine="0"/>
        <w:rPr/>
      </w:pPr>
      <w:r w:rsidDel="00000000" w:rsidR="00000000" w:rsidRPr="00000000">
        <w:rPr>
          <w:rtl w:val="0"/>
        </w:rPr>
        <w:t xml:space="preserve">狹義相對論中假設直空中光速在任何慣性參考系中也是一樣，愛因斯坦由此以數學推導時間膨脹公式，意即匀速移動的慣性參考系時間 t’ 流動比靜止的慣性參考系的時間 t 流動慢，速度愈快其參考系的時間流動得愈慢。</w:t>
      </w:r>
    </w:p>
    <w:p w:rsidR="00000000" w:rsidDel="00000000" w:rsidP="00000000" w:rsidRDefault="00000000" w:rsidRPr="00000000" w14:paraId="0000000A">
      <w:pPr>
        <w:spacing w:after="200" w:lineRule="auto"/>
        <w:ind w:left="720" w:firstLine="0"/>
        <w:jc w:val="right"/>
        <w:rPr/>
      </w:pPr>
      <w:r w:rsidDel="00000000" w:rsidR="00000000" w:rsidRPr="00000000">
        <w:rPr>
          <w:rtl w:val="0"/>
        </w:rPr>
        <w:t xml:space="preserve">113級 陳漢濠</w:t>
      </w:r>
      <w:r w:rsidDel="00000000" w:rsidR="00000000" w:rsidRPr="00000000">
        <w:drawing>
          <wp:anchor allowOverlap="1" behindDoc="0" distB="114300" distT="114300" distL="114300" distR="114300" hidden="0" layoutInCell="1" locked="0" relativeHeight="0" simplePos="0">
            <wp:simplePos x="0" y="0"/>
            <wp:positionH relativeFrom="column">
              <wp:posOffset>3216600</wp:posOffset>
            </wp:positionH>
            <wp:positionV relativeFrom="paragraph">
              <wp:posOffset>676357</wp:posOffset>
            </wp:positionV>
            <wp:extent cx="2511425" cy="193487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11425" cy="1934872"/>
                    </a:xfrm>
                    <a:prstGeom prst="rect"/>
                    <a:ln/>
                  </pic:spPr>
                </pic:pic>
              </a:graphicData>
            </a:graphic>
          </wp:anchor>
        </w:drawing>
      </w:r>
    </w:p>
    <w:p w:rsidR="00000000" w:rsidDel="00000000" w:rsidP="00000000" w:rsidRDefault="00000000" w:rsidRPr="00000000" w14:paraId="0000000B">
      <w:pPr>
        <w:pStyle w:val="Heading2"/>
        <w:rPr/>
      </w:pPr>
      <w:bookmarkStart w:colFirst="0" w:colLast="0" w:name="_kbmrhbg7tx5b" w:id="2"/>
      <w:bookmarkEnd w:id="2"/>
      <w:r w:rsidDel="00000000" w:rsidR="00000000" w:rsidRPr="00000000">
        <w:rPr>
          <w:rtl w:val="0"/>
        </w:rPr>
        <w:t xml:space="preserve">Ｂ、時間膨脹的推導</w:t>
      </w:r>
    </w:p>
    <w:p w:rsidR="00000000" w:rsidDel="00000000" w:rsidP="00000000" w:rsidRDefault="00000000" w:rsidRPr="00000000" w14:paraId="0000000C">
      <w:pPr>
        <w:spacing w:after="200" w:lineRule="auto"/>
        <w:ind w:left="720" w:firstLine="0"/>
        <w:rPr/>
      </w:pPr>
      <w:r w:rsidDel="00000000" w:rsidR="00000000" w:rsidRPr="00000000">
        <w:rPr>
          <w:rtl w:val="0"/>
        </w:rPr>
        <w:t xml:space="preserve">我們首先假設有一個火箭，裡面有一光束在藍色裝置內部反射。對於在火箭內的觀察者來說，光束在藍色裝置裡垂直來回；對於地面觀察者而言，光束經由原處的藍色裝置底部反射至頂部，再射至下個位置的底部。</w:t>
      </w:r>
    </w:p>
    <w:p w:rsidR="00000000" w:rsidDel="00000000" w:rsidP="00000000" w:rsidRDefault="00000000" w:rsidRPr="00000000" w14:paraId="0000000D">
      <w:pPr>
        <w:ind w:left="720" w:firstLine="0"/>
        <w:rPr/>
      </w:pPr>
      <w:r w:rsidDel="00000000" w:rsidR="00000000" w:rsidRPr="00000000">
        <w:rPr>
          <w:rtl w:val="0"/>
        </w:rPr>
        <w:t xml:space="preserve">對於地面觀察者而言，光束的移動路徑顯然與火箭上的觀察者不同。如下圖所示，火箭觀察者所看到的路徑為ＢＡＢ，而地面觀察者則看到ＡＢＣ；其中，以地面觀察者的視角可知ＡＣ距離為火箭在</w:t>
      </w:r>
      <m:oMath>
        <m:r>
          <m:t>Δ</m:t>
        </m:r>
        <m:r>
          <w:rPr/>
          <m:t xml:space="preserve">t</m:t>
        </m:r>
      </m:oMath>
      <w:r w:rsidDel="00000000" w:rsidR="00000000" w:rsidRPr="00000000">
        <w:rPr>
          <w:rtl w:val="0"/>
        </w:rPr>
        <w:t xml:space="preserve">內以速度ｖ移動的距離。光束行徑對火箭觀察者而言是２Ｌ，以地面觀察者而言是２Ｄ。</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133975" cy="2183219"/>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33975" cy="218321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利用畢氏定理，</w:t>
      </w:r>
    </w:p>
    <w:p w:rsidR="00000000" w:rsidDel="00000000" w:rsidP="00000000" w:rsidRDefault="00000000" w:rsidRPr="00000000" w14:paraId="00000010">
      <w:pPr>
        <w:ind w:left="720" w:firstLine="0"/>
        <w:jc w:val="center"/>
        <w:rPr/>
      </w:pPr>
      <m:oMath>
        <m:r>
          <w:rPr/>
          <m:t xml:space="preserve">∵L=</m:t>
        </m:r>
        <m:rad>
          <m:radPr>
            <m:degHide m:val="1"/>
            <m:ctrlPr>
              <w:rPr/>
            </m:ctrlPr>
          </m:radPr>
          <m:e>
            <m:sSup>
              <m:sSupPr>
                <m:ctrlPr>
                  <w:rPr/>
                </m:ctrlPr>
              </m:sSupPr>
              <m:e>
                <m:r>
                  <w:rPr/>
                  <m:t xml:space="preserve">D</m:t>
                </m:r>
              </m:e>
              <m:sup>
                <m:r>
                  <w:rPr/>
                  <m:t xml:space="preserve">2</m:t>
                </m:r>
              </m:sup>
            </m:sSup>
            <m:r>
              <w:rPr/>
              <m:t xml:space="preserve">-</m:t>
            </m:r>
            <m:sSup>
              <m:sSupPr>
                <m:ctrlPr>
                  <w:rPr/>
                </m:ctrlPr>
              </m:sSupPr>
              <m:e>
                <m:r>
                  <w:rPr/>
                  <m:t xml:space="preserve">x</m:t>
                </m:r>
              </m:e>
              <m:sup>
                <m:r>
                  <w:rPr/>
                  <m:t xml:space="preserve">2</m:t>
                </m:r>
              </m:sup>
            </m:sSup>
          </m:e>
        </m:rad>
      </m:oMath>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得到地面觀察者所觀測之時間</w:t>
      </w:r>
      <m:oMath>
        <m:r>
          <m:t>Δ</m:t>
        </m:r>
        <m:r>
          <w:rPr/>
          <m:t xml:space="preserve">t'</m:t>
        </m:r>
      </m:oMath>
      <w:r w:rsidDel="00000000" w:rsidR="00000000" w:rsidRPr="00000000">
        <w:rPr>
          <w:rtl w:val="0"/>
        </w:rPr>
        <w:t xml:space="preserve">為</w:t>
      </w:r>
    </w:p>
    <w:p w:rsidR="00000000" w:rsidDel="00000000" w:rsidP="00000000" w:rsidRDefault="00000000" w:rsidRPr="00000000" w14:paraId="00000012">
      <w:pPr>
        <w:ind w:left="720" w:firstLine="0"/>
        <w:jc w:val="center"/>
        <w:rPr/>
      </w:pPr>
      <m:oMath>
        <m:r>
          <w:rPr/>
          <m:t xml:space="preserve">∵</m:t>
        </m:r>
        <m:r>
          <w:rPr/>
          <m:t>Δ</m:t>
        </m:r>
        <m:r>
          <w:rPr/>
          <m:t xml:space="preserve">t'=</m:t>
        </m:r>
        <m:f>
          <m:fPr>
            <m:ctrlPr>
              <w:rPr/>
            </m:ctrlPr>
          </m:fPr>
          <m:num>
            <m:r>
              <w:rPr/>
              <m:t xml:space="preserve">2L</m:t>
            </m:r>
          </m:num>
          <m:den>
            <m:rad>
              <m:radPr>
                <m:degHide m:val="1"/>
                <m:ctrlPr>
                  <w:rPr/>
                </m:ctrlPr>
              </m:radPr>
              <m:e>
                <m:sSup>
                  <m:sSupPr>
                    <m:ctrlPr>
                      <w:rPr/>
                    </m:ctrlPr>
                  </m:sSupPr>
                  <m:e>
                    <m:r>
                      <w:rPr/>
                      <m:t xml:space="preserve">c</m:t>
                    </m:r>
                  </m:e>
                  <m:sup>
                    <m:r>
                      <w:rPr/>
                      <m:t xml:space="preserve">2</m:t>
                    </m:r>
                  </m:sup>
                </m:sSup>
                <m:r>
                  <w:rPr/>
                  <m:t xml:space="preserve">-</m:t>
                </m:r>
                <m:sSup>
                  <m:sSupPr>
                    <m:ctrlPr>
                      <w:rPr/>
                    </m:ctrlPr>
                  </m:sSupPr>
                  <m:e>
                    <m:r>
                      <w:rPr/>
                      <m:t xml:space="preserve">v</m:t>
                    </m:r>
                  </m:e>
                  <m:sup>
                    <m:r>
                      <w:rPr/>
                      <m:t xml:space="preserve">2</m:t>
                    </m:r>
                  </m:sup>
                </m:sSup>
              </m:e>
            </m:rad>
          </m:den>
        </m:f>
        <m:r>
          <w:rPr/>
          <m:t xml:space="preserve">=</m:t>
        </m:r>
        <m:f>
          <m:fPr>
            <m:ctrlPr>
              <w:rPr/>
            </m:ctrlPr>
          </m:fPr>
          <m:num>
            <m:r>
              <w:rPr/>
              <m:t xml:space="preserve">2L</m:t>
            </m:r>
          </m:num>
          <m:den>
            <m:r>
              <w:rPr/>
              <m:t xml:space="preserve">c</m:t>
            </m:r>
            <m:rad>
              <m:radPr>
                <m:degHide m:val="1"/>
                <m:ctrlPr>
                  <w:rPr/>
                </m:ctrlPr>
              </m:radPr>
              <m:e>
                <m:r>
                  <w:rPr/>
                  <m:t xml:space="preserve">1-</m:t>
                </m:r>
                <m:d>
                  <m:dPr>
                    <m:begChr m:val="("/>
                    <m:endChr m:val=")"/>
                    <m:ctrlPr>
                      <w:rPr/>
                    </m:ctrlPr>
                  </m:dPr>
                  <m:e>
                    <m:f>
                      <m:fPr>
                        <m:ctrlPr>
                          <w:rPr/>
                        </m:ctrlPr>
                      </m:fPr>
                      <m:num>
                        <m:r>
                          <w:rPr/>
                          <m:t xml:space="preserve">v</m:t>
                        </m:r>
                      </m:num>
                      <m:den>
                        <m:r>
                          <w:rPr/>
                          <m:t xml:space="preserve">c</m:t>
                        </m:r>
                      </m:den>
                    </m:f>
                  </m:e>
                </m:d>
                <m:sSup>
                  <m:sSupPr>
                    <m:ctrlPr>
                      <w:rPr/>
                    </m:ctrlPr>
                  </m:sSupPr>
                  <m:e/>
                  <m:sup>
                    <m:r>
                      <w:rPr/>
                      <m:t xml:space="preserve">2</m:t>
                    </m:r>
                  </m:sup>
                </m:sSup>
              </m:e>
            </m:rad>
          </m:den>
        </m:f>
      </m:oMath>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rtl w:val="0"/>
        </w:rPr>
        <w:t xml:space="preserve">又因火箭觀察者所觀測時間</w:t>
      </w:r>
      <m:oMath>
        <m:r>
          <m:t>Δ</m:t>
        </m:r>
        <m:r>
          <w:rPr/>
          <m:t xml:space="preserve">t</m:t>
        </m:r>
      </m:oMath>
      <w:r w:rsidDel="00000000" w:rsidR="00000000" w:rsidRPr="00000000">
        <w:rPr>
          <w:rtl w:val="0"/>
        </w:rPr>
        <w:t xml:space="preserve">為</w:t>
      </w:r>
    </w:p>
    <w:p w:rsidR="00000000" w:rsidDel="00000000" w:rsidP="00000000" w:rsidRDefault="00000000" w:rsidRPr="00000000" w14:paraId="00000014">
      <w:pPr>
        <w:ind w:left="720" w:firstLine="0"/>
        <w:jc w:val="center"/>
        <w:rPr/>
      </w:pPr>
      <m:oMath>
        <m:r>
          <m:t>Δ</m:t>
        </m:r>
        <m:r>
          <w:rPr/>
          <m:t xml:space="preserve">t＝</m:t>
        </m:r>
        <m:f>
          <m:fPr>
            <m:ctrlPr>
              <w:rPr/>
            </m:ctrlPr>
          </m:fPr>
          <m:num>
            <m:r>
              <w:rPr/>
              <m:t xml:space="preserve">2L</m:t>
            </m:r>
          </m:num>
          <m:den>
            <m:r>
              <w:rPr/>
              <m:t xml:space="preserve">c</m:t>
            </m:r>
          </m:den>
        </m:f>
      </m:oMath>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將</w:t>
      </w:r>
      <m:oMath>
        <m:r>
          <m:t>Δ</m:t>
        </m:r>
        <m:r>
          <w:rPr/>
          <m:t xml:space="preserve">t</m:t>
        </m:r>
      </m:oMath>
      <w:r w:rsidDel="00000000" w:rsidR="00000000" w:rsidRPr="00000000">
        <w:rPr>
          <w:rtl w:val="0"/>
        </w:rPr>
        <w:t xml:space="preserve">與</w:t>
      </w:r>
      <m:oMath>
        <m:r>
          <m:t>Δ</m:t>
        </m:r>
        <m:r>
          <w:rPr/>
          <m:t xml:space="preserve">t'</m:t>
        </m:r>
      </m:oMath>
      <w:r w:rsidDel="00000000" w:rsidR="00000000" w:rsidRPr="00000000">
        <w:rPr>
          <w:rtl w:val="0"/>
        </w:rPr>
        <w:t xml:space="preserve">合併，即可得狹義相對論時間延遲公式</w:t>
      </w:r>
    </w:p>
    <w:p w:rsidR="00000000" w:rsidDel="00000000" w:rsidP="00000000" w:rsidRDefault="00000000" w:rsidRPr="00000000" w14:paraId="00000016">
      <w:pPr>
        <w:ind w:left="720" w:firstLine="0"/>
        <w:jc w:val="center"/>
        <w:rPr/>
      </w:pPr>
      <m:oMath>
        <m:r>
          <m:t>Δ</m:t>
        </m:r>
        <m:r>
          <w:rPr/>
          <m:t xml:space="preserve">t'=</m:t>
        </m:r>
        <m:f>
          <m:fPr>
            <m:ctrlPr>
              <w:rPr/>
            </m:ctrlPr>
          </m:fPr>
          <m:num>
            <m:r>
              <w:rPr/>
              <m:t>Δ</m:t>
            </m:r>
            <m:r>
              <w:rPr/>
              <m:t xml:space="preserve">t</m:t>
            </m:r>
          </m:num>
          <m:den>
            <m:rad>
              <m:radPr>
                <m:degHide m:val="1"/>
                <m:ctrlPr>
                  <w:rPr/>
                </m:ctrlPr>
              </m:radPr>
              <m:e>
                <m:r>
                  <w:rPr/>
                  <m:t xml:space="preserve">1-</m:t>
                </m:r>
                <m:sSup>
                  <m:sSupPr>
                    <m:ctrlPr>
                      <w:rPr/>
                    </m:ctrlPr>
                  </m:sSupPr>
                  <m:e>
                    <m:d>
                      <m:dPr>
                        <m:begChr m:val="("/>
                        <m:endChr m:val=")"/>
                        <m:ctrlPr>
                          <w:rPr/>
                        </m:ctrlPr>
                      </m:dPr>
                      <m:e>
                        <m:f>
                          <m:fPr>
                            <m:ctrlPr>
                              <w:rPr/>
                            </m:ctrlPr>
                          </m:fPr>
                          <m:num>
                            <m:r>
                              <w:rPr/>
                              <m:t xml:space="preserve">v</m:t>
                            </m:r>
                          </m:num>
                          <m:den>
                            <m:r>
                              <w:rPr/>
                              <m:t xml:space="preserve">c</m:t>
                            </m:r>
                          </m:den>
                        </m:f>
                      </m:e>
                    </m:d>
                  </m:e>
                  <m:sup>
                    <m:r>
                      <w:rPr/>
                      <m:t xml:space="preserve">2</m:t>
                    </m:r>
                  </m:sup>
                </m:sSup>
              </m:e>
            </m:rad>
          </m:den>
        </m:f>
        <m:r>
          <w:rPr/>
          <m:t xml:space="preserve">.</m:t>
        </m:r>
      </m:oMath>
      <w:r w:rsidDel="00000000" w:rsidR="00000000" w:rsidRPr="00000000">
        <w:rPr>
          <w:rtl w:val="0"/>
        </w:rPr>
      </w:r>
    </w:p>
    <w:p w:rsidR="00000000" w:rsidDel="00000000" w:rsidP="00000000" w:rsidRDefault="00000000" w:rsidRPr="00000000" w14:paraId="00000017">
      <w:pPr>
        <w:ind w:left="0" w:firstLine="0"/>
        <w:jc w:val="right"/>
        <w:rPr/>
      </w:pPr>
      <w:r w:rsidDel="00000000" w:rsidR="00000000" w:rsidRPr="00000000">
        <w:rPr>
          <w:rtl w:val="0"/>
        </w:rPr>
        <w:t xml:space="preserve">112級 張名涵</w:t>
      </w:r>
    </w:p>
    <w:p w:rsidR="00000000" w:rsidDel="00000000" w:rsidP="00000000" w:rsidRDefault="00000000" w:rsidRPr="00000000" w14:paraId="00000018">
      <w:pPr>
        <w:pStyle w:val="Heading1"/>
        <w:rPr/>
      </w:pPr>
      <w:bookmarkStart w:colFirst="0" w:colLast="0" w:name="_cnkj4mb460h6" w:id="3"/>
      <w:bookmarkEnd w:id="3"/>
      <w:r w:rsidDel="00000000" w:rsidR="00000000" w:rsidRPr="00000000">
        <w:rPr>
          <w:rtl w:val="0"/>
        </w:rPr>
        <w:t xml:space="preserve">二、長度收縮（Length Contraction）</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310"/>
        <w:tblGridChange w:id="0">
          <w:tblGrid>
            <w:gridCol w:w="3690"/>
            <w:gridCol w:w="5310"/>
          </w:tblGrid>
        </w:tblGridChange>
      </w:tblGrid>
      <w:t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Rule="auto"/>
              <w:jc w:val="left"/>
              <w:rPr/>
            </w:pPr>
            <w:r w:rsidDel="00000000" w:rsidR="00000000" w:rsidRPr="00000000">
              <w:rPr/>
              <w:drawing>
                <wp:inline distB="19050" distT="19050" distL="19050" distR="19050">
                  <wp:extent cx="2141072" cy="1100273"/>
                  <wp:effectExtent b="0" l="0" r="0" t="0"/>
                  <wp:docPr descr="&lt;math xmlns=&quot;http://www.w3.org/1998/Math/MathML&quot;&gt;&lt;mi&gt;l&lt;/mi&gt;&lt;mo&gt;'&lt;/mo&gt;&lt;mo&gt;=&lt;/mo&gt;&lt;mi&gt;l&lt;/mi&gt;&lt;msqrt&gt;&lt;mn&gt;1&lt;/mn&gt;&lt;mo&gt;-&lt;/mo&gt;&lt;mfrac&gt;&lt;msup&gt;&lt;mi&gt;v&lt;/mi&gt;&lt;mn&gt;2&lt;/mn&gt;&lt;/msup&gt;&lt;msup&gt;&lt;mi&gt;c&lt;/mi&gt;&lt;mn&gt;2&lt;/mn&gt;&lt;/msup&gt;&lt;/mfrac&gt;&lt;/msqrt&gt;&lt;/math&gt;" id="4" name="image6.png"/>
                  <a:graphic>
                    <a:graphicData uri="http://schemas.openxmlformats.org/drawingml/2006/picture">
                      <pic:pic>
                        <pic:nvPicPr>
                          <pic:cNvPr descr="&lt;math xmlns=&quot;http://www.w3.org/1998/Math/MathML&quot;&gt;&lt;mi&gt;l&lt;/mi&gt;&lt;mo&gt;'&lt;/mo&gt;&lt;mo&gt;=&lt;/mo&gt;&lt;mi&gt;l&lt;/mi&gt;&lt;msqrt&gt;&lt;mn&gt;1&lt;/mn&gt;&lt;mo&gt;-&lt;/mo&gt;&lt;mfrac&gt;&lt;msup&gt;&lt;mi&gt;v&lt;/mi&gt;&lt;mn&gt;2&lt;/mn&gt;&lt;/msup&gt;&lt;msup&gt;&lt;mi&gt;c&lt;/mi&gt;&lt;mn&gt;2&lt;/mn&gt;&lt;/msup&gt;&lt;/mfrac&gt;&lt;/msqrt&gt;&lt;/math&gt;" id="0" name="image6.png"/>
                          <pic:cNvPicPr preferRelativeResize="0"/>
                        </pic:nvPicPr>
                        <pic:blipFill>
                          <a:blip r:embed="rId9"/>
                          <a:srcRect b="0" l="0" r="0" t="0"/>
                          <a:stretch>
                            <a:fillRect/>
                          </a:stretch>
                        </pic:blipFill>
                        <pic:spPr>
                          <a:xfrm>
                            <a:off x="0" y="0"/>
                            <a:ext cx="2141072" cy="1100273"/>
                          </a:xfrm>
                          <a:prstGeom prst="rect"/>
                          <a:ln/>
                        </pic:spPr>
                      </pic:pic>
                    </a:graphicData>
                  </a:graphic>
                </wp:inline>
              </w:drawing>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l’：length mesured from an observer outside   the frame of reference.</w:t>
            </w:r>
          </w:p>
          <w:p w:rsidR="00000000" w:rsidDel="00000000" w:rsidP="00000000" w:rsidRDefault="00000000" w:rsidRPr="00000000" w14:paraId="0000001B">
            <w:pPr>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l：length mesured from an observer inside the frame of reference.</w:t>
            </w:r>
          </w:p>
          <w:p w:rsidR="00000000" w:rsidDel="00000000" w:rsidP="00000000" w:rsidRDefault="00000000" w:rsidRPr="00000000" w14:paraId="0000001C">
            <w:pPr>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v：the speed of object.</w:t>
            </w:r>
          </w:p>
          <w:p w:rsidR="00000000" w:rsidDel="00000000" w:rsidP="00000000" w:rsidRDefault="00000000" w:rsidRPr="00000000" w14:paraId="0000001D">
            <w:pPr>
              <w:spacing w:after="0" w:lineRule="auto"/>
              <w:jc w:val="left"/>
              <w:rPr>
                <w:rFonts w:ascii="Cambria" w:cs="Cambria" w:eastAsia="Cambria" w:hAnsi="Cambria"/>
                <w:b w:val="0"/>
                <w:i w:val="1"/>
                <w:sz w:val="32"/>
                <w:szCs w:val="32"/>
              </w:rPr>
            </w:pPr>
            <w:r w:rsidDel="00000000" w:rsidR="00000000" w:rsidRPr="00000000">
              <w:rPr>
                <w:rFonts w:ascii="Cambria" w:cs="Cambria" w:eastAsia="Cambria" w:hAnsi="Cambria"/>
                <w:b w:val="0"/>
                <w:i w:val="1"/>
                <w:sz w:val="32"/>
                <w:szCs w:val="32"/>
                <w:rtl w:val="0"/>
              </w:rPr>
              <w:t xml:space="preserve">c：the speed of light.</w:t>
            </w:r>
          </w:p>
        </w:tc>
      </w:tr>
    </w:tbl>
    <w:p w:rsidR="00000000" w:rsidDel="00000000" w:rsidP="00000000" w:rsidRDefault="00000000" w:rsidRPr="00000000" w14:paraId="0000001E">
      <w:pPr>
        <w:rPr/>
      </w:pPr>
      <w:r w:rsidDel="00000000" w:rsidR="00000000" w:rsidRPr="00000000">
        <w:rPr>
          <w:rtl w:val="0"/>
        </w:rPr>
        <w:t xml:space="preserve">狹義相對論指出位於靜止慣性參考系的觀察者所量度出的匀速移動物體長度 l’ 比位於匀速移動參考系觀察者所量度出的同樣事物長度 l 短，而該物體長度是平行於物體移動方向，被量度出與物體移動方向垂直的長度卻不會縮短。</w:t>
      </w:r>
    </w:p>
    <w:p w:rsidR="00000000" w:rsidDel="00000000" w:rsidP="00000000" w:rsidRDefault="00000000" w:rsidRPr="00000000" w14:paraId="0000001F">
      <w:pPr>
        <w:jc w:val="right"/>
        <w:rPr>
          <w:sz w:val="28"/>
          <w:szCs w:val="28"/>
        </w:rPr>
      </w:pPr>
      <w:r w:rsidDel="00000000" w:rsidR="00000000" w:rsidRPr="00000000">
        <w:rPr>
          <w:b w:val="1"/>
          <w:sz w:val="36"/>
          <w:szCs w:val="36"/>
          <w:rtl w:val="0"/>
        </w:rPr>
        <w:t xml:space="preserve">113級 陳漢濠</w:t>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JhengHe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JhengHei" w:cs="Microsoft JhengHei" w:eastAsia="Microsoft JhengHei" w:hAnsi="Microsoft JhengHei"/>
        <w:b w:val="1"/>
        <w:color w:val="ffffff"/>
        <w:sz w:val="36"/>
        <w:szCs w:val="36"/>
        <w:lang w:val="zh_TW"/>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left"/>
    </w:pPr>
    <w:rPr>
      <w:b w:val="1"/>
      <w:color w:val="00ffff"/>
      <w:sz w:val="48"/>
      <w:szCs w:val="48"/>
    </w:rPr>
  </w:style>
  <w:style w:type="paragraph" w:styleId="Heading2">
    <w:name w:val="heading 2"/>
    <w:basedOn w:val="Normal"/>
    <w:next w:val="Normal"/>
    <w:pPr>
      <w:keepNext w:val="1"/>
      <w:keepLines w:val="1"/>
      <w:ind w:left="720" w:firstLine="0"/>
    </w:pPr>
    <w:rPr>
      <w:color w:val="00ff00"/>
    </w:rPr>
  </w:style>
  <w:style w:type="paragraph" w:styleId="Heading3">
    <w:name w:val="heading 3"/>
    <w:basedOn w:val="Normal"/>
    <w:next w:val="Normal"/>
    <w:pPr>
      <w:keepNext w:val="1"/>
      <w:keepLines w:val="1"/>
      <w:spacing w:after="200" w:lineRule="auto"/>
      <w:jc w:val="right"/>
    </w:pPr>
    <w:rPr/>
  </w:style>
  <w:style w:type="paragraph" w:styleId="Heading4">
    <w:name w:val="heading 4"/>
    <w:basedOn w:val="Normal"/>
    <w:next w:val="Normal"/>
    <w:pPr>
      <w:keepNext w:val="1"/>
      <w:keepLines w:val="1"/>
      <w:spacing w:after="0" w:lineRule="auto"/>
    </w:pPr>
    <w:rPr>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Microsoft JhengHei" w:cs="Microsoft JhengHei" w:eastAsia="Microsoft JhengHei" w:hAnsi="Microsoft JhengHei"/>
      <w:b w:val="1"/>
      <w:color w:val="ffff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