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B3736" w14:textId="77777777" w:rsidR="00543C36" w:rsidRDefault="00C858EF">
      <w:pPr>
        <w:spacing w:before="360" w:after="440"/>
        <w:ind w:firstLine="0"/>
        <w:jc w:val="center"/>
        <w:rPr>
          <w:lang w:eastAsia="zh-CN"/>
        </w:rPr>
      </w:pPr>
      <w:r>
        <w:rPr>
          <w:rFonts w:eastAsia="黑体"/>
          <w:b/>
          <w:sz w:val="30"/>
          <w:lang w:eastAsia="zh-CN"/>
        </w:rPr>
        <w:t>摘</w:t>
      </w:r>
      <w:r>
        <w:rPr>
          <w:rFonts w:eastAsia="黑体"/>
          <w:b/>
          <w:sz w:val="30"/>
          <w:lang w:eastAsia="zh-CN"/>
        </w:rPr>
        <w:t xml:space="preserve"> </w:t>
      </w:r>
      <w:r>
        <w:rPr>
          <w:rFonts w:eastAsia="黑体"/>
          <w:b/>
          <w:sz w:val="30"/>
          <w:lang w:eastAsia="zh-CN"/>
        </w:rPr>
        <w:t>要</w:t>
      </w:r>
    </w:p>
    <w:p w14:paraId="1621DBAD" w14:textId="77777777" w:rsidR="00543C36" w:rsidRDefault="00C858EF">
      <w:pPr>
        <w:ind w:firstLine="420"/>
      </w:pPr>
      <w:r>
        <w:t>本说明书用于披露项目开发中的</w:t>
      </w:r>
      <w:r>
        <w:t xml:space="preserve"> AI Coding</w:t>
      </w:r>
      <w:r>
        <w:t>、外部模型、开源依赖和数据来源。核心业务流程、</w:t>
      </w:r>
      <w:r>
        <w:t xml:space="preserve">Agent </w:t>
      </w:r>
      <w:r>
        <w:t>编排、接口、数据模型、前端页面和演示内容由参赛团队负责设计、实现并最终确认，第三方组件仅提供通用框架、解析、构建和测试能力。</w:t>
      </w:r>
    </w:p>
    <w:p w14:paraId="2BF53325" w14:textId="77777777" w:rsidR="00543C36" w:rsidRDefault="00C858EF">
      <w:pPr>
        <w:ind w:firstLine="420"/>
      </w:pPr>
      <w:r>
        <w:t>比赛提交版本的业务大模型统一使用科大讯飞星火。开源组件以最终锁文件和构建产物为准进行审计，</w:t>
      </w:r>
      <w:r>
        <w:t xml:space="preserve">AI </w:t>
      </w:r>
      <w:r>
        <w:t>生成内容必须经过人工复核；课程与画像演示数据采用团队自编或虚构数据，不打包未经授权的教材、题库和个人信息。</w:t>
      </w:r>
    </w:p>
    <w:p w14:paraId="78B7EE3A" w14:textId="77777777" w:rsidR="00543C36" w:rsidRDefault="00C858EF">
      <w:pPr>
        <w:ind w:firstLine="0"/>
      </w:pPr>
      <w:r>
        <w:t>关键词：</w:t>
      </w:r>
      <w:r>
        <w:t>AI Coding</w:t>
      </w:r>
      <w:r>
        <w:t>；科大讯飞星火；开源合规；许可证；数据版权</w:t>
      </w:r>
    </w:p>
    <w:p w14:paraId="433B1477" w14:textId="77777777" w:rsidR="00543C36" w:rsidRDefault="00C858EF">
      <w:pPr>
        <w:pageBreakBefore/>
        <w:spacing w:before="360" w:after="440"/>
        <w:ind w:firstLine="0"/>
        <w:jc w:val="center"/>
      </w:pPr>
      <w:r>
        <w:rPr>
          <w:rFonts w:eastAsia="黑体"/>
          <w:b/>
          <w:sz w:val="30"/>
        </w:rPr>
        <w:lastRenderedPageBreak/>
        <w:t>目</w:t>
      </w:r>
      <w:r>
        <w:rPr>
          <w:rFonts w:eastAsia="黑体"/>
          <w:b/>
          <w:sz w:val="30"/>
        </w:rPr>
        <w:t xml:space="preserve"> </w:t>
      </w:r>
      <w:r>
        <w:rPr>
          <w:rFonts w:eastAsia="黑体"/>
          <w:b/>
          <w:sz w:val="30"/>
        </w:rPr>
        <w:t>录</w:t>
      </w:r>
    </w:p>
    <w:p w14:paraId="6B509396" w14:textId="66C168A7" w:rsidR="0078380D" w:rsidRDefault="0078380D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5317857" w:history="1">
        <w:r w:rsidRPr="00F9406E">
          <w:rPr>
            <w:rStyle w:val="aff0"/>
            <w:noProof/>
          </w:rPr>
          <w:t>第一章</w:t>
        </w:r>
        <w:r w:rsidRPr="00F9406E">
          <w:rPr>
            <w:rStyle w:val="aff0"/>
            <w:noProof/>
          </w:rPr>
          <w:t xml:space="preserve"> </w:t>
        </w:r>
        <w:r w:rsidRPr="00F9406E">
          <w:rPr>
            <w:rStyle w:val="aff0"/>
            <w:noProof/>
          </w:rPr>
          <w:t>合规声明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_Toc235317857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3ADB54" w14:textId="27972B76" w:rsidR="0078380D" w:rsidRDefault="0078380D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858" w:history="1">
        <w:r w:rsidRPr="00F9406E">
          <w:rPr>
            <w:rStyle w:val="aff0"/>
            <w:noProof/>
          </w:rPr>
          <w:t>第二章</w:t>
        </w:r>
        <w:r w:rsidRPr="00F9406E">
          <w:rPr>
            <w:rStyle w:val="aff0"/>
            <w:noProof/>
          </w:rPr>
          <w:t xml:space="preserve"> </w:t>
        </w:r>
        <w:r w:rsidRPr="00F9406E">
          <w:rPr>
            <w:rStyle w:val="aff0"/>
            <w:noProof/>
          </w:rPr>
          <w:t>开源依赖概览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_Toc235317858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FCE67B" w14:textId="3DF6F4F1" w:rsidR="0078380D" w:rsidRDefault="0078380D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859" w:history="1">
        <w:r w:rsidRPr="00F9406E">
          <w:rPr>
            <w:rStyle w:val="aff0"/>
            <w:noProof/>
          </w:rPr>
          <w:t xml:space="preserve">2.1 </w:t>
        </w:r>
        <w:r w:rsidRPr="00F9406E">
          <w:rPr>
            <w:rStyle w:val="aff0"/>
            <w:noProof/>
          </w:rPr>
          <w:t>后端</w:t>
        </w:r>
        <w:r w:rsidRPr="00F9406E">
          <w:rPr>
            <w:rStyle w:val="aff0"/>
            <w:noProof/>
          </w:rPr>
          <w:t xml:space="preserve"> Web </w:t>
        </w:r>
        <w:r w:rsidRPr="00F9406E">
          <w:rPr>
            <w:rStyle w:val="aff0"/>
            <w:noProof/>
          </w:rPr>
          <w:t>与数据访问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_Toc235317859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22C2AA" w14:textId="45376166" w:rsidR="0078380D" w:rsidRDefault="0078380D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860" w:history="1">
        <w:r w:rsidRPr="00F9406E">
          <w:rPr>
            <w:rStyle w:val="aff0"/>
            <w:noProof/>
          </w:rPr>
          <w:t xml:space="preserve">2.2 </w:t>
        </w:r>
        <w:r w:rsidRPr="00F9406E">
          <w:rPr>
            <w:rStyle w:val="aff0"/>
            <w:noProof/>
          </w:rPr>
          <w:t>文档解析与文件上传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_Toc235317860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92E6A0" w14:textId="397ABDA9" w:rsidR="0078380D" w:rsidRDefault="0078380D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861" w:history="1">
        <w:r w:rsidRPr="00F9406E">
          <w:rPr>
            <w:rStyle w:val="aff0"/>
            <w:noProof/>
          </w:rPr>
          <w:t xml:space="preserve">2.3 </w:t>
        </w:r>
        <w:r w:rsidRPr="00F9406E">
          <w:rPr>
            <w:rStyle w:val="aff0"/>
            <w:noProof/>
          </w:rPr>
          <w:t>前端框架与内容渲染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_Toc235317861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A64D23" w14:textId="63251D81" w:rsidR="0078380D" w:rsidRDefault="0078380D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862" w:history="1">
        <w:r w:rsidRPr="00F9406E">
          <w:rPr>
            <w:rStyle w:val="aff0"/>
            <w:noProof/>
          </w:rPr>
          <w:t xml:space="preserve">2.4 </w:t>
        </w:r>
        <w:r w:rsidRPr="00F9406E">
          <w:rPr>
            <w:rStyle w:val="aff0"/>
            <w:noProof/>
          </w:rPr>
          <w:t>自动化测试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_Toc235317862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E9F65A" w14:textId="1FFF71A2" w:rsidR="0078380D" w:rsidRDefault="0078380D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863" w:history="1">
        <w:r w:rsidRPr="00F9406E">
          <w:rPr>
            <w:rStyle w:val="aff0"/>
            <w:noProof/>
          </w:rPr>
          <w:t>第三章</w:t>
        </w:r>
        <w:r w:rsidRPr="00F9406E">
          <w:rPr>
            <w:rStyle w:val="aff0"/>
            <w:noProof/>
          </w:rPr>
          <w:t xml:space="preserve"> </w:t>
        </w:r>
        <w:r w:rsidRPr="00F9406E">
          <w:rPr>
            <w:rStyle w:val="aff0"/>
            <w:noProof/>
          </w:rPr>
          <w:t>外部模型与数据边界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_Toc235317863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9CD535" w14:textId="79B7F226" w:rsidR="0078380D" w:rsidRDefault="0078380D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864" w:history="1">
        <w:r w:rsidRPr="00F9406E">
          <w:rPr>
            <w:rStyle w:val="aff0"/>
            <w:noProof/>
          </w:rPr>
          <w:t xml:space="preserve">3.1 </w:t>
        </w:r>
        <w:r w:rsidRPr="00F9406E">
          <w:rPr>
            <w:rStyle w:val="aff0"/>
            <w:noProof/>
          </w:rPr>
          <w:t>使用范围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_Toc235317864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AC0522" w14:textId="251881F1" w:rsidR="0078380D" w:rsidRDefault="0078380D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865" w:history="1">
        <w:r w:rsidRPr="00F9406E">
          <w:rPr>
            <w:rStyle w:val="aff0"/>
            <w:noProof/>
          </w:rPr>
          <w:t xml:space="preserve">3.2 </w:t>
        </w:r>
        <w:r w:rsidRPr="00F9406E">
          <w:rPr>
            <w:rStyle w:val="aff0"/>
            <w:noProof/>
          </w:rPr>
          <w:t>数据发送边界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_Toc235317865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4DA9A3" w14:textId="31BFEEEA" w:rsidR="0078380D" w:rsidRDefault="0078380D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866" w:history="1">
        <w:r w:rsidRPr="00F9406E">
          <w:rPr>
            <w:rStyle w:val="aff0"/>
            <w:noProof/>
          </w:rPr>
          <w:t xml:space="preserve">3.3 </w:t>
        </w:r>
        <w:r w:rsidRPr="00F9406E">
          <w:rPr>
            <w:rStyle w:val="aff0"/>
            <w:noProof/>
          </w:rPr>
          <w:t>密钥与异常处理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_Toc235317866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71CC93" w14:textId="6A54F20C" w:rsidR="0078380D" w:rsidRDefault="0078380D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867" w:history="1">
        <w:r w:rsidRPr="00F9406E">
          <w:rPr>
            <w:rStyle w:val="aff0"/>
            <w:noProof/>
          </w:rPr>
          <w:t>第四章</w:t>
        </w:r>
        <w:r w:rsidRPr="00F9406E">
          <w:rPr>
            <w:rStyle w:val="aff0"/>
            <w:noProof/>
          </w:rPr>
          <w:t xml:space="preserve"> AI Coding </w:t>
        </w:r>
        <w:r w:rsidRPr="00F9406E">
          <w:rPr>
            <w:rStyle w:val="aff0"/>
            <w:noProof/>
          </w:rPr>
          <w:t>与人工复核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_Toc235317867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C1EEB5" w14:textId="6265ECA6" w:rsidR="0078380D" w:rsidRDefault="0078380D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868" w:history="1">
        <w:r w:rsidRPr="00F9406E">
          <w:rPr>
            <w:rStyle w:val="aff0"/>
            <w:noProof/>
          </w:rPr>
          <w:t xml:space="preserve">4.1 </w:t>
        </w:r>
        <w:r w:rsidRPr="00F9406E">
          <w:rPr>
            <w:rStyle w:val="aff0"/>
            <w:noProof/>
          </w:rPr>
          <w:t>科大讯飞星火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_Toc235317868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EF5E49" w14:textId="27B64ED4" w:rsidR="0078380D" w:rsidRDefault="0078380D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869" w:history="1">
        <w:r w:rsidRPr="00F9406E">
          <w:rPr>
            <w:rStyle w:val="aff0"/>
            <w:noProof/>
          </w:rPr>
          <w:t>4.2 OpenAI Codex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_Toc235317869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00E9C4" w14:textId="10541576" w:rsidR="0078380D" w:rsidRDefault="0078380D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870" w:history="1">
        <w:r w:rsidRPr="00F9406E">
          <w:rPr>
            <w:rStyle w:val="aff0"/>
            <w:noProof/>
          </w:rPr>
          <w:t>第五章</w:t>
        </w:r>
        <w:r w:rsidRPr="00F9406E">
          <w:rPr>
            <w:rStyle w:val="aff0"/>
            <w:noProof/>
          </w:rPr>
          <w:t xml:space="preserve"> </w:t>
        </w:r>
        <w:r w:rsidRPr="00F9406E">
          <w:rPr>
            <w:rStyle w:val="aff0"/>
            <w:noProof/>
          </w:rPr>
          <w:t>数据与内容来源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_Toc235317870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14D679" w14:textId="0715A594" w:rsidR="0078380D" w:rsidRDefault="0078380D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871" w:history="1">
        <w:r w:rsidRPr="00F9406E">
          <w:rPr>
            <w:rStyle w:val="aff0"/>
            <w:noProof/>
          </w:rPr>
          <w:t xml:space="preserve">5.1 </w:t>
        </w:r>
        <w:r w:rsidRPr="00F9406E">
          <w:rPr>
            <w:rStyle w:val="aff0"/>
            <w:noProof/>
          </w:rPr>
          <w:t>课程与知识点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_Toc235317871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74CABB" w14:textId="486AB80B" w:rsidR="0078380D" w:rsidRDefault="0078380D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872" w:history="1">
        <w:r w:rsidRPr="00F9406E">
          <w:rPr>
            <w:rStyle w:val="aff0"/>
            <w:noProof/>
          </w:rPr>
          <w:t xml:space="preserve">5.2 </w:t>
        </w:r>
        <w:r w:rsidRPr="00F9406E">
          <w:rPr>
            <w:rStyle w:val="aff0"/>
            <w:noProof/>
          </w:rPr>
          <w:t>学生画像与学习记录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_Toc235317872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923BA2" w14:textId="02D98AD5" w:rsidR="0078380D" w:rsidRDefault="0078380D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873" w:history="1">
        <w:r w:rsidRPr="00F9406E">
          <w:rPr>
            <w:rStyle w:val="aff0"/>
            <w:noProof/>
          </w:rPr>
          <w:t xml:space="preserve">5.3 </w:t>
        </w:r>
        <w:r w:rsidRPr="00F9406E">
          <w:rPr>
            <w:rStyle w:val="aff0"/>
            <w:noProof/>
          </w:rPr>
          <w:t>代码与第三方资源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_Toc235317873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066535" w14:textId="69410F50" w:rsidR="0078380D" w:rsidRDefault="0078380D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874" w:history="1">
        <w:r w:rsidRPr="00F9406E">
          <w:rPr>
            <w:rStyle w:val="aff0"/>
            <w:noProof/>
          </w:rPr>
          <w:t>第六章</w:t>
        </w:r>
        <w:r w:rsidRPr="00F9406E">
          <w:rPr>
            <w:rStyle w:val="aff0"/>
            <w:noProof/>
          </w:rPr>
          <w:t xml:space="preserve"> </w:t>
        </w:r>
        <w:r w:rsidRPr="00F9406E">
          <w:rPr>
            <w:rStyle w:val="aff0"/>
            <w:noProof/>
          </w:rPr>
          <w:t>风险控制与提交材料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_Toc235317874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65744D" w14:textId="0625AF46" w:rsidR="0078380D" w:rsidRDefault="0078380D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875" w:history="1">
        <w:r w:rsidRPr="00F9406E">
          <w:rPr>
            <w:rStyle w:val="aff0"/>
            <w:noProof/>
          </w:rPr>
          <w:t xml:space="preserve">6.1 </w:t>
        </w:r>
        <w:r w:rsidRPr="00F9406E">
          <w:rPr>
            <w:rStyle w:val="aff0"/>
            <w:noProof/>
          </w:rPr>
          <w:t>低风险事项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_Toc235317875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2B83D7" w14:textId="1CE6D18A" w:rsidR="0078380D" w:rsidRDefault="0078380D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876" w:history="1">
        <w:r w:rsidRPr="00F9406E">
          <w:rPr>
            <w:rStyle w:val="aff0"/>
            <w:noProof/>
          </w:rPr>
          <w:t xml:space="preserve">6.2 </w:t>
        </w:r>
        <w:r w:rsidRPr="00F9406E">
          <w:rPr>
            <w:rStyle w:val="aff0"/>
            <w:noProof/>
          </w:rPr>
          <w:t>中风险事项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_Toc235317876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6DAF17" w14:textId="747379DB" w:rsidR="0078380D" w:rsidRDefault="0078380D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317877" w:history="1">
        <w:r w:rsidRPr="00F9406E">
          <w:rPr>
            <w:rStyle w:val="aff0"/>
            <w:noProof/>
          </w:rPr>
          <w:t xml:space="preserve">6.3 </w:t>
        </w:r>
        <w:r w:rsidRPr="00F9406E">
          <w:rPr>
            <w:rStyle w:val="aff0"/>
            <w:noProof/>
          </w:rPr>
          <w:t>高风险事项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_Toc235317877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8D5451" w14:textId="58E2D2FB" w:rsidR="00543C36" w:rsidRDefault="0078380D">
      <w:pPr>
        <w:ind w:firstLine="0"/>
      </w:pPr>
      <w:r>
        <w:rPr>
          <w:rFonts w:eastAsia="黑体"/>
        </w:rPr>
        <w:fldChar w:fldCharType="end"/>
      </w:r>
    </w:p>
    <w:p w14:paraId="4BE8A215" w14:textId="77777777" w:rsidR="00543C36" w:rsidRDefault="00543C36">
      <w:pPr>
        <w:ind w:firstLine="0"/>
      </w:pPr>
    </w:p>
    <w:p w14:paraId="369EE6BB" w14:textId="77777777" w:rsidR="00543C36" w:rsidRDefault="00543C36">
      <w:pPr>
        <w:sectPr w:rsidR="00543C3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984" w:right="1701" w:bottom="1984" w:left="1701" w:header="1560" w:footer="1560" w:gutter="0"/>
          <w:cols w:space="720"/>
          <w:titlePg/>
          <w:docGrid w:linePitch="360"/>
        </w:sectPr>
      </w:pPr>
    </w:p>
    <w:p w14:paraId="09066B61" w14:textId="77777777" w:rsidR="00543C36" w:rsidRDefault="00C858EF">
      <w:pPr>
        <w:pStyle w:val="1"/>
      </w:pPr>
      <w:bookmarkStart w:id="0" w:name="_Toc235317857"/>
      <w:r>
        <w:lastRenderedPageBreak/>
        <w:t>第一章</w:t>
      </w:r>
      <w:r>
        <w:t xml:space="preserve"> </w:t>
      </w:r>
      <w:r>
        <w:t>合规声明</w:t>
      </w:r>
      <w:bookmarkEnd w:id="0"/>
    </w:p>
    <w:p w14:paraId="56521ABD" w14:textId="77777777" w:rsidR="00543C36" w:rsidRDefault="00C858EF">
      <w:pPr>
        <w:ind w:firstLine="420"/>
      </w:pPr>
      <w:r>
        <w:t>项目使用的外部工具、模型、代码依赖和数据来源均按实际情况披露。提交前以</w:t>
      </w:r>
      <w:r>
        <w:t xml:space="preserve"> pyproject.toml</w:t>
      </w:r>
      <w:r>
        <w:t>、</w:t>
      </w:r>
      <w:r>
        <w:t>package-lock.json</w:t>
      </w:r>
      <w:r>
        <w:t>、最终构建产物和运行配置为准，不将未安装或未调用的技术列为已使用能力。</w:t>
      </w:r>
    </w:p>
    <w:p w14:paraId="26D8AED6" w14:textId="77777777" w:rsidR="00543C36" w:rsidRDefault="00C858EF">
      <w:pPr>
        <w:pStyle w:val="a0"/>
        <w:spacing w:after="40" w:line="300" w:lineRule="auto"/>
      </w:pPr>
      <w:r>
        <w:t>审计直接依赖与传递依赖，保留版权和许可证文本。</w:t>
      </w:r>
    </w:p>
    <w:p w14:paraId="61B809FA" w14:textId="77777777" w:rsidR="00543C36" w:rsidRDefault="00C858EF">
      <w:pPr>
        <w:pStyle w:val="a0"/>
        <w:spacing w:after="40" w:line="300" w:lineRule="auto"/>
      </w:pPr>
      <w:r>
        <w:t>对许可证不明的代码、图片、字体、数据和模型停止使用或取得授权。</w:t>
      </w:r>
    </w:p>
    <w:p w14:paraId="6C63AB89" w14:textId="77777777" w:rsidR="00543C36" w:rsidRDefault="00C858EF">
      <w:pPr>
        <w:pStyle w:val="a0"/>
        <w:spacing w:after="40" w:line="300" w:lineRule="auto"/>
      </w:pPr>
      <w:r>
        <w:t>真实密钥、个人数据和受版权限制内容不进入仓库与提交包。</w:t>
      </w:r>
    </w:p>
    <w:p w14:paraId="46B8A04E" w14:textId="77777777" w:rsidR="00543C36" w:rsidRDefault="00C858EF">
      <w:pPr>
        <w:pStyle w:val="a0"/>
        <w:spacing w:after="40" w:line="300" w:lineRule="auto"/>
      </w:pPr>
      <w:r>
        <w:t xml:space="preserve">AI </w:t>
      </w:r>
      <w:r>
        <w:t>辅助结果必须由团队成员复核，最终责任由参赛团队承担。</w:t>
      </w:r>
    </w:p>
    <w:p w14:paraId="33EA9BCA" w14:textId="77777777" w:rsidR="00543C36" w:rsidRDefault="00C858EF">
      <w:pPr>
        <w:ind w:firstLine="420"/>
      </w:pPr>
      <w:r>
        <w:t>本说明书用于项目合规记录，不替代针对具体许可证和数据授权的专业法律意见。</w:t>
      </w:r>
    </w:p>
    <w:p w14:paraId="4A676ADA" w14:textId="77777777" w:rsidR="00543C36" w:rsidRDefault="00C858EF">
      <w:pPr>
        <w:pStyle w:val="1"/>
      </w:pPr>
      <w:bookmarkStart w:id="1" w:name="_Toc235317858"/>
      <w:r>
        <w:t>第二章</w:t>
      </w:r>
      <w:r>
        <w:t xml:space="preserve"> </w:t>
      </w:r>
      <w:r>
        <w:t>开源依赖概览</w:t>
      </w:r>
      <w:bookmarkEnd w:id="1"/>
    </w:p>
    <w:p w14:paraId="7C7AF832" w14:textId="77777777" w:rsidR="00086340" w:rsidRDefault="00B55A6C">
      <w:pPr>
        <w:pStyle w:val="21"/>
      </w:pPr>
      <w:bookmarkStart w:id="2" w:name="_Toc235317859"/>
      <w:r>
        <w:t xml:space="preserve">2.1 </w:t>
      </w:r>
      <w:r>
        <w:t>后端</w:t>
      </w:r>
      <w:r>
        <w:t xml:space="preserve"> Web </w:t>
      </w:r>
      <w:r>
        <w:t>与数据访问</w:t>
      </w:r>
      <w:bookmarkEnd w:id="2"/>
    </w:p>
    <w:p w14:paraId="14908F8D" w14:textId="77777777" w:rsidR="00086340" w:rsidRDefault="00B55A6C">
      <w:r>
        <w:t>后端</w:t>
      </w:r>
      <w:r>
        <w:t xml:space="preserve"> Web </w:t>
      </w:r>
      <w:r>
        <w:t>层使用</w:t>
      </w:r>
      <w:r>
        <w:t xml:space="preserve"> FastAPI</w:t>
      </w:r>
      <w:r>
        <w:t>、</w:t>
      </w:r>
      <w:r>
        <w:t>Starlette</w:t>
      </w:r>
      <w:r>
        <w:t>、</w:t>
      </w:r>
      <w:r>
        <w:t xml:space="preserve">Uvicorn </w:t>
      </w:r>
      <w:r>
        <w:t>和</w:t>
      </w:r>
      <w:r>
        <w:t xml:space="preserve"> httpx</w:t>
      </w:r>
      <w:r>
        <w:t>，相关组件采用</w:t>
      </w:r>
      <w:r>
        <w:t xml:space="preserve"> MIT </w:t>
      </w:r>
      <w:r>
        <w:t>或</w:t>
      </w:r>
      <w:r>
        <w:t xml:space="preserve"> BSD-3-Clause </w:t>
      </w:r>
      <w:r>
        <w:t>许可证，用于</w:t>
      </w:r>
      <w:r>
        <w:t xml:space="preserve"> API</w:t>
      </w:r>
      <w:r>
        <w:t>、</w:t>
      </w:r>
      <w:r>
        <w:t xml:space="preserve">ASGI </w:t>
      </w:r>
      <w:r>
        <w:t>服务和接口测试。数据校验与数据库访问使用</w:t>
      </w:r>
      <w:r>
        <w:t xml:space="preserve"> Pydantic </w:t>
      </w:r>
      <w:r>
        <w:t>和</w:t>
      </w:r>
      <w:r>
        <w:t xml:space="preserve"> SQLAlchemy</w:t>
      </w:r>
      <w:r>
        <w:t>，两者采用</w:t>
      </w:r>
      <w:r>
        <w:t xml:space="preserve"> MIT </w:t>
      </w:r>
      <w:r>
        <w:t>许可证。</w:t>
      </w:r>
    </w:p>
    <w:p w14:paraId="08DFD198" w14:textId="77777777" w:rsidR="00086340" w:rsidRDefault="00B55A6C">
      <w:pPr>
        <w:pStyle w:val="21"/>
      </w:pPr>
      <w:bookmarkStart w:id="3" w:name="_Toc235317860"/>
      <w:r>
        <w:t xml:space="preserve">2.2 </w:t>
      </w:r>
      <w:r>
        <w:t>文档解析与文件上传</w:t>
      </w:r>
      <w:bookmarkEnd w:id="3"/>
    </w:p>
    <w:p w14:paraId="0D785EA2" w14:textId="77777777" w:rsidR="00086340" w:rsidRDefault="00B55A6C">
      <w:r>
        <w:t>PDF</w:t>
      </w:r>
      <w:r>
        <w:t>、</w:t>
      </w:r>
      <w:r>
        <w:t xml:space="preserve">DOCX </w:t>
      </w:r>
      <w:r>
        <w:t>和上传文件解析使用</w:t>
      </w:r>
      <w:r>
        <w:t xml:space="preserve"> pypdf</w:t>
      </w:r>
      <w:r>
        <w:t>、</w:t>
      </w:r>
      <w:r>
        <w:t xml:space="preserve">python-docx </w:t>
      </w:r>
      <w:r>
        <w:t>与</w:t>
      </w:r>
      <w:r>
        <w:t xml:space="preserve"> python-multipart</w:t>
      </w:r>
      <w:r>
        <w:t>，许可证类型包括</w:t>
      </w:r>
      <w:r>
        <w:t xml:space="preserve"> BSD-3</w:t>
      </w:r>
      <w:r>
        <w:t>、</w:t>
      </w:r>
      <w:r>
        <w:t xml:space="preserve">MIT </w:t>
      </w:r>
      <w:r>
        <w:t>和</w:t>
      </w:r>
      <w:r>
        <w:t xml:space="preserve"> Apache-2.0</w:t>
      </w:r>
      <w:r>
        <w:t>。提交前应根据锁定版本核对各组件的许可证原文。</w:t>
      </w:r>
    </w:p>
    <w:p w14:paraId="5DD318FC" w14:textId="77777777" w:rsidR="00086340" w:rsidRDefault="00B55A6C">
      <w:pPr>
        <w:pStyle w:val="21"/>
      </w:pPr>
      <w:bookmarkStart w:id="4" w:name="_Toc235317861"/>
      <w:r>
        <w:lastRenderedPageBreak/>
        <w:t xml:space="preserve">2.3 </w:t>
      </w:r>
      <w:r>
        <w:t>前端框架与内容渲染</w:t>
      </w:r>
      <w:bookmarkEnd w:id="4"/>
    </w:p>
    <w:p w14:paraId="067254DE" w14:textId="77777777" w:rsidR="00086340" w:rsidRDefault="00B55A6C">
      <w:r>
        <w:t>前端使用</w:t>
      </w:r>
      <w:r>
        <w:t xml:space="preserve"> React</w:t>
      </w:r>
      <w:r>
        <w:t>、</w:t>
      </w:r>
      <w:r>
        <w:t xml:space="preserve">Vite </w:t>
      </w:r>
      <w:r>
        <w:t>和</w:t>
      </w:r>
      <w:r>
        <w:t xml:space="preserve"> TypeScript </w:t>
      </w:r>
      <w:r>
        <w:t>完成界面、构建与类型检查，许可证为</w:t>
      </w:r>
      <w:r>
        <w:t xml:space="preserve"> MIT </w:t>
      </w:r>
      <w:r>
        <w:t>或</w:t>
      </w:r>
      <w:r>
        <w:t xml:space="preserve"> Apache-2.0</w:t>
      </w:r>
      <w:r>
        <w:t>；样式、</w:t>
      </w:r>
      <w:r>
        <w:t xml:space="preserve">Markdown </w:t>
      </w:r>
      <w:r>
        <w:t>和数学公式渲染使用</w:t>
      </w:r>
      <w:r>
        <w:t xml:space="preserve"> Tailwind CSS</w:t>
      </w:r>
      <w:r>
        <w:t>、</w:t>
      </w:r>
      <w:r>
        <w:t>PostCSS</w:t>
      </w:r>
      <w:r>
        <w:t>、</w:t>
      </w:r>
      <w:r>
        <w:t xml:space="preserve">KaTeX </w:t>
      </w:r>
      <w:r>
        <w:t>与</w:t>
      </w:r>
      <w:r>
        <w:t xml:space="preserve"> react-markdown</w:t>
      </w:r>
      <w:r>
        <w:t>，主要采用</w:t>
      </w:r>
      <w:r>
        <w:t xml:space="preserve"> MIT </w:t>
      </w:r>
      <w:r>
        <w:t>许可证。</w:t>
      </w:r>
    </w:p>
    <w:p w14:paraId="6B2E698A" w14:textId="77777777" w:rsidR="00086340" w:rsidRDefault="00B55A6C">
      <w:pPr>
        <w:pStyle w:val="21"/>
      </w:pPr>
      <w:bookmarkStart w:id="5" w:name="_Toc235317862"/>
      <w:r>
        <w:t xml:space="preserve">2.4 </w:t>
      </w:r>
      <w:r>
        <w:t>自动化测试</w:t>
      </w:r>
      <w:bookmarkEnd w:id="5"/>
    </w:p>
    <w:p w14:paraId="6E93C95E" w14:textId="77777777" w:rsidR="00086340" w:rsidRDefault="00B55A6C">
      <w:r>
        <w:t>浏览器端到端测试使用</w:t>
      </w:r>
      <w:r>
        <w:t xml:space="preserve"> Playwright</w:t>
      </w:r>
      <w:r>
        <w:t>，采用</w:t>
      </w:r>
      <w:r>
        <w:t xml:space="preserve"> Apache-2.0 </w:t>
      </w:r>
      <w:r>
        <w:t>许可证。测试产物不替代许可证记录，归档时仍需保留组件名称、版本、来源和许可证信息。</w:t>
      </w:r>
    </w:p>
    <w:p w14:paraId="36A10D44" w14:textId="77777777" w:rsidR="00543C36" w:rsidRDefault="00543C36">
      <w:pPr>
        <w:spacing w:line="40" w:lineRule="exact"/>
      </w:pPr>
    </w:p>
    <w:p w14:paraId="5B86B5C1" w14:textId="77777777" w:rsidR="00543C36" w:rsidRDefault="00C858EF">
      <w:pPr>
        <w:ind w:firstLine="420"/>
      </w:pPr>
      <w:r>
        <w:t>上述组件来源于各项目官方</w:t>
      </w:r>
      <w:r>
        <w:t xml:space="preserve"> GitHub </w:t>
      </w:r>
      <w:r>
        <w:t>仓库及</w:t>
      </w:r>
      <w:r>
        <w:t xml:space="preserve"> PyPI/npm </w:t>
      </w:r>
      <w:r>
        <w:t>发布包。</w:t>
      </w:r>
      <w:r>
        <w:t xml:space="preserve">Python </w:t>
      </w:r>
      <w:r>
        <w:t>侧应在锁定环境后生成许可证报告，</w:t>
      </w:r>
      <w:r>
        <w:t xml:space="preserve">Node.js </w:t>
      </w:r>
      <w:r>
        <w:t>侧以</w:t>
      </w:r>
      <w:r>
        <w:t xml:space="preserve"> package-lock.json </w:t>
      </w:r>
      <w:r>
        <w:t>审计传递依赖；自动扫描结果仍需人工核对</w:t>
      </w:r>
      <w:r>
        <w:t xml:space="preserve"> SPDX</w:t>
      </w:r>
      <w:r>
        <w:t>、</w:t>
      </w:r>
      <w:r>
        <w:t xml:space="preserve">NOTICE </w:t>
      </w:r>
      <w:r>
        <w:t>和再分发义务。</w:t>
      </w:r>
    </w:p>
    <w:p w14:paraId="59F794F6" w14:textId="77777777" w:rsidR="00543C36" w:rsidRDefault="00C858EF">
      <w:pPr>
        <w:pStyle w:val="1"/>
      </w:pPr>
      <w:bookmarkStart w:id="6" w:name="_Toc235317863"/>
      <w:r>
        <w:t>第三章</w:t>
      </w:r>
      <w:r>
        <w:t xml:space="preserve"> </w:t>
      </w:r>
      <w:r>
        <w:t>外部模型与数据边界</w:t>
      </w:r>
      <w:bookmarkEnd w:id="6"/>
    </w:p>
    <w:p w14:paraId="0A1A9822" w14:textId="77777777" w:rsidR="00543C36" w:rsidRDefault="00C858EF">
      <w:pPr>
        <w:ind w:firstLine="420"/>
      </w:pPr>
      <w:r>
        <w:t>比赛提交版本的外部业务模型仅保留科大讯飞星火大模型。模型通过后端</w:t>
      </w:r>
      <w:r>
        <w:t xml:space="preserve"> Adapter </w:t>
      </w:r>
      <w:r>
        <w:t>调用，前端不保存密钥，也不直接连接模型服务。</w:t>
      </w:r>
    </w:p>
    <w:p w14:paraId="394B0002" w14:textId="77777777" w:rsidR="00086340" w:rsidRDefault="00B55A6C">
      <w:pPr>
        <w:pStyle w:val="21"/>
      </w:pPr>
      <w:bookmarkStart w:id="7" w:name="_Toc235317864"/>
      <w:r>
        <w:t xml:space="preserve">3.1 </w:t>
      </w:r>
      <w:r>
        <w:t>使用范围</w:t>
      </w:r>
      <w:bookmarkEnd w:id="7"/>
    </w:p>
    <w:p w14:paraId="0D4C1449" w14:textId="77777777" w:rsidR="00086340" w:rsidRDefault="00B55A6C">
      <w:r>
        <w:t>科大讯飞星火用于</w:t>
      </w:r>
      <w:r>
        <w:t xml:space="preserve"> Tutor</w:t>
      </w:r>
      <w:r>
        <w:t>、学习资源生成、学习评价和画像更新。业务请求由后端</w:t>
      </w:r>
      <w:r>
        <w:t xml:space="preserve"> Adapter </w:t>
      </w:r>
      <w:r>
        <w:t>统一发起。</w:t>
      </w:r>
    </w:p>
    <w:p w14:paraId="3AB2F9E7" w14:textId="77777777" w:rsidR="00086340" w:rsidRDefault="00B55A6C">
      <w:pPr>
        <w:pStyle w:val="21"/>
      </w:pPr>
      <w:bookmarkStart w:id="8" w:name="_Toc235317865"/>
      <w:r>
        <w:t xml:space="preserve">3.2 </w:t>
      </w:r>
      <w:r>
        <w:t>数据发送边界</w:t>
      </w:r>
      <w:bookmarkEnd w:id="8"/>
    </w:p>
    <w:p w14:paraId="7F29F465" w14:textId="77777777" w:rsidR="00086340" w:rsidRDefault="00B55A6C">
      <w:r>
        <w:t>模型请求只发送完成当前任务所必需的课程片段、用户问题和画像摘要，不发送完整课程库、真实学生身份信息或无关日志。</w:t>
      </w:r>
    </w:p>
    <w:p w14:paraId="0791D2F6" w14:textId="77777777" w:rsidR="00086340" w:rsidRDefault="00B55A6C">
      <w:pPr>
        <w:pStyle w:val="21"/>
      </w:pPr>
      <w:bookmarkStart w:id="9" w:name="_Toc235317866"/>
      <w:r>
        <w:lastRenderedPageBreak/>
        <w:t xml:space="preserve">3.3 </w:t>
      </w:r>
      <w:r>
        <w:t>密钥与异常处理</w:t>
      </w:r>
      <w:bookmarkEnd w:id="9"/>
    </w:p>
    <w:p w14:paraId="0056DC0C" w14:textId="77777777" w:rsidR="00086340" w:rsidRDefault="00B55A6C">
      <w:r>
        <w:t>鉴权信息通过环境变量或</w:t>
      </w:r>
      <w:r>
        <w:t xml:space="preserve"> Secret </w:t>
      </w:r>
      <w:r>
        <w:t>注入，前端不保存密钥。模型调用超时、限流或返回异常时，系统回退到本地规则能力。</w:t>
      </w:r>
    </w:p>
    <w:p w14:paraId="1F446013" w14:textId="77777777" w:rsidR="00543C36" w:rsidRDefault="00543C36">
      <w:pPr>
        <w:spacing w:line="40" w:lineRule="exact"/>
      </w:pPr>
    </w:p>
    <w:p w14:paraId="1D2676B9" w14:textId="77777777" w:rsidR="00543C36" w:rsidRDefault="00C858EF">
      <w:pPr>
        <w:ind w:firstLine="420"/>
      </w:pPr>
      <w:r>
        <w:t>数据发送遵循最小必要原则，不上传完整课程库、真实学生身份信息或无关日志。模型名称、页面标识和实际运行配置保持一致，调用过程可通过</w:t>
      </w:r>
      <w:r>
        <w:t xml:space="preserve"> Agent trace </w:t>
      </w:r>
      <w:r>
        <w:t>追溯。</w:t>
      </w:r>
    </w:p>
    <w:p w14:paraId="67A55373" w14:textId="77777777" w:rsidR="00543C36" w:rsidRDefault="00C858EF">
      <w:pPr>
        <w:pStyle w:val="1"/>
      </w:pPr>
      <w:bookmarkStart w:id="10" w:name="_Toc235317867"/>
      <w:r>
        <w:t>第四章</w:t>
      </w:r>
      <w:r>
        <w:t xml:space="preserve"> AI Coding </w:t>
      </w:r>
      <w:r>
        <w:t>与人工复核</w:t>
      </w:r>
      <w:bookmarkEnd w:id="10"/>
    </w:p>
    <w:p w14:paraId="4C7F3E1D" w14:textId="77777777" w:rsidR="00086340" w:rsidRDefault="00B55A6C">
      <w:pPr>
        <w:pStyle w:val="21"/>
      </w:pPr>
      <w:bookmarkStart w:id="11" w:name="_Toc235317868"/>
      <w:r>
        <w:t xml:space="preserve">4.1 </w:t>
      </w:r>
      <w:r>
        <w:t>科大讯飞星火</w:t>
      </w:r>
      <w:bookmarkEnd w:id="11"/>
    </w:p>
    <w:p w14:paraId="487EC87C" w14:textId="77777777" w:rsidR="00086340" w:rsidRDefault="00B55A6C">
      <w:r>
        <w:t>科大讯飞星火曾用于需求分析、开发辅助与内容校对，主要承担思路梳理、代码解释和文字优化。相关输出由团队逐项确认后再进入项目材料。</w:t>
      </w:r>
    </w:p>
    <w:p w14:paraId="42DE10BE" w14:textId="77777777" w:rsidR="00086340" w:rsidRDefault="00B55A6C">
      <w:pPr>
        <w:pStyle w:val="21"/>
      </w:pPr>
      <w:bookmarkStart w:id="12" w:name="_Toc235317869"/>
      <w:r>
        <w:t>4.2 OpenAI Codex</w:t>
      </w:r>
      <w:bookmarkEnd w:id="12"/>
    </w:p>
    <w:p w14:paraId="5C351EBD" w14:textId="77777777" w:rsidR="00086340" w:rsidRDefault="00B55A6C">
      <w:r>
        <w:t xml:space="preserve">OpenAI Codex </w:t>
      </w:r>
      <w:r>
        <w:t>曾用于历史文档整理与排版，包括项目结构分析、文档压缩和格式检查。团队对修改结果逐页复核，并在本说明书中如实披露使用范围。</w:t>
      </w:r>
    </w:p>
    <w:p w14:paraId="7CE93111" w14:textId="77777777" w:rsidR="00543C36" w:rsidRDefault="00543C36">
      <w:pPr>
        <w:spacing w:line="40" w:lineRule="exact"/>
      </w:pPr>
    </w:p>
    <w:p w14:paraId="190C5569" w14:textId="77777777" w:rsidR="00543C36" w:rsidRDefault="00C858EF">
      <w:pPr>
        <w:ind w:firstLine="420"/>
      </w:pPr>
      <w:r>
        <w:t xml:space="preserve">AI </w:t>
      </w:r>
      <w:r>
        <w:t>工具不替代团队对需求范围、架构决策、代码事实、测试结果、安全隐私、版权和竞赛规则的判断。所有进入正式提交材料的代码和文字均应由团队成员检查，必要时保留提示词、修改记录和官方规则说明作为过程证据。</w:t>
      </w:r>
    </w:p>
    <w:p w14:paraId="093556EB" w14:textId="77777777" w:rsidR="00543C36" w:rsidRDefault="00C858EF">
      <w:pPr>
        <w:pStyle w:val="1"/>
      </w:pPr>
      <w:bookmarkStart w:id="13" w:name="_Toc235317870"/>
      <w:r>
        <w:t>第五章</w:t>
      </w:r>
      <w:r>
        <w:t xml:space="preserve"> </w:t>
      </w:r>
      <w:r>
        <w:t>数据与内容来源</w:t>
      </w:r>
      <w:bookmarkEnd w:id="13"/>
    </w:p>
    <w:p w14:paraId="5E542A92" w14:textId="77777777" w:rsidR="00086340" w:rsidRDefault="00B55A6C">
      <w:pPr>
        <w:pStyle w:val="21"/>
      </w:pPr>
      <w:bookmarkStart w:id="14" w:name="_Toc235317871"/>
      <w:r>
        <w:t xml:space="preserve">5.1 </w:t>
      </w:r>
      <w:r>
        <w:t>课程与知识点</w:t>
      </w:r>
      <w:bookmarkEnd w:id="14"/>
    </w:p>
    <w:p w14:paraId="5DF1FB87" w14:textId="77777777" w:rsidR="00086340" w:rsidRDefault="00B55A6C">
      <w:r>
        <w:t>课程与知识点采用团队自编演示材料，团队可在比赛材料中使用和再分发。系统只保留演示所需的内容片段与知识结构。</w:t>
      </w:r>
    </w:p>
    <w:p w14:paraId="274B57BD" w14:textId="77777777" w:rsidR="00086340" w:rsidRDefault="00B55A6C">
      <w:pPr>
        <w:pStyle w:val="21"/>
      </w:pPr>
      <w:bookmarkStart w:id="15" w:name="_Toc235317872"/>
      <w:r>
        <w:lastRenderedPageBreak/>
        <w:t xml:space="preserve">5.2 </w:t>
      </w:r>
      <w:r>
        <w:t>学生画像与学习记录</w:t>
      </w:r>
      <w:bookmarkEnd w:id="15"/>
    </w:p>
    <w:p w14:paraId="1071C481" w14:textId="77777777" w:rsidR="00086340" w:rsidRDefault="00B55A6C">
      <w:r>
        <w:t>学生画像和学习记录均为团队构造的虚拟数据，不涉及真实个人信息。数据按本地演示用途进行去标识化和范围限制。</w:t>
      </w:r>
    </w:p>
    <w:p w14:paraId="778C5058" w14:textId="77777777" w:rsidR="00086340" w:rsidRDefault="00B55A6C">
      <w:pPr>
        <w:pStyle w:val="21"/>
      </w:pPr>
      <w:bookmarkStart w:id="16" w:name="_Toc235317873"/>
      <w:r>
        <w:t xml:space="preserve">5.3 </w:t>
      </w:r>
      <w:r>
        <w:t>代码与第三方资源</w:t>
      </w:r>
      <w:bookmarkEnd w:id="16"/>
    </w:p>
    <w:p w14:paraId="5CF324BF" w14:textId="77777777" w:rsidR="00086340" w:rsidRDefault="00B55A6C">
      <w:r>
        <w:t>项目代码由团队编写，并使用开源文档和官方发布包。第三方资源按对应许可证使用，团队人工复核并记录名称、版本和来源。</w:t>
      </w:r>
    </w:p>
    <w:p w14:paraId="76D59910" w14:textId="77777777" w:rsidR="00543C36" w:rsidRDefault="00543C36">
      <w:pPr>
        <w:spacing w:line="40" w:lineRule="exact"/>
      </w:pPr>
    </w:p>
    <w:p w14:paraId="7B5DE74E" w14:textId="77777777" w:rsidR="00543C36" w:rsidRDefault="00C858EF">
      <w:pPr>
        <w:ind w:firstLine="420"/>
      </w:pPr>
      <w:r>
        <w:t>提交包不包含未经授权的教材全文、付费题库、受限制课程视频、真实学生数据或来源不明的图片和字体。新增数据进入课程库前应记录来源、授权范围、清洗方式和再分发条件。</w:t>
      </w:r>
    </w:p>
    <w:p w14:paraId="5C7F9C23" w14:textId="77777777" w:rsidR="00543C36" w:rsidRDefault="00C858EF">
      <w:pPr>
        <w:pStyle w:val="1"/>
      </w:pPr>
      <w:bookmarkStart w:id="17" w:name="_Toc235317874"/>
      <w:r>
        <w:t>第六章</w:t>
      </w:r>
      <w:r>
        <w:t xml:space="preserve"> </w:t>
      </w:r>
      <w:r>
        <w:t>风险控制与提交材料</w:t>
      </w:r>
      <w:bookmarkEnd w:id="17"/>
    </w:p>
    <w:p w14:paraId="2695CDD9" w14:textId="77777777" w:rsidR="00086340" w:rsidRDefault="00B55A6C">
      <w:pPr>
        <w:pStyle w:val="21"/>
      </w:pPr>
      <w:bookmarkStart w:id="18" w:name="_Toc235317875"/>
      <w:r>
        <w:t xml:space="preserve">6.1 </w:t>
      </w:r>
      <w:r>
        <w:t>低风险事项</w:t>
      </w:r>
      <w:bookmarkEnd w:id="18"/>
    </w:p>
    <w:p w14:paraId="5C06BD38" w14:textId="77777777" w:rsidR="00086340" w:rsidRDefault="00B55A6C">
      <w:r>
        <w:t>MIT</w:t>
      </w:r>
      <w:r>
        <w:t>、</w:t>
      </w:r>
      <w:r>
        <w:t>BSD</w:t>
      </w:r>
      <w:r>
        <w:t>、</w:t>
      </w:r>
      <w:r>
        <w:t xml:space="preserve">Apache </w:t>
      </w:r>
      <w:r>
        <w:t>等宽松许可证通常可按许可证条件使用。项目需保留版权、许可证、组件版本和具体用途记录。</w:t>
      </w:r>
    </w:p>
    <w:p w14:paraId="099600D0" w14:textId="77777777" w:rsidR="00086340" w:rsidRDefault="00B55A6C">
      <w:pPr>
        <w:pStyle w:val="21"/>
      </w:pPr>
      <w:bookmarkStart w:id="19" w:name="_Toc235317876"/>
      <w:r>
        <w:t xml:space="preserve">6.2 </w:t>
      </w:r>
      <w:r>
        <w:t>中风险事项</w:t>
      </w:r>
      <w:bookmarkEnd w:id="19"/>
    </w:p>
    <w:p w14:paraId="5AA9DB84" w14:textId="77777777" w:rsidR="00086340" w:rsidRDefault="00B55A6C">
      <w:r>
        <w:t>遇到许可证缺失、双许可证、传递依赖或模型条款不清时，应暂停分发，核对上游官方资料并完成人工确认。</w:t>
      </w:r>
    </w:p>
    <w:p w14:paraId="41573A62" w14:textId="77777777" w:rsidR="00086340" w:rsidRDefault="00B55A6C">
      <w:pPr>
        <w:pStyle w:val="21"/>
      </w:pPr>
      <w:bookmarkStart w:id="20" w:name="_Toc235317877"/>
      <w:r>
        <w:t xml:space="preserve">6.3 </w:t>
      </w:r>
      <w:r>
        <w:t>高风险事项</w:t>
      </w:r>
      <w:bookmarkEnd w:id="20"/>
    </w:p>
    <w:p w14:paraId="4A679CDD" w14:textId="77777777" w:rsidR="00086340" w:rsidRDefault="00B55A6C">
      <w:r>
        <w:t>发现强</w:t>
      </w:r>
      <w:r>
        <w:t xml:space="preserve"> Copyleft </w:t>
      </w:r>
      <w:r>
        <w:t>冲突，或教材、题库、图片和个人数据缺少授权时，应替换相关内容、取得授权或从提交包中排除。</w:t>
      </w:r>
    </w:p>
    <w:p w14:paraId="03F9AD45" w14:textId="77777777" w:rsidR="00543C36" w:rsidRDefault="00543C36">
      <w:pPr>
        <w:spacing w:line="40" w:lineRule="exact"/>
      </w:pPr>
    </w:p>
    <w:p w14:paraId="1C78E186" w14:textId="77777777" w:rsidR="00543C36" w:rsidRDefault="00C858EF">
      <w:pPr>
        <w:ind w:firstLine="420"/>
      </w:pPr>
      <w:r>
        <w:t>正式提交材料应包含：</w:t>
      </w:r>
    </w:p>
    <w:p w14:paraId="647080A8" w14:textId="77777777" w:rsidR="00543C36" w:rsidRDefault="00C858EF">
      <w:pPr>
        <w:pStyle w:val="a0"/>
        <w:spacing w:after="40" w:line="300" w:lineRule="auto"/>
      </w:pPr>
      <w:r>
        <w:t xml:space="preserve">THIRD_PARTY_NOTICES.md </w:t>
      </w:r>
      <w:r>
        <w:t>或</w:t>
      </w:r>
      <w:r>
        <w:t xml:space="preserve"> LICENSES </w:t>
      </w:r>
      <w:r>
        <w:t>目录，记录依赖名称、版本、来源、许可证和用途。</w:t>
      </w:r>
    </w:p>
    <w:p w14:paraId="4B04A8F6" w14:textId="77777777" w:rsidR="00543C36" w:rsidRDefault="00C858EF">
      <w:pPr>
        <w:pStyle w:val="a0"/>
        <w:spacing w:after="40" w:line="300" w:lineRule="auto"/>
      </w:pPr>
      <w:r>
        <w:lastRenderedPageBreak/>
        <w:t xml:space="preserve">Python </w:t>
      </w:r>
      <w:r>
        <w:t>与</w:t>
      </w:r>
      <w:r>
        <w:t xml:space="preserve"> Node.js </w:t>
      </w:r>
      <w:r>
        <w:t>的锁定依赖及许可证扫描报告。</w:t>
      </w:r>
    </w:p>
    <w:p w14:paraId="0CD2CFD8" w14:textId="77777777" w:rsidR="00543C36" w:rsidRDefault="00C858EF">
      <w:pPr>
        <w:pStyle w:val="a0"/>
        <w:spacing w:after="40" w:line="300" w:lineRule="auto"/>
      </w:pPr>
      <w:r>
        <w:t xml:space="preserve">AI </w:t>
      </w:r>
      <w:r>
        <w:t>工具和科大讯飞星火调用说明，以及团队人工复核记录。</w:t>
      </w:r>
    </w:p>
    <w:p w14:paraId="0E7C4938" w14:textId="77777777" w:rsidR="00543C36" w:rsidRDefault="00C858EF">
      <w:pPr>
        <w:pStyle w:val="a0"/>
        <w:spacing w:after="40" w:line="300" w:lineRule="auto"/>
      </w:pPr>
      <w:r>
        <w:t>演示数据来源清单、授权说明和不含真实个人数据的确认记录。</w:t>
      </w:r>
    </w:p>
    <w:p w14:paraId="5111A237" w14:textId="77777777" w:rsidR="00543C36" w:rsidRDefault="00C858EF">
      <w:pPr>
        <w:ind w:firstLine="420"/>
      </w:pPr>
      <w:r>
        <w:t>综合结论：当前项目采用的主要开源组件以宽松许可证为主，业务模型平台统一为科大讯飞星火；在完成锁定依赖扫描、第三方通知和数据来源复核后，可形成完整的比赛提交合规材料。</w:t>
      </w:r>
    </w:p>
    <w:sectPr w:rsidR="00543C3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984" w:right="1701" w:bottom="1984" w:left="1701" w:header="1560" w:footer="156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D6ADC" w14:textId="77777777" w:rsidR="00B55A6C" w:rsidRDefault="00B55A6C">
      <w:pPr>
        <w:spacing w:line="240" w:lineRule="auto"/>
      </w:pPr>
      <w:r>
        <w:separator/>
      </w:r>
    </w:p>
  </w:endnote>
  <w:endnote w:type="continuationSeparator" w:id="0">
    <w:p w14:paraId="227F77FB" w14:textId="77777777" w:rsidR="00B55A6C" w:rsidRDefault="00B55A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83A8A" w14:textId="77777777" w:rsidR="00543C36" w:rsidRDefault="00C858EF">
    <w:r>
      <w:rPr>
        <w:sz w:val="20"/>
      </w:rP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3C39A" w14:textId="77777777" w:rsidR="00543C36" w:rsidRDefault="00C858EF">
    <w:r>
      <w:rPr>
        <w:sz w:val="20"/>
      </w:rP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B239A" w14:textId="77777777" w:rsidR="00543C36" w:rsidRDefault="00C858EF">
    <w:r>
      <w:rPr>
        <w:sz w:val="20"/>
      </w:rPr>
      <w:cr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CC7B" w14:textId="77777777" w:rsidR="00543C36" w:rsidRDefault="00C858EF">
    <w:pPr>
      <w:ind w:firstLine="0"/>
      <w:jc w:val="center"/>
    </w:pPr>
    <w:r>
      <w:rPr>
        <w:sz w:val="20"/>
      </w:rPr>
      <w:fldChar w:fldCharType="begin"/>
    </w:r>
    <w:r>
      <w:rPr>
        <w:sz w:val="20"/>
      </w:rPr>
      <w:instrText>PAGE \* MERGEFORMAT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2CB89" w14:textId="77777777" w:rsidR="00543C36" w:rsidRDefault="00C858EF">
    <w:pPr>
      <w:ind w:firstLine="0"/>
      <w:jc w:val="center"/>
    </w:pPr>
    <w:r>
      <w:rPr>
        <w:sz w:val="20"/>
      </w:rPr>
      <w:fldChar w:fldCharType="begin"/>
    </w:r>
    <w:r>
      <w:rPr>
        <w:sz w:val="20"/>
      </w:rPr>
      <w:instrText>PAGE \* MERGEFORMAT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F0932" w14:textId="77777777" w:rsidR="00543C36" w:rsidRDefault="00C858EF">
    <w:pPr>
      <w:ind w:firstLine="0"/>
      <w:jc w:val="center"/>
    </w:pPr>
    <w:r>
      <w:rPr>
        <w:sz w:val="20"/>
      </w:rPr>
      <w:fldChar w:fldCharType="begin"/>
    </w:r>
    <w:r>
      <w:rPr>
        <w:sz w:val="20"/>
      </w:rPr>
      <w:instrText>PAGE \* MERGEFORMAT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6BCC1" w14:textId="77777777" w:rsidR="00B55A6C" w:rsidRDefault="00B55A6C">
      <w:pPr>
        <w:spacing w:line="240" w:lineRule="auto"/>
      </w:pPr>
      <w:r>
        <w:separator/>
      </w:r>
    </w:p>
  </w:footnote>
  <w:footnote w:type="continuationSeparator" w:id="0">
    <w:p w14:paraId="3A62419B" w14:textId="77777777" w:rsidR="00B55A6C" w:rsidRDefault="00B55A6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E586F" w14:textId="77777777" w:rsidR="00543C36" w:rsidRDefault="00C858EF">
    <w:pPr>
      <w:ind w:firstLine="0"/>
      <w:jc w:val="center"/>
    </w:pPr>
    <w:r>
      <w:rPr>
        <w:sz w:val="18"/>
      </w:rPr>
      <w:t>目录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8E4AE" w14:textId="77777777" w:rsidR="00543C36" w:rsidRDefault="00C858EF">
    <w:pPr>
      <w:ind w:firstLine="0"/>
      <w:jc w:val="center"/>
    </w:pPr>
    <w:r>
      <w:rPr>
        <w:sz w:val="18"/>
      </w:rPr>
      <w:t>目录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DF3F4" w14:textId="77777777" w:rsidR="00543C36" w:rsidRDefault="00C858EF">
    <w:pPr>
      <w:ind w:firstLine="0"/>
      <w:jc w:val="center"/>
    </w:pPr>
    <w:r>
      <w:rPr>
        <w:sz w:val="18"/>
      </w:rPr>
      <w:t>摘要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7E820" w14:textId="77777777" w:rsidR="00543C36" w:rsidRDefault="00C858EF">
    <w:pPr>
      <w:ind w:firstLine="0"/>
      <w:jc w:val="center"/>
    </w:pPr>
    <w:r>
      <w:rPr>
        <w:sz w:val="18"/>
      </w:rPr>
      <w:t>基于大模型的个性化资源生成与学习多智能体系统</w:t>
    </w:r>
    <w:r>
      <w:rPr>
        <w:sz w:val="18"/>
      </w:rPr>
      <w:t>AI Coding</w:t>
    </w:r>
    <w:r>
      <w:rPr>
        <w:sz w:val="18"/>
      </w:rPr>
      <w:t>与开源合规说明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FA40B" w14:textId="1ECA431D" w:rsidR="00543C36" w:rsidRDefault="00C858EF">
    <w:pPr>
      <w:ind w:firstLine="0"/>
      <w:jc w:val="center"/>
    </w:pPr>
    <w:r>
      <w:rPr>
        <w:sz w:val="18"/>
      </w:rPr>
      <w:fldChar w:fldCharType="begin"/>
    </w:r>
    <w:r>
      <w:rPr>
        <w:sz w:val="18"/>
      </w:rPr>
      <w:instrText>STYLEREF 1 \* MERGEFORMAT</w:instrText>
    </w:r>
    <w:r>
      <w:rPr>
        <w:sz w:val="18"/>
      </w:rPr>
      <w:fldChar w:fldCharType="separate"/>
    </w:r>
    <w:r w:rsidR="0078380D">
      <w:rPr>
        <w:rFonts w:hint="eastAsia"/>
        <w:noProof/>
        <w:sz w:val="18"/>
      </w:rPr>
      <w:t>第六章</w:t>
    </w:r>
    <w:r w:rsidR="0078380D">
      <w:rPr>
        <w:rFonts w:hint="eastAsia"/>
        <w:noProof/>
        <w:sz w:val="18"/>
      </w:rPr>
      <w:t xml:space="preserve"> </w:t>
    </w:r>
    <w:r w:rsidR="0078380D">
      <w:rPr>
        <w:rFonts w:hint="eastAsia"/>
        <w:noProof/>
        <w:sz w:val="18"/>
      </w:rPr>
      <w:t>风险控制与提交材料</w:t>
    </w:r>
    <w:r>
      <w:rPr>
        <w:sz w:val="18"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4B9F" w14:textId="3D94BB6F" w:rsidR="00543C36" w:rsidRDefault="00C858EF">
    <w:pPr>
      <w:ind w:firstLine="0"/>
      <w:jc w:val="center"/>
    </w:pPr>
    <w:r>
      <w:rPr>
        <w:sz w:val="18"/>
      </w:rPr>
      <w:fldChar w:fldCharType="begin"/>
    </w:r>
    <w:r>
      <w:rPr>
        <w:sz w:val="18"/>
      </w:rPr>
      <w:instrText>STYLEREF 1 \* MERGEFORMAT</w:instrText>
    </w:r>
    <w:r>
      <w:rPr>
        <w:sz w:val="18"/>
      </w:rPr>
      <w:fldChar w:fldCharType="separate"/>
    </w:r>
    <w:r w:rsidR="0078380D">
      <w:rPr>
        <w:rFonts w:hint="eastAsia"/>
        <w:noProof/>
        <w:sz w:val="18"/>
      </w:rPr>
      <w:t>第一章</w:t>
    </w:r>
    <w:r w:rsidR="0078380D">
      <w:rPr>
        <w:rFonts w:hint="eastAsia"/>
        <w:noProof/>
        <w:sz w:val="18"/>
      </w:rPr>
      <w:t xml:space="preserve"> </w:t>
    </w:r>
    <w:r w:rsidR="0078380D">
      <w:rPr>
        <w:rFonts w:hint="eastAsia"/>
        <w:noProof/>
        <w:sz w:val="18"/>
      </w:rPr>
      <w:t>合规声明</w:t>
    </w:r>
    <w:r>
      <w:rPr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438329504">
    <w:abstractNumId w:val="1"/>
  </w:num>
  <w:num w:numId="2" w16cid:durableId="1257833236">
    <w:abstractNumId w:val="4"/>
  </w:num>
  <w:num w:numId="3" w16cid:durableId="702098123">
    <w:abstractNumId w:val="5"/>
  </w:num>
  <w:num w:numId="4" w16cid:durableId="1314986224">
    <w:abstractNumId w:val="2"/>
  </w:num>
  <w:num w:numId="5" w16cid:durableId="1495032218">
    <w:abstractNumId w:val="0"/>
  </w:num>
  <w:num w:numId="6" w16cid:durableId="4918756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evenAndOddHeaders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325"/>
    <w:rsid w:val="00034616"/>
    <w:rsid w:val="0006063C"/>
    <w:rsid w:val="00086340"/>
    <w:rsid w:val="00093F4A"/>
    <w:rsid w:val="000D0455"/>
    <w:rsid w:val="000D13FF"/>
    <w:rsid w:val="000F7913"/>
    <w:rsid w:val="0015074B"/>
    <w:rsid w:val="001C216C"/>
    <w:rsid w:val="001D13E0"/>
    <w:rsid w:val="0026439E"/>
    <w:rsid w:val="0029639D"/>
    <w:rsid w:val="002C658D"/>
    <w:rsid w:val="002E68CF"/>
    <w:rsid w:val="002F00C0"/>
    <w:rsid w:val="003207BC"/>
    <w:rsid w:val="0032457D"/>
    <w:rsid w:val="00324C1B"/>
    <w:rsid w:val="00326F90"/>
    <w:rsid w:val="003803A4"/>
    <w:rsid w:val="00395163"/>
    <w:rsid w:val="003F78FD"/>
    <w:rsid w:val="004328C6"/>
    <w:rsid w:val="004C21F4"/>
    <w:rsid w:val="004F00E9"/>
    <w:rsid w:val="00543C36"/>
    <w:rsid w:val="005D03F3"/>
    <w:rsid w:val="005D3B2A"/>
    <w:rsid w:val="006408C2"/>
    <w:rsid w:val="00704CC7"/>
    <w:rsid w:val="00706465"/>
    <w:rsid w:val="007404C1"/>
    <w:rsid w:val="00750898"/>
    <w:rsid w:val="0078380D"/>
    <w:rsid w:val="007F16FB"/>
    <w:rsid w:val="008A06F7"/>
    <w:rsid w:val="008F2658"/>
    <w:rsid w:val="009B3DA7"/>
    <w:rsid w:val="009E221E"/>
    <w:rsid w:val="00A13DB7"/>
    <w:rsid w:val="00A356C4"/>
    <w:rsid w:val="00A40523"/>
    <w:rsid w:val="00A50C1B"/>
    <w:rsid w:val="00AA1D8D"/>
    <w:rsid w:val="00AE2152"/>
    <w:rsid w:val="00B124A9"/>
    <w:rsid w:val="00B364EA"/>
    <w:rsid w:val="00B47730"/>
    <w:rsid w:val="00B55A6C"/>
    <w:rsid w:val="00B82A15"/>
    <w:rsid w:val="00C01704"/>
    <w:rsid w:val="00C858EF"/>
    <w:rsid w:val="00C94281"/>
    <w:rsid w:val="00CB0664"/>
    <w:rsid w:val="00D07FF6"/>
    <w:rsid w:val="00D13F25"/>
    <w:rsid w:val="00D257AD"/>
    <w:rsid w:val="00D674A6"/>
    <w:rsid w:val="00DC1F2C"/>
    <w:rsid w:val="00DF586F"/>
    <w:rsid w:val="00E52014"/>
    <w:rsid w:val="00E55556"/>
    <w:rsid w:val="00E86E1F"/>
    <w:rsid w:val="00ED162E"/>
    <w:rsid w:val="00F85E2C"/>
    <w:rsid w:val="00F95212"/>
    <w:rsid w:val="00FA790B"/>
    <w:rsid w:val="00FC5254"/>
    <w:rsid w:val="00FC693F"/>
    <w:rsid w:val="00FD207C"/>
    <w:rsid w:val="00FE5B34"/>
    <w:rsid w:val="03B54ACD"/>
    <w:rsid w:val="04C62D80"/>
    <w:rsid w:val="180344FA"/>
    <w:rsid w:val="21C344E6"/>
    <w:rsid w:val="22D50B4C"/>
    <w:rsid w:val="271B1E0C"/>
    <w:rsid w:val="2B1360BC"/>
    <w:rsid w:val="36BE6498"/>
    <w:rsid w:val="40A30C17"/>
    <w:rsid w:val="449971D9"/>
    <w:rsid w:val="50726BE2"/>
    <w:rsid w:val="507D7D26"/>
    <w:rsid w:val="5D522822"/>
    <w:rsid w:val="61944B5C"/>
    <w:rsid w:val="62C55F73"/>
    <w:rsid w:val="637C3BFD"/>
    <w:rsid w:val="65632709"/>
    <w:rsid w:val="66D551C4"/>
    <w:rsid w:val="701025DA"/>
    <w:rsid w:val="7C8F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65837C4"/>
  <w14:defaultImageDpi w14:val="300"/>
  <w15:docId w15:val="{9953C277-2E05-4D56-99A0-DB7B30684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 w:qFormat="1"/>
    <w:lsdException w:name="Colorful List" w:uiPriority="72" w:qFormat="1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 w:qFormat="1"/>
    <w:lsdException w:name="Colorful List Accent 2" w:uiPriority="72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 w:qFormat="1"/>
    <w:lsdException w:name="Colorful Shading Accent 4" w:uiPriority="71"/>
    <w:lsdException w:name="Colorful List Accent 4" w:uiPriority="72" w:qFormat="1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 w:qFormat="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line="400" w:lineRule="exact"/>
      <w:ind w:firstLine="480"/>
      <w:jc w:val="both"/>
    </w:pPr>
    <w:rPr>
      <w:color w:val="000000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600" w:after="600"/>
      <w:ind w:firstLine="0"/>
      <w:jc w:val="center"/>
      <w:outlineLvl w:val="0"/>
    </w:pPr>
    <w:rPr>
      <w:rFonts w:eastAsia="黑体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360" w:after="360"/>
      <w:ind w:firstLine="0"/>
      <w:jc w:val="left"/>
      <w:outlineLvl w:val="1"/>
    </w:pPr>
    <w:rPr>
      <w:rFonts w:eastAsia="黑体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40" w:after="240"/>
      <w:ind w:firstLine="0"/>
      <w:jc w:val="left"/>
      <w:outlineLvl w:val="2"/>
    </w:pPr>
    <w:rPr>
      <w:rFonts w:eastAsia="黑体"/>
      <w:b/>
      <w:bCs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keepNext/>
      <w:spacing w:before="120" w:after="120"/>
      <w:ind w:firstLine="0"/>
      <w:jc w:val="center"/>
    </w:pPr>
    <w:rPr>
      <w:bCs/>
      <w:sz w:val="21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TOC1">
    <w:name w:val="toc 1"/>
    <w:basedOn w:val="a1"/>
    <w:next w:val="a1"/>
    <w:autoRedefine/>
    <w:uiPriority w:val="39"/>
    <w:unhideWhenUsed/>
    <w:rPr>
      <w:rFonts w:eastAsia="黑体"/>
    </w:r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TOC2">
    <w:name w:val="toc 2"/>
    <w:basedOn w:val="a1"/>
    <w:next w:val="a1"/>
    <w:autoRedefine/>
    <w:uiPriority w:val="39"/>
    <w:unhideWhenUsed/>
    <w:pPr>
      <w:ind w:leftChars="200" w:left="420"/>
    </w:pPr>
  </w:style>
  <w:style w:type="paragraph" w:styleId="24">
    <w:name w:val="Body Text 2"/>
    <w:basedOn w:val="a1"/>
    <w:link w:val="25"/>
    <w:uiPriority w:val="99"/>
    <w:unhideWhenUsed/>
    <w:pPr>
      <w:spacing w:line="480" w:lineRule="auto"/>
    </w:pPr>
  </w:style>
  <w:style w:type="paragraph" w:styleId="26">
    <w:name w:val="List Continue 2"/>
    <w:basedOn w:val="a1"/>
    <w:uiPriority w:val="99"/>
    <w:unhideWhenUsed/>
    <w:qFormat/>
    <w:pPr>
      <w:ind w:left="720"/>
      <w:contextualSpacing/>
    </w:pPr>
  </w:style>
  <w:style w:type="paragraph" w:styleId="af2">
    <w:name w:val="Normal (Web)"/>
    <w:basedOn w:val="a1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36">
    <w:name w:val="List Continue 3"/>
    <w:basedOn w:val="a1"/>
    <w:uiPriority w:val="99"/>
    <w:unhideWhenUsed/>
    <w:qFormat/>
    <w:pPr>
      <w:ind w:left="1080"/>
      <w:contextualSpacing/>
    </w:pPr>
  </w:style>
  <w:style w:type="paragraph" w:styleId="af3">
    <w:name w:val="Title"/>
    <w:basedOn w:val="a1"/>
    <w:next w:val="a1"/>
    <w:link w:val="af4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5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6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7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8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9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a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b">
    <w:name w:val="Colorful List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c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d">
    <w:name w:val="Strong"/>
    <w:basedOn w:val="a2"/>
    <w:uiPriority w:val="22"/>
    <w:qFormat/>
    <w:rPr>
      <w:b/>
      <w:bCs/>
    </w:rPr>
  </w:style>
  <w:style w:type="character" w:styleId="afe">
    <w:name w:val="page number"/>
    <w:uiPriority w:val="99"/>
    <w:qFormat/>
    <w:rPr>
      <w:rFonts w:cs="Times New Roman"/>
    </w:rPr>
  </w:style>
  <w:style w:type="character" w:styleId="aff">
    <w:name w:val="Emphasis"/>
    <w:basedOn w:val="a2"/>
    <w:uiPriority w:val="20"/>
    <w:qFormat/>
    <w:rPr>
      <w:i/>
      <w:iCs/>
    </w:rPr>
  </w:style>
  <w:style w:type="character" w:styleId="aff0">
    <w:name w:val="Hyperlink"/>
    <w:basedOn w:val="a2"/>
    <w:uiPriority w:val="99"/>
    <w:unhideWhenUsed/>
    <w:rPr>
      <w:color w:val="0000FF" w:themeColor="hyperlink"/>
      <w:u w:val="single"/>
    </w:rPr>
  </w:style>
  <w:style w:type="character" w:styleId="HTML">
    <w:name w:val="HTML Code"/>
    <w:basedOn w:val="a2"/>
    <w:uiPriority w:val="99"/>
    <w:semiHidden/>
    <w:unhideWhenUsed/>
    <w:rPr>
      <w:rFonts w:ascii="Courier New" w:hAnsi="Courier New"/>
      <w:sz w:val="20"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f1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4">
    <w:name w:val="标题 字符"/>
    <w:basedOn w:val="a2"/>
    <w:link w:val="af3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2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3">
    <w:name w:val="Quote"/>
    <w:basedOn w:val="a1"/>
    <w:next w:val="a1"/>
    <w:link w:val="aff4"/>
    <w:uiPriority w:val="29"/>
    <w:qFormat/>
    <w:rPr>
      <w:i/>
      <w:iCs/>
      <w:color w:val="000000" w:themeColor="text1"/>
    </w:rPr>
  </w:style>
  <w:style w:type="character" w:customStyle="1" w:styleId="aff4">
    <w:name w:val="引用 字符"/>
    <w:basedOn w:val="a2"/>
    <w:link w:val="aff3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5">
    <w:name w:val="Intense Quote"/>
    <w:basedOn w:val="a1"/>
    <w:next w:val="a1"/>
    <w:link w:val="aff6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6">
    <w:name w:val="明显引用 字符"/>
    <w:basedOn w:val="a2"/>
    <w:link w:val="aff5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111111111111">
    <w:name w:val="111111111111"/>
    <w:basedOn w:val="a1"/>
    <w:qFormat/>
    <w:pPr>
      <w:spacing w:before="600" w:after="600"/>
      <w:jc w:val="center"/>
      <w:outlineLvl w:val="0"/>
    </w:pPr>
    <w:rPr>
      <w:rFonts w:eastAsia="黑体" w:cs="黑体"/>
      <w:sz w:val="30"/>
      <w:szCs w:val="30"/>
    </w:rPr>
  </w:style>
  <w:style w:type="paragraph" w:customStyle="1" w:styleId="CodeBlock">
    <w:name w:val="CodeBlock"/>
    <w:pPr>
      <w:spacing w:before="60" w:after="120" w:line="240" w:lineRule="exact"/>
    </w:pPr>
    <w:rPr>
      <w:rFonts w:ascii="Consolas" w:eastAsia="Consolas" w:hAnsi="Consolas" w:cs="Consolas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1932</Words>
  <Characters>2339</Characters>
  <Application>Microsoft Office Word</Application>
  <DocSecurity>0</DocSecurity>
  <Lines>106</Lines>
  <Paragraphs>106</Paragraphs>
  <ScaleCrop>false</ScaleCrop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基于大模型的个性化资源生成与学习多智能体系统AI Coding与开源合规说明</dc:title>
  <dc:subject>基于大模型的个性化资源生成与学习多智能体系统AI Coding与开源合规说明</dc:subject>
  <dc:creator/>
  <cp:keywords>个性化学习, 多智能体, RAG, 学生画像, 学习路径</cp:keywords>
  <dc:description>依据 A3 官方要求、当前项目实现与项目 README 重新生成</dc:description>
  <cp:lastModifiedBy>1504439401@qq.com</cp:lastModifiedBy>
  <cp:revision>18</cp:revision>
  <dcterms:created xsi:type="dcterms:W3CDTF">2013-12-23T23:15:00Z</dcterms:created>
  <dcterms:modified xsi:type="dcterms:W3CDTF">2026-07-18T17:40:00Z</dcterms:modified>
</cp:coreProperties>
</file>