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生成日期：2026-07-02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r>
        <w:t xml:space="preserve">另外，一个在实践中反复出现的教训是：只要进入“联调 + 多环境”阶段，问题往往不在代码，而在运行态。比如接口 404 可能是旧进程还在跑；用户“新增后数据库看不到”可能是写进了另一个端口的 PostgreSQL 实例。若不先做证据采集，很容易误判并产生无效改动。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r>
        <w:t xml:space="preserve">MVP 阶段的另一个关键点是“保留演示可用性”：微信登录、GitHub 登录等第三方能力在开发期经常拿不到真实凭据，因此采用 mock 与真实模式可切换的策略，优先保证主流程可演示、可验证，再在拿到真实参数后把链路切换到真实回调。这种做法对课程作业尤其有效：既能展示完整工程链路，又不会被外部平台的资质与审核流程卡住。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为了降低“单文件过大、逻辑纠缠”的维护成本，后端把 auth/account/tasks/users/roles/settings/transcriptions 等拆成独立路由文件，把 users/roles/tasks/github/wechat/passkey 等拆成服务层。拆分的关键收益是边界更清晰：路由层关注 HTTP 与鉴权，服务层关注业务与数据库读写，配置层关注环境变量与默认值。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r>
        <w:t xml:space="preserve">此外，为了把“前端只调用一个入口”的诉求工程化，曾引入 apiGateWay 作为中间层：前端统一 POST /apiGateWay（携带 path/method/payload/header/query），网关转发到后端。它的价值在于集中处理鉴权头与错误透传，并为后续扩展限流、审计或多后端路由预留位置。实践中也暴露了一个常见坑：代理规则匹配顺序不当会导致 /apiGateWay 被误转发，需要在 proxy 配置中保证优先级。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>（11）安全与一致性策略：第三方登录采用 OAuth2 Authorization Code Flow（而非误用 OIDC 概念），state 用于防 CSRF；绑定与登录共享“获取第三方账号 id”的前半段，后半段分别执行“写映射”和“查映射并签 token”。同时通过数据库唯一约束（provider + provider_user_id）确保一个第三方账号不会被绑定到多个系统用户，避免账户劫持与混乱。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>（7）对“可维护性”要持续投资：前端的 AppShell 如果把所有视图、弹窗、表格列定义、提交逻辑都堆在一起，短期能交付但长期难演进。实践中通过拆分 view、modal、utils 与 api 封装，让代码结构更接近组件化与单一职责。后端同理，index.ts 的收缩与路由拆分，使得新功能（账号管理、第三方绑定、passkey 等）能在明确位置扩展，而不是在巨型文件里叠加条件分支。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（5）持续集成设想：加入 CI 流水线在每次提交自动执行 typecheck/build/test，并对 API 文档与数据库脚本版本做一致性检查，让规范更多依赖自动化约束。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>（6）对配置的“正确性”做约束：建议在启动阶段对关键环境变量做校验（如端口必须是数字、URL 必须可解析、PG 连接信息必须完整），并在检测到常见错误时给出明确提示。例如：当检测到本机同时存在 5432/5433 并且用户名密码只对其中一套生效时，打印“当前连接的是哪个端口、版本是多少”，避免出现“我明明看到了数据但接口查不到”的错觉。</w:t>
      </w:r>
    </w:p>
    <w:p>
      <w:r>
        <w:t xml:space="preserve"/>
      </w:r>
    </w:p>
    <w:p>
      <w:pPr>
        <w:pStyle w:val="Heading1"/>
      </w:pPr>
      <w:r>
        <w:t xml:space="preserve">四、面向未来迭代的规划建议（在当前架构上可直接扩展）</w:t>
      </w:r>
    </w:p>
    <w:p>
      <w:r>
        <w:t xml:space="preserve">为了让项目不仅“能交付”，还“能持续演进”，我把后续优化建议分为三类：安全与合规、工程效率、产品体验。三类建议都尽量基于当前代码结构可直接落地，而不是推翻重写。</w:t>
      </w:r>
    </w:p>
    <w:p>
      <w:r>
        <w:t xml:space="preserve">（1）安全与合规：完善 token 生命周期与刷新策略；对第三方回调与网关转发加强校验（限制可转发目标、防 SSRF）；对日志与错误信息做脱敏；对账号解绑做保护。</w:t>
      </w:r>
    </w:p>
    <w:p>
      <w:r>
        <w:t xml:space="preserve">（2）工程效率：把 API 文档升级为 OpenAPI 并从代码或路由定义自动生成；把数据库 schema 迁移纳入版本管理（migration 编号与回滚策略）；把 build/test 纳入 CI；对常见联调问题写成启动自检脚本。</w:t>
      </w:r>
    </w:p>
    <w:p>
      <w:r>
        <w:t xml:space="preserve">（3）产品体验：日历视图可补充拖拽排期与冲突提示；事务可支持附件；转写结果可提供关键字提取；账号管理提供更清晰的异常提示与重试入口。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2026-07-02T07:41:33Z</dcterms:created>
  <dcterms:modified xsi:type="dcterms:W3CDTF">2026-07-02T07:41:33Z</dcterms:modified>
</cp:coreProperties>
</file>