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（5）持续集成设想：加入 CI 流水线在每次提交自动执行 typecheck/build/test，并对 API 文档与数据库脚本版本做一致性检查，让规范更多依赖自动化约束。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SSRF）；对日志与错误信息做脱敏；对账号解绑做保护。</w:t>
      </w:r>
    </w:p>
    <w:p>
      <w:r>
        <w:t xml:space="preserve">（2）工程效率：把 API 文档升级为 OpenAPI 并从代码或路由定义生成；把数据库 schema 迁移纳入版本管理（migration 编号与回滚策略）；把 build/test 纳入 CI；对常见联调问题写成启动自检脚本。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2026-07-02T07:42:26Z</dcterms:created>
  <dcterms:modified xsi:type="dcterms:W3CDTF">2026-07-02T07:42:26Z</dcterms:modified>
</cp:coreProperties>
</file>