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生成日期：2026-07-01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/>
      </w:r>
    </w:p>
    <w:p>
      <w:pPr>
        <w:pStyle w:val="Heading1"/>
      </w:pPr>
      <w:r>
        <w:t xml:space="preserve">四、关于其它 Claw/方法（superpowers、grill-me + Trellis 等）的应用设想</w:t>
      </w:r>
    </w:p>
    <w:p>
      <w:r>
        <w:t xml:space="preserve">题目允许使用其他 Claw/方法完成同类目标，本质是：用工具把工程过程“产品化”。我的设想是把它们视为“加速器”而不是“替代工程规范”。</w:t>
      </w:r>
    </w:p>
    <w:p>
      <w:r>
        <w:t xml:space="preserve">（1）superpowers：用于生成重复劳动与样板代码，例如 CRUD 路由、DTO 校验、前端表单与表格模板、分页查询、权限校验骨架等，让第一版更快可用。但生成之后必须进入同样的质量闸门（测试、文档、配置收敛）。</w:t>
      </w:r>
    </w:p>
    <w:p>
      <w:r>
        <w:t xml:space="preserve">（2）Trellis（任务树/依赖图）：把需求拆成可验证的任务节点，并显式标注依赖关系。例如“先完成 schema 与迁移→再完成 API→再完成 UI→再完成测试与文档”。这能减少并行开发时的阻塞与重复劳动。</w:t>
      </w:r>
    </w:p>
    <w:p>
      <w:r>
        <w:t xml:space="preserve">（3）grill-me：用于方案评审的问答清单化。尤其适合第三方登录与网关这类高风险模块，通过标准问题（CSRF/回调合法性/SSRF/日志脱敏/回滚策略/监控指标）保证方案完整性。</w:t>
      </w:r>
    </w:p>
    <w:p>
      <w:r>
        <w:t xml:space="preserve">（4）落地标准：不管用 Trae 还是其他工具，最终都应能展示“规范应用软件工程理念开发完整项目”：需求可追溯、设计有依据、实现可维护、验证可重复、交付可一键运行。</w:t>
      </w:r>
    </w:p>
    <w:p>
      <w:r>
        <w:t xml:space="preserve">（5）示例化交付：为了让“规范”能被看见，建议在项目中保留一套最小演示链路，例如：从空库执行 schema+seed → 启动后端 → 启动前端 → 登录 → 新建事务 → 上传语音转写 → 在日历中查看排期 → 绑定 GitHub → 使用 GitHub 登录回到系统。把这条链路写成脚本或用例，任何人都能复现，规范就变成可执行的事实。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2026-07-01T09:55:04Z</dcterms:created>
  <dcterms:modified xsi:type="dcterms:W3CDTF">2026-07-01T09:55:04Z</dcterms:modified>
</cp:coreProperties>
</file>