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多环境”阶段，问题往往不在代码，而在运行态。比如：同一个接口 404，可能是路由没写，也可能是旧进程还在跑；同一个用户“新增后数据库看不到”，可能是没写库，也可能是写进了另一个端口的 PostgreSQL 实例。这类问题如果不先做证据采集，很容易被误判成业务 bug，从而造成无效改动。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等拆成服务层。拆分的意义不只是“文件变小”，更重要的是边界清晰：路由层负责 HTTP 协议与鉴权；服务层负责业务规则与数据库读写；配置层负责环境变量与默认值。这样当某条链路出错时，定位范围更可控。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/apiGateWay，body 里携带 path/method/payload/header/query，由网关转发到后端。这一层的价值在于：可集中处理鉴权头、统一日志与错误透传，并为后续接入限流、审计、灰度或多后端路由预留位置。实践中也暴露了典型坑：代理规则匹配顺序（/apiGateWay 以 /api 开头）会导致请求被错误转发，需要通过 proxy 配置顺序保证优先级。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（5）持续集成设想：如果要进一步规范，可加入 CI 流水线（例如 GitHub Actions 或本地脚本）在每次提交自动执行 typecheck/build/test，并对产物（API 文档、数据库脚本版本号）做一致性检查。这样规范不靠“自觉”，而靠“自动化约束”。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SSRF、统一 header 白名单）；对日志与错误信息做脱敏；对账号解绑做保护（避免解绑后失去所有登录方式）。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CI；对常见联调问题写成启动自检脚本（端口监听、数据库连通性、前后端回跳地址一致性）。</w:t>
      </w:r>
    </w:p>
    <w:p>
      <w:r>
        <w:t xml:space="preserve">（3）产品体验：日历视图可补充拖拽排期、批量移动与冲突提示；事务可支持附件与评论；转写结果可提供编辑对比与关键字提取；账号管理可展示绑定的第三方账号信息（用户名、邮箱、更新时间）并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2026-07-02T07:35:55Z</dcterms:created>
  <dcterms:modified xsi:type="dcterms:W3CDTF">2026-07-02T07:35:55Z</dcterms:modified>
</cp:coreProperties>
</file>