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E5B3C">
      <w:pPr>
        <w:rPr>
          <w:rFonts w:ascii="黑体" w:eastAsia="黑体"/>
          <w:sz w:val="21"/>
        </w:rPr>
      </w:pPr>
      <w:r>
        <w:rPr>
          <w:rFonts w:ascii="黑体" w:eastAsia="黑体"/>
          <w:sz w:val="21"/>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黑体" w:eastAsia="黑体"/>
          <w:sz w:val="21"/>
        </w:rPr>
        <w:instrText xml:space="preserve">ADDIN CNKISM.UserStyle</w:instrText>
      </w:r>
      <w:r>
        <w:rPr>
          <w:rFonts w:ascii="黑体" w:eastAsia="黑体"/>
          <w:sz w:val="21"/>
        </w:rPr>
        <w:fldChar w:fldCharType="end"/>
      </w:r>
      <w:r>
        <w:rPr>
          <w:sz w:val="20"/>
        </w:rPr>
        <w:drawing>
          <wp:inline distT="0" distB="0" distL="114300" distR="114300">
            <wp:extent cx="1143000" cy="1143000"/>
            <wp:effectExtent l="0" t="0" r="0" b="0"/>
            <wp:docPr id="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4"/>
                    <pic:cNvPicPr>
                      <a:picLocks noChangeAspect="1"/>
                    </pic:cNvPicPr>
                  </pic:nvPicPr>
                  <pic:blipFill>
                    <a:blip r:embed="rId9"/>
                    <a:stretch>
                      <a:fillRect/>
                    </a:stretch>
                  </pic:blipFill>
                  <pic:spPr>
                    <a:xfrm>
                      <a:off x="0" y="0"/>
                      <a:ext cx="1143000" cy="1143000"/>
                    </a:xfrm>
                    <a:prstGeom prst="rect">
                      <a:avLst/>
                    </a:prstGeom>
                    <a:noFill/>
                    <a:ln w="9525">
                      <a:noFill/>
                    </a:ln>
                  </pic:spPr>
                </pic:pic>
              </a:graphicData>
            </a:graphic>
          </wp:inline>
        </w:drawing>
      </w:r>
    </w:p>
    <w:p w14:paraId="29312A34">
      <w:pPr>
        <w:jc w:val="left"/>
        <w:rPr>
          <w:rFonts w:ascii="黑体" w:eastAsia="黑体"/>
          <w:b/>
          <w:bCs/>
          <w:u w:val="single"/>
        </w:rPr>
      </w:pPr>
    </w:p>
    <w:p w14:paraId="0B3EA928">
      <w:pPr>
        <w:rPr>
          <w:rFonts w:ascii="黑体" w:eastAsia="黑体"/>
          <w:b/>
          <w:bCs/>
          <w:sz w:val="21"/>
        </w:rPr>
      </w:pPr>
    </w:p>
    <w:p w14:paraId="34EBEACB">
      <w:pPr>
        <w:jc w:val="center"/>
        <w:rPr>
          <w:rFonts w:ascii="黑体" w:eastAsia="黑体"/>
          <w:b/>
          <w:bCs/>
        </w:rPr>
      </w:pPr>
      <w:r>
        <w:rPr>
          <w:rFonts w:ascii="黑体" w:eastAsia="黑体"/>
          <w:b/>
        </w:rPr>
        <w:drawing>
          <wp:inline distT="0" distB="0" distL="114300" distR="114300">
            <wp:extent cx="4600575" cy="809625"/>
            <wp:effectExtent l="0" t="0" r="9525" b="952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0"/>
                    <a:stretch>
                      <a:fillRect/>
                    </a:stretch>
                  </pic:blipFill>
                  <pic:spPr>
                    <a:xfrm>
                      <a:off x="0" y="0"/>
                      <a:ext cx="4600575" cy="809625"/>
                    </a:xfrm>
                    <a:prstGeom prst="rect">
                      <a:avLst/>
                    </a:prstGeom>
                    <a:noFill/>
                    <a:ln w="9525">
                      <a:noFill/>
                    </a:ln>
                  </pic:spPr>
                </pic:pic>
              </a:graphicData>
            </a:graphic>
          </wp:inline>
        </w:drawing>
      </w:r>
    </w:p>
    <w:p w14:paraId="30534A5B">
      <w:pPr>
        <w:jc w:val="center"/>
        <w:rPr>
          <w:rFonts w:ascii="黑体" w:eastAsia="黑体"/>
          <w:b/>
          <w:bCs/>
        </w:rPr>
      </w:pPr>
    </w:p>
    <w:p w14:paraId="7786D4D8">
      <w:pPr>
        <w:jc w:val="center"/>
        <w:rPr>
          <w:rFonts w:ascii="黑体" w:eastAsia="黑体"/>
          <w:b/>
          <w:bCs/>
        </w:rPr>
      </w:pPr>
    </w:p>
    <w:p w14:paraId="126A8420">
      <w:pPr>
        <w:jc w:val="center"/>
        <w:rPr>
          <w:rFonts w:ascii="华文中宋" w:hAnsi="华文中宋" w:eastAsia="华文中宋"/>
          <w:b/>
          <w:sz w:val="44"/>
          <w:szCs w:val="44"/>
        </w:rPr>
      </w:pPr>
      <w:r>
        <w:rPr>
          <w:rFonts w:ascii="华文中宋" w:hAnsi="华文中宋" w:eastAsia="华文中宋"/>
          <w:b/>
          <w:sz w:val="44"/>
          <w:szCs w:val="44"/>
        </w:rPr>
        <w:t>第</w:t>
      </w:r>
      <w:r>
        <w:rPr>
          <w:rFonts w:hint="eastAsia" w:ascii="华文中宋" w:hAnsi="华文中宋" w:eastAsia="华文中宋"/>
          <w:b/>
          <w:sz w:val="44"/>
          <w:szCs w:val="44"/>
          <w:lang w:eastAsia="zh-CN"/>
        </w:rPr>
        <w:t>三十六</w:t>
      </w:r>
      <w:r>
        <w:rPr>
          <w:rFonts w:ascii="华文中宋" w:hAnsi="华文中宋" w:eastAsia="华文中宋"/>
          <w:b/>
          <w:sz w:val="44"/>
          <w:szCs w:val="44"/>
        </w:rPr>
        <w:t>届</w:t>
      </w:r>
      <w:r>
        <w:rPr>
          <w:rFonts w:hint="eastAsia" w:ascii="华文中宋" w:hAnsi="华文中宋" w:eastAsia="华文中宋"/>
          <w:b/>
          <w:sz w:val="44"/>
          <w:szCs w:val="44"/>
        </w:rPr>
        <w:t>“</w:t>
      </w:r>
      <w:r>
        <w:rPr>
          <w:rFonts w:ascii="华文中宋" w:hAnsi="华文中宋" w:eastAsia="华文中宋"/>
          <w:b/>
          <w:sz w:val="44"/>
          <w:szCs w:val="44"/>
        </w:rPr>
        <w:t>冯如杯</w:t>
      </w:r>
      <w:r>
        <w:rPr>
          <w:rFonts w:hint="eastAsia" w:ascii="华文中宋" w:hAnsi="华文中宋" w:eastAsia="华文中宋"/>
          <w:b/>
          <w:sz w:val="44"/>
          <w:szCs w:val="44"/>
        </w:rPr>
        <w:t>”</w:t>
      </w:r>
      <w:r>
        <w:rPr>
          <w:rFonts w:ascii="华文中宋" w:hAnsi="华文中宋" w:eastAsia="华文中宋"/>
          <w:b/>
          <w:sz w:val="44"/>
          <w:szCs w:val="44"/>
        </w:rPr>
        <w:t>竞赛</w:t>
      </w:r>
      <w:r>
        <w:rPr>
          <w:rFonts w:hint="eastAsia" w:ascii="华文中宋" w:hAnsi="华文中宋" w:eastAsia="华文中宋"/>
          <w:b/>
          <w:sz w:val="44"/>
          <w:szCs w:val="44"/>
        </w:rPr>
        <w:t>主赛道</w:t>
      </w:r>
    </w:p>
    <w:p w14:paraId="2CD2DA86">
      <w:pPr>
        <w:jc w:val="center"/>
        <w:rPr>
          <w:rFonts w:ascii="华文中宋" w:hAnsi="华文中宋" w:eastAsia="华文中宋"/>
          <w:b/>
          <w:sz w:val="44"/>
          <w:szCs w:val="44"/>
        </w:rPr>
      </w:pPr>
      <w:r>
        <w:rPr>
          <w:rFonts w:ascii="华文中宋" w:hAnsi="华文中宋" w:eastAsia="华文中宋"/>
          <w:b/>
          <w:sz w:val="44"/>
          <w:szCs w:val="44"/>
        </w:rPr>
        <w:t>论文撰写格式规范</w:t>
      </w:r>
    </w:p>
    <w:p w14:paraId="7828AF1D">
      <w:pPr>
        <w:spacing w:line="600" w:lineRule="exact"/>
        <w:jc w:val="center"/>
        <w:rPr>
          <w:b/>
          <w:bCs/>
          <w:spacing w:val="22"/>
          <w:kern w:val="10"/>
        </w:rPr>
      </w:pPr>
    </w:p>
    <w:p w14:paraId="5657F7A3">
      <w:pPr>
        <w:spacing w:line="600" w:lineRule="exact"/>
        <w:jc w:val="center"/>
        <w:rPr>
          <w:b/>
          <w:bCs/>
          <w:spacing w:val="22"/>
          <w:kern w:val="10"/>
        </w:rPr>
      </w:pPr>
    </w:p>
    <w:p w14:paraId="6C25B540">
      <w:pPr>
        <w:spacing w:line="600" w:lineRule="exact"/>
        <w:jc w:val="center"/>
        <w:rPr>
          <w:b/>
          <w:bCs/>
          <w:spacing w:val="22"/>
          <w:kern w:val="10"/>
        </w:rPr>
      </w:pPr>
    </w:p>
    <w:p w14:paraId="5EF03A2C">
      <w:pPr>
        <w:spacing w:line="600" w:lineRule="exact"/>
        <w:jc w:val="center"/>
        <w:rPr>
          <w:b/>
          <w:bCs/>
          <w:spacing w:val="22"/>
          <w:kern w:val="10"/>
        </w:rPr>
      </w:pPr>
    </w:p>
    <w:p w14:paraId="467DC1B9">
      <w:pPr>
        <w:spacing w:line="600" w:lineRule="exact"/>
        <w:jc w:val="center"/>
        <w:rPr>
          <w:b/>
          <w:bCs/>
          <w:spacing w:val="22"/>
          <w:kern w:val="10"/>
        </w:rPr>
      </w:pPr>
    </w:p>
    <w:p w14:paraId="67EE1FFB">
      <w:pPr>
        <w:spacing w:line="600" w:lineRule="exact"/>
        <w:jc w:val="center"/>
        <w:rPr>
          <w:b/>
          <w:bCs/>
          <w:spacing w:val="22"/>
          <w:kern w:val="10"/>
        </w:rPr>
      </w:pPr>
    </w:p>
    <w:p w14:paraId="7092A21B">
      <w:pPr>
        <w:spacing w:line="600" w:lineRule="exact"/>
        <w:jc w:val="center"/>
        <w:rPr>
          <w:b/>
          <w:bCs/>
          <w:spacing w:val="22"/>
          <w:kern w:val="10"/>
        </w:rPr>
      </w:pPr>
    </w:p>
    <w:p w14:paraId="1CC1D1A7">
      <w:pPr>
        <w:spacing w:line="600" w:lineRule="exact"/>
        <w:jc w:val="center"/>
        <w:rPr>
          <w:b/>
          <w:bCs/>
          <w:spacing w:val="22"/>
          <w:kern w:val="10"/>
        </w:rPr>
      </w:pPr>
    </w:p>
    <w:p w14:paraId="48A59387">
      <w:pPr>
        <w:spacing w:line="600" w:lineRule="exact"/>
        <w:jc w:val="center"/>
        <w:rPr>
          <w:b/>
          <w:bCs/>
          <w:spacing w:val="22"/>
          <w:kern w:val="10"/>
        </w:rPr>
      </w:pPr>
      <w:r>
        <w:rPr>
          <w:rFonts w:hint="eastAsia"/>
          <w:b/>
          <w:bCs/>
          <w:spacing w:val="22"/>
          <w:kern w:val="10"/>
        </w:rPr>
        <w:t>“冯如杯</w:t>
      </w:r>
      <w:r>
        <w:rPr>
          <w:b/>
          <w:bCs/>
          <w:spacing w:val="22"/>
          <w:kern w:val="10"/>
        </w:rPr>
        <w:t>”</w:t>
      </w:r>
      <w:r>
        <w:rPr>
          <w:rFonts w:hint="eastAsia"/>
          <w:b/>
          <w:bCs/>
          <w:spacing w:val="22"/>
          <w:kern w:val="10"/>
        </w:rPr>
        <w:t>竞赛</w:t>
      </w:r>
      <w:r>
        <w:rPr>
          <w:b/>
          <w:bCs/>
          <w:spacing w:val="22"/>
          <w:kern w:val="10"/>
        </w:rPr>
        <w:t>组委会</w:t>
      </w:r>
    </w:p>
    <w:p w14:paraId="6E6DB3E9">
      <w:pPr>
        <w:spacing w:line="600" w:lineRule="exact"/>
        <w:jc w:val="center"/>
        <w:rPr>
          <w:rFonts w:eastAsia="黑体"/>
          <w:spacing w:val="22"/>
          <w:kern w:val="10"/>
          <w:sz w:val="30"/>
        </w:rPr>
      </w:pPr>
      <w:r>
        <w:rPr>
          <w:rFonts w:hint="eastAsia"/>
          <w:b/>
          <w:bCs/>
          <w:spacing w:val="22"/>
          <w:kern w:val="10"/>
          <w:lang w:eastAsia="zh-CN"/>
        </w:rPr>
        <w:t>2026</w:t>
      </w:r>
      <w:r>
        <w:rPr>
          <w:rFonts w:hint="eastAsia"/>
          <w:b/>
          <w:bCs/>
          <w:spacing w:val="22"/>
          <w:kern w:val="10"/>
        </w:rPr>
        <w:t>年</w:t>
      </w:r>
      <w:r>
        <w:rPr>
          <w:b/>
          <w:bCs/>
          <w:spacing w:val="22"/>
          <w:kern w:val="10"/>
        </w:rPr>
        <w:t>3</w:t>
      </w:r>
      <w:r>
        <w:rPr>
          <w:rFonts w:hint="eastAsia"/>
          <w:b/>
          <w:bCs/>
          <w:spacing w:val="22"/>
          <w:kern w:val="10"/>
        </w:rPr>
        <w:t>月</w:t>
      </w:r>
    </w:p>
    <w:p w14:paraId="1C53C4AD">
      <w:pPr>
        <w:spacing w:line="600" w:lineRule="exact"/>
        <w:ind w:firstLine="3120" w:firstLineChars="1300"/>
        <w:sectPr>
          <w:footerReference r:id="rId5" w:type="even"/>
          <w:pgSz w:w="11906" w:h="16838"/>
          <w:pgMar w:top="1247" w:right="1418" w:bottom="1418" w:left="1418" w:header="567" w:footer="851" w:gutter="0"/>
          <w:pgNumType w:start="9"/>
          <w:cols w:space="425" w:num="1"/>
          <w:docGrid w:type="lines" w:linePitch="312" w:charSpace="0"/>
        </w:sectPr>
      </w:pPr>
    </w:p>
    <w:p w14:paraId="790537DF">
      <w:pPr>
        <w:pStyle w:val="2"/>
        <w:spacing w:before="120" w:after="120" w:line="240" w:lineRule="auto"/>
        <w:rPr>
          <w:lang w:eastAsia="zh-CN"/>
        </w:rPr>
      </w:pPr>
      <w:r>
        <w:rPr>
          <w:lang w:eastAsia="zh-CN"/>
        </w:rPr>
        <w:t>一、论文</w:t>
      </w:r>
      <w:r>
        <w:rPr>
          <w:rFonts w:hint="eastAsia"/>
          <w:lang w:eastAsia="zh-CN"/>
        </w:rPr>
        <w:t>组成</w:t>
      </w:r>
    </w:p>
    <w:p w14:paraId="08D090C3">
      <w:pPr>
        <w:ind w:firstLine="480" w:firstLineChars="200"/>
      </w:pPr>
      <w:r>
        <w:rPr>
          <w:rFonts w:hint="eastAsia"/>
        </w:rPr>
        <w:t>包括</w:t>
      </w:r>
      <w:r>
        <w:rPr>
          <w:rFonts w:eastAsia="Times New Roman" w:cs="Times New Roman"/>
        </w:rPr>
        <w:t>9</w:t>
      </w:r>
      <w:r>
        <w:t>个部分，顺序依次为：</w:t>
      </w:r>
    </w:p>
    <w:p w14:paraId="6CF38F53">
      <w:pPr>
        <w:ind w:firstLine="480" w:firstLineChars="200"/>
      </w:pPr>
      <w:r>
        <w:rPr>
          <w:rFonts w:hint="eastAsia"/>
        </w:rPr>
        <w:t>①</w:t>
      </w:r>
      <w:r>
        <w:t>封面（中文）</w:t>
      </w:r>
    </w:p>
    <w:p w14:paraId="6C11BED4">
      <w:pPr>
        <w:ind w:firstLine="480" w:firstLineChars="200"/>
      </w:pPr>
      <w:r>
        <w:rPr>
          <w:rFonts w:hint="eastAsia"/>
        </w:rPr>
        <w:t>②</w:t>
      </w:r>
      <w:r>
        <w:t>题名页</w:t>
      </w:r>
    </w:p>
    <w:p w14:paraId="19B5DE79">
      <w:pPr>
        <w:ind w:firstLine="480" w:firstLineChars="200"/>
      </w:pPr>
      <w:r>
        <w:rPr>
          <w:rFonts w:hint="eastAsia"/>
        </w:rPr>
        <w:t>③</w:t>
      </w:r>
      <w:r>
        <w:t>中文摘要</w:t>
      </w:r>
    </w:p>
    <w:p w14:paraId="4CF06BAC">
      <w:pPr>
        <w:ind w:firstLine="480" w:firstLineChars="200"/>
      </w:pPr>
      <w:r>
        <w:rPr>
          <w:rFonts w:hint="eastAsia"/>
        </w:rPr>
        <w:t>④</w:t>
      </w:r>
      <w:r>
        <w:t>英文摘要</w:t>
      </w:r>
    </w:p>
    <w:p w14:paraId="1BB21334">
      <w:pPr>
        <w:ind w:firstLine="480" w:firstLineChars="200"/>
      </w:pPr>
      <w:r>
        <w:rPr>
          <w:rFonts w:hint="eastAsia"/>
        </w:rPr>
        <w:t>⑤</w:t>
      </w:r>
      <w:r>
        <w:t>目录</w:t>
      </w:r>
    </w:p>
    <w:p w14:paraId="139E9DEA">
      <w:pPr>
        <w:ind w:firstLine="480" w:firstLineChars="200"/>
      </w:pPr>
      <w:r>
        <w:rPr>
          <w:rFonts w:hint="eastAsia"/>
        </w:rPr>
        <w:t>⑥</w:t>
      </w:r>
      <w:r>
        <w:t>图标清单及主要符号表（根据具体情况可省略）</w:t>
      </w:r>
    </w:p>
    <w:p w14:paraId="7DCCBC9C">
      <w:pPr>
        <w:ind w:firstLine="480" w:firstLineChars="200"/>
      </w:pPr>
      <w:r>
        <w:rPr>
          <w:rFonts w:hint="eastAsia"/>
        </w:rPr>
        <w:t>⑦</w:t>
      </w:r>
      <w:r>
        <w:t>主体部分</w:t>
      </w:r>
    </w:p>
    <w:p w14:paraId="1748695B">
      <w:pPr>
        <w:ind w:firstLine="480" w:firstLineChars="200"/>
      </w:pPr>
      <w:r>
        <w:rPr>
          <w:rFonts w:hint="eastAsia"/>
        </w:rPr>
        <w:t>⑧</w:t>
      </w:r>
      <w:r>
        <w:t>参考文献</w:t>
      </w:r>
    </w:p>
    <w:p w14:paraId="2345C7CC">
      <w:pPr>
        <w:ind w:firstLine="480" w:firstLineChars="200"/>
      </w:pPr>
      <w:r>
        <w:rPr>
          <w:rFonts w:hint="eastAsia"/>
        </w:rPr>
        <w:t>⑨</w:t>
      </w:r>
      <w:r>
        <w:t>附录</w:t>
      </w:r>
    </w:p>
    <w:p w14:paraId="235CF882">
      <w:pPr>
        <w:pStyle w:val="2"/>
        <w:spacing w:before="120" w:after="120" w:line="240" w:lineRule="auto"/>
        <w:rPr>
          <w:lang w:eastAsia="zh-CN"/>
        </w:rPr>
      </w:pPr>
      <w:r>
        <w:rPr>
          <w:lang w:eastAsia="zh-CN"/>
        </w:rPr>
        <w:t>二、论文的书写规范与打印要求</w:t>
      </w:r>
    </w:p>
    <w:p w14:paraId="609F2FF9">
      <w:pPr>
        <w:ind w:firstLine="480" w:firstLineChars="200"/>
      </w:pPr>
      <w:r>
        <w:t>论文一律由在计算机上输入、编排，定稿后转成PDF格式，在集中申报时通过网络上传。</w:t>
      </w:r>
    </w:p>
    <w:p w14:paraId="4CE5A96C">
      <w:pPr>
        <w:ind w:firstLine="482" w:firstLineChars="200"/>
        <w:rPr>
          <w:color w:val="FF0000"/>
        </w:rPr>
      </w:pPr>
      <w:r>
        <w:rPr>
          <w:rFonts w:hint="eastAsia"/>
          <w:b/>
          <w:color w:val="FF0000"/>
        </w:rPr>
        <w:t>特别注意：封面及全文中不能出现作者姓名、学院、</w:t>
      </w:r>
      <w:r>
        <w:rPr>
          <w:b/>
          <w:color w:val="FF0000"/>
        </w:rPr>
        <w:t>专业</w:t>
      </w:r>
      <w:r>
        <w:rPr>
          <w:rFonts w:hint="eastAsia"/>
          <w:b/>
          <w:color w:val="FF0000"/>
        </w:rPr>
        <w:t>、指导老师的相关信息。</w:t>
      </w:r>
    </w:p>
    <w:p w14:paraId="4786E063">
      <w:pPr>
        <w:pStyle w:val="3"/>
        <w:spacing w:before="120" w:after="120" w:line="240" w:lineRule="auto"/>
        <w:rPr>
          <w:lang w:eastAsia="zh-CN"/>
        </w:rPr>
      </w:pPr>
      <w:r>
        <w:rPr>
          <w:rFonts w:eastAsia="Times New Roman" w:cs="Times New Roman"/>
          <w:lang w:eastAsia="zh-CN"/>
        </w:rPr>
        <w:t>1</w:t>
      </w:r>
      <w:r>
        <w:rPr>
          <w:rFonts w:hint="eastAsia"/>
          <w:lang w:eastAsia="zh-CN"/>
        </w:rPr>
        <w:t>.</w:t>
      </w:r>
      <w:r>
        <w:rPr>
          <w:lang w:eastAsia="zh-CN"/>
        </w:rPr>
        <w:t xml:space="preserve"> 字号</w:t>
      </w:r>
      <w:r>
        <w:rPr>
          <w:rFonts w:hint="eastAsia"/>
          <w:lang w:eastAsia="zh-CN"/>
        </w:rPr>
        <w:t>、</w:t>
      </w:r>
      <w:r>
        <w:rPr>
          <w:lang w:eastAsia="zh-CN"/>
        </w:rPr>
        <w:t>字体</w:t>
      </w:r>
      <w:r>
        <w:rPr>
          <w:rFonts w:hint="eastAsia"/>
          <w:lang w:eastAsia="zh-CN"/>
        </w:rPr>
        <w:t>及</w:t>
      </w:r>
      <w:r>
        <w:rPr>
          <w:lang w:eastAsia="zh-CN"/>
        </w:rPr>
        <w:t>对齐方式</w:t>
      </w:r>
    </w:p>
    <w:p w14:paraId="233611A4">
      <w:pPr>
        <w:ind w:firstLine="480" w:firstLineChars="200"/>
      </w:pPr>
      <w:r>
        <w:t>论文题目：二号</w:t>
      </w:r>
      <w:r>
        <w:rPr>
          <w:rFonts w:hint="eastAsia"/>
        </w:rPr>
        <w:t>，华文中宋</w:t>
      </w:r>
      <w:r>
        <w:t>体</w:t>
      </w:r>
      <w:r>
        <w:rPr>
          <w:rFonts w:hint="eastAsia"/>
        </w:rPr>
        <w:t>加粗</w:t>
      </w:r>
      <w:r>
        <w:t>，居中</w:t>
      </w:r>
      <w:r>
        <w:rPr>
          <w:rFonts w:hint="eastAsia"/>
        </w:rPr>
        <w:t>。</w:t>
      </w:r>
    </w:p>
    <w:p w14:paraId="5FBD8ED3">
      <w:pPr>
        <w:ind w:firstLine="480" w:firstLineChars="200"/>
      </w:pPr>
      <w:r>
        <w:t>副标题：三号</w:t>
      </w:r>
      <w:r>
        <w:rPr>
          <w:rFonts w:hint="eastAsia"/>
        </w:rPr>
        <w:t>，</w:t>
      </w:r>
      <w:r>
        <w:t>华文新魏</w:t>
      </w:r>
      <w:r>
        <w:rPr>
          <w:rFonts w:hint="eastAsia"/>
        </w:rPr>
        <w:t>，</w:t>
      </w:r>
      <w:r>
        <w:t>居右（根据具体情况可省略）</w:t>
      </w:r>
      <w:r>
        <w:rPr>
          <w:rFonts w:hint="eastAsia"/>
        </w:rPr>
        <w:t>。</w:t>
      </w:r>
    </w:p>
    <w:p w14:paraId="6BDDAD32">
      <w:pPr>
        <w:ind w:firstLine="480" w:firstLineChars="200"/>
      </w:pPr>
      <w:r>
        <w:t>章标题：三号</w:t>
      </w:r>
      <w:r>
        <w:rPr>
          <w:rFonts w:hint="eastAsia"/>
        </w:rPr>
        <w:t>，</w:t>
      </w:r>
      <w:r>
        <w:t>黑体</w:t>
      </w:r>
      <w:r>
        <w:rPr>
          <w:rFonts w:hint="eastAsia"/>
        </w:rPr>
        <w:t>，</w:t>
      </w:r>
      <w:r>
        <w:t>居中</w:t>
      </w:r>
      <w:r>
        <w:rPr>
          <w:rFonts w:hint="eastAsia"/>
        </w:rPr>
        <w:t>。</w:t>
      </w:r>
    </w:p>
    <w:p w14:paraId="6D7602A4">
      <w:pPr>
        <w:ind w:firstLine="480" w:firstLineChars="200"/>
      </w:pPr>
      <w:r>
        <w:t>节标题：四号</w:t>
      </w:r>
      <w:r>
        <w:rPr>
          <w:rFonts w:hint="eastAsia"/>
        </w:rPr>
        <w:t>，</w:t>
      </w:r>
      <w:r>
        <w:t>黑体</w:t>
      </w:r>
      <w:r>
        <w:rPr>
          <w:rFonts w:hint="eastAsia"/>
        </w:rPr>
        <w:t>，</w:t>
      </w:r>
      <w:r>
        <w:t>居左</w:t>
      </w:r>
      <w:r>
        <w:rPr>
          <w:rFonts w:hint="eastAsia"/>
        </w:rPr>
        <w:t>。</w:t>
      </w:r>
    </w:p>
    <w:p w14:paraId="03A88ED3">
      <w:pPr>
        <w:ind w:firstLine="480" w:firstLineChars="200"/>
      </w:pPr>
      <w:r>
        <w:t>条标题：小四号</w:t>
      </w:r>
      <w:r>
        <w:rPr>
          <w:rFonts w:hint="eastAsia"/>
        </w:rPr>
        <w:t>，</w:t>
      </w:r>
      <w:r>
        <w:t>黑体</w:t>
      </w:r>
      <w:r>
        <w:rPr>
          <w:rFonts w:hint="eastAsia"/>
        </w:rPr>
        <w:t>，</w:t>
      </w:r>
      <w:r>
        <w:t>居左</w:t>
      </w:r>
      <w:r>
        <w:rPr>
          <w:rFonts w:hint="eastAsia"/>
        </w:rPr>
        <w:t>。</w:t>
      </w:r>
    </w:p>
    <w:p w14:paraId="0C946AD4">
      <w:pPr>
        <w:ind w:firstLine="480" w:firstLineChars="200"/>
      </w:pPr>
      <w:r>
        <w:t>正文：小四号</w:t>
      </w:r>
      <w:r>
        <w:rPr>
          <w:rFonts w:hint="eastAsia"/>
        </w:rPr>
        <w:t>，</w:t>
      </w:r>
      <w:r>
        <w:t>中文字体为宋体</w:t>
      </w:r>
      <w:r>
        <w:rPr>
          <w:rFonts w:hint="eastAsia"/>
        </w:rPr>
        <w:t>，西文字体</w:t>
      </w:r>
      <w:r>
        <w:t>为Times New Roman体</w:t>
      </w:r>
      <w:r>
        <w:rPr>
          <w:rFonts w:hint="eastAsia"/>
        </w:rPr>
        <w:t>，首行缩进</w:t>
      </w:r>
      <w:r>
        <w:t>，</w:t>
      </w:r>
      <w:r>
        <w:rPr>
          <w:rFonts w:hint="eastAsia"/>
        </w:rPr>
        <w:t>两端对齐。</w:t>
      </w:r>
    </w:p>
    <w:p w14:paraId="47BB8F30">
      <w:pPr>
        <w:ind w:firstLine="480" w:firstLineChars="200"/>
      </w:pPr>
      <w:r>
        <w:t>页码：五号</w:t>
      </w:r>
      <w:r>
        <w:rPr>
          <w:rFonts w:hint="eastAsia"/>
        </w:rPr>
        <w:t>，</w:t>
      </w:r>
      <w:r>
        <w:t>数字和字母</w:t>
      </w:r>
      <w:r>
        <w:rPr>
          <w:rFonts w:hint="eastAsia"/>
        </w:rPr>
        <w:t>为</w:t>
      </w:r>
      <w:r>
        <w:t>Times New Roman体</w:t>
      </w:r>
      <w:r>
        <w:rPr>
          <w:rFonts w:hint="eastAsia"/>
        </w:rPr>
        <w:t>。</w:t>
      </w:r>
    </w:p>
    <w:p w14:paraId="551782FA">
      <w:pPr>
        <w:pStyle w:val="3"/>
        <w:spacing w:before="120" w:after="120" w:line="240" w:lineRule="auto"/>
        <w:rPr>
          <w:lang w:eastAsia="zh-CN"/>
        </w:rPr>
      </w:pPr>
      <w:r>
        <w:rPr>
          <w:rFonts w:eastAsia="Times New Roman" w:cs="Times New Roman"/>
          <w:lang w:eastAsia="zh-CN"/>
        </w:rPr>
        <w:t>2</w:t>
      </w:r>
      <w:r>
        <w:rPr>
          <w:rFonts w:hint="eastAsia"/>
          <w:lang w:eastAsia="zh-CN"/>
        </w:rPr>
        <w:t>.</w:t>
      </w:r>
      <w:r>
        <w:rPr>
          <w:lang w:eastAsia="zh-CN"/>
        </w:rPr>
        <w:t xml:space="preserve"> 页边距及行距</w:t>
      </w:r>
    </w:p>
    <w:p w14:paraId="09B5F5F4">
      <w:pPr>
        <w:ind w:firstLine="480" w:firstLineChars="200"/>
      </w:pPr>
      <w:r>
        <w:t>学术论文的上边距：25mm；下边距：25mm；左边距：30mm；右边距20mm</w:t>
      </w:r>
      <w:r>
        <w:rPr>
          <w:rFonts w:hint="eastAsia"/>
        </w:rPr>
        <w:t>。</w:t>
      </w:r>
    </w:p>
    <w:p w14:paraId="77553E87">
      <w:pPr>
        <w:ind w:firstLine="480" w:firstLineChars="200"/>
      </w:pPr>
      <w:r>
        <w:t>章、节、条三级标题为单倍行距，段前、段后各设为0</w:t>
      </w:r>
      <w:r>
        <w:rPr>
          <w:rFonts w:hint="eastAsia"/>
        </w:rPr>
        <w:t>.</w:t>
      </w:r>
      <w:r>
        <w:t>5行（即前后各空0</w:t>
      </w:r>
      <w:r>
        <w:rPr>
          <w:rFonts w:hint="eastAsia"/>
        </w:rPr>
        <w:t>.</w:t>
      </w:r>
      <w:r>
        <w:t>5行）。</w:t>
      </w:r>
    </w:p>
    <w:p w14:paraId="41FEF40F">
      <w:pPr>
        <w:ind w:firstLine="480" w:firstLineChars="200"/>
      </w:pPr>
      <w:r>
        <w:t>正文为1.5倍行距，段前、段后无空行（即空0行）。</w:t>
      </w:r>
    </w:p>
    <w:p w14:paraId="0DE55521">
      <w:pPr>
        <w:pStyle w:val="3"/>
        <w:spacing w:before="120" w:after="120" w:line="240" w:lineRule="auto"/>
        <w:rPr>
          <w:lang w:eastAsia="zh-CN"/>
        </w:rPr>
      </w:pPr>
      <w:r>
        <w:rPr>
          <w:rFonts w:eastAsia="Times New Roman" w:cs="Times New Roman"/>
          <w:lang w:eastAsia="zh-CN"/>
        </w:rPr>
        <w:t>3</w:t>
      </w:r>
      <w:r>
        <w:rPr>
          <w:rFonts w:hint="eastAsia"/>
          <w:lang w:eastAsia="zh-CN"/>
        </w:rPr>
        <w:t>.</w:t>
      </w:r>
      <w:r>
        <w:rPr>
          <w:lang w:eastAsia="zh-CN"/>
        </w:rPr>
        <w:t xml:space="preserve"> 页眉</w:t>
      </w:r>
    </w:p>
    <w:p w14:paraId="50B966A8">
      <w:pPr>
        <w:ind w:firstLine="480" w:firstLineChars="200"/>
      </w:pPr>
      <w:r>
        <w:t>页眉内容为</w:t>
      </w:r>
      <w:r>
        <w:rPr>
          <w:u w:val="single"/>
        </w:rPr>
        <w:t>北京航空航天大学</w:t>
      </w:r>
      <w:r>
        <w:rPr>
          <w:rFonts w:hint="eastAsia"/>
          <w:u w:val="single"/>
        </w:rPr>
        <w:t>第</w:t>
      </w:r>
      <w:r>
        <w:rPr>
          <w:rFonts w:hint="eastAsia"/>
          <w:u w:val="single"/>
          <w:lang w:eastAsia="zh-CN"/>
        </w:rPr>
        <w:t>三十六</w:t>
      </w:r>
      <w:r>
        <w:rPr>
          <w:rFonts w:hint="eastAsia"/>
          <w:u w:val="single"/>
        </w:rPr>
        <w:t>届“</w:t>
      </w:r>
      <w:r>
        <w:rPr>
          <w:u w:val="single"/>
        </w:rPr>
        <w:t>冯如杯</w:t>
      </w:r>
      <w:r>
        <w:rPr>
          <w:rFonts w:hint="eastAsia"/>
          <w:u w:val="single"/>
        </w:rPr>
        <w:t>”竞赛主赛道</w:t>
      </w:r>
      <w:r>
        <w:rPr>
          <w:u w:val="single"/>
        </w:rPr>
        <w:t>参赛作品</w:t>
      </w:r>
      <w:r>
        <w:t>，内容居</w:t>
      </w:r>
      <w:r>
        <w:rPr>
          <w:rFonts w:hint="eastAsia"/>
        </w:rPr>
        <w:t>中</w:t>
      </w:r>
      <w:r>
        <w:t>。</w:t>
      </w:r>
    </w:p>
    <w:p w14:paraId="7322C3BC">
      <w:pPr>
        <w:ind w:firstLine="480" w:firstLineChars="200"/>
      </w:pPr>
      <w:r>
        <w:t>页眉用小五号宋体字，页眉标注从论文主体部分开始（绪论或第一章）。</w:t>
      </w:r>
    </w:p>
    <w:p w14:paraId="4DE0ECB6">
      <w:pPr>
        <w:ind w:left="475" w:right="7"/>
        <w:rPr>
          <w:rFonts w:ascii="宋体" w:hAnsi="宋体" w:cs="宋体"/>
          <w:b/>
          <w:bCs/>
          <w:color w:val="FF0000"/>
        </w:rPr>
      </w:pPr>
      <w:r>
        <w:rPr>
          <w:rFonts w:hint="eastAsia" w:ascii="宋体" w:hAnsi="宋体" w:cs="宋体"/>
          <w:b/>
          <w:bCs/>
          <w:color w:val="FF0000"/>
        </w:rPr>
        <w:t>请注意论文封面无页眉。</w:t>
      </w:r>
    </w:p>
    <w:p w14:paraId="38664141">
      <w:pPr>
        <w:pStyle w:val="3"/>
        <w:spacing w:before="120" w:after="120" w:line="240" w:lineRule="auto"/>
        <w:rPr>
          <w:lang w:eastAsia="zh-CN"/>
        </w:rPr>
      </w:pPr>
      <w:r>
        <w:rPr>
          <w:rFonts w:eastAsia="Times New Roman" w:cs="Times New Roman"/>
          <w:lang w:eastAsia="zh-CN"/>
        </w:rPr>
        <w:t>4</w:t>
      </w:r>
      <w:r>
        <w:rPr>
          <w:rFonts w:hint="eastAsia"/>
          <w:lang w:eastAsia="zh-CN"/>
        </w:rPr>
        <w:t>.</w:t>
      </w:r>
      <w:r>
        <w:rPr>
          <w:lang w:eastAsia="zh-CN"/>
        </w:rPr>
        <w:t xml:space="preserve"> 页码</w:t>
      </w:r>
    </w:p>
    <w:p w14:paraId="254E7F6A">
      <w:pPr>
        <w:ind w:firstLine="472" w:firstLineChars="200"/>
        <w:rPr>
          <w:spacing w:val="-2"/>
        </w:rPr>
      </w:pPr>
      <w:r>
        <w:rPr>
          <w:rFonts w:hint="eastAsia"/>
          <w:spacing w:val="-2"/>
        </w:rPr>
        <w:t>论文页码从“主体部分（绪论、正文、结论）”开始，直至“参考文献、附录”结束，用</w:t>
      </w:r>
      <w:r>
        <w:rPr>
          <w:rFonts w:hint="eastAsia"/>
          <w:b/>
          <w:spacing w:val="-2"/>
        </w:rPr>
        <w:t>五号阿拉伯数字</w:t>
      </w:r>
      <w:r>
        <w:rPr>
          <w:rFonts w:hint="eastAsia"/>
          <w:spacing w:val="-2"/>
        </w:rPr>
        <w:t>连续编码，页码位于页脚居中。</w:t>
      </w:r>
      <w:r>
        <w:rPr>
          <w:rFonts w:hint="eastAsia" w:ascii="宋体" w:hAnsi="宋体" w:cs="宋体"/>
          <w:b/>
          <w:bCs/>
          <w:color w:val="FF0000"/>
        </w:rPr>
        <w:t>封面、题名页不编页码。</w:t>
      </w:r>
    </w:p>
    <w:p w14:paraId="5543F738">
      <w:pPr>
        <w:ind w:firstLine="480" w:firstLineChars="200"/>
      </w:pPr>
      <w:r>
        <w:t>摘要、目录、图标清单、主要符号表用</w:t>
      </w:r>
      <w:r>
        <w:rPr>
          <w:rFonts w:ascii="宋体" w:hAnsi="宋体" w:cs="宋体"/>
          <w:b/>
          <w:bCs/>
        </w:rPr>
        <w:t>五号小罗马数字</w:t>
      </w:r>
      <w:r>
        <w:t>连续编码，页码位于页脚居中。</w:t>
      </w:r>
    </w:p>
    <w:p w14:paraId="75106771">
      <w:pPr>
        <w:pStyle w:val="3"/>
        <w:spacing w:before="120" w:after="120" w:line="240" w:lineRule="auto"/>
        <w:rPr>
          <w:lang w:eastAsia="zh-CN"/>
        </w:rPr>
      </w:pPr>
      <w:r>
        <w:rPr>
          <w:lang w:eastAsia="zh-CN"/>
        </w:rPr>
        <w:t>5</w:t>
      </w:r>
      <w:r>
        <w:rPr>
          <w:rFonts w:hint="eastAsia"/>
          <w:lang w:eastAsia="zh-CN"/>
        </w:rPr>
        <w:t>.</w:t>
      </w:r>
      <w:r>
        <w:rPr>
          <w:lang w:eastAsia="zh-CN"/>
        </w:rPr>
        <w:t xml:space="preserve"> 图、表及其附注</w:t>
      </w:r>
    </w:p>
    <w:p w14:paraId="4EF67884">
      <w:pPr>
        <w:ind w:firstLine="480" w:firstLineChars="200"/>
      </w:pPr>
      <w:r>
        <w:t>图和</w:t>
      </w:r>
      <w:r>
        <w:rPr>
          <w:spacing w:val="-3"/>
        </w:rPr>
        <w:t>表</w:t>
      </w:r>
      <w:r>
        <w:t>应</w:t>
      </w:r>
      <w:r>
        <w:rPr>
          <w:spacing w:val="-3"/>
        </w:rPr>
        <w:t>安</w:t>
      </w:r>
      <w:r>
        <w:t>排</w:t>
      </w:r>
      <w:r>
        <w:rPr>
          <w:spacing w:val="-3"/>
        </w:rPr>
        <w:t>在</w:t>
      </w:r>
      <w:r>
        <w:t>正</w:t>
      </w:r>
      <w:r>
        <w:rPr>
          <w:spacing w:val="-3"/>
        </w:rPr>
        <w:t>文中</w:t>
      </w:r>
      <w:r>
        <w:t>第</w:t>
      </w:r>
      <w:r>
        <w:rPr>
          <w:rFonts w:eastAsia="Times New Roman" w:cs="Times New Roman"/>
        </w:rPr>
        <w:t>1</w:t>
      </w:r>
      <w:r>
        <w:t>次</w:t>
      </w:r>
      <w:r>
        <w:rPr>
          <w:spacing w:val="-3"/>
        </w:rPr>
        <w:t>提</w:t>
      </w:r>
      <w:r>
        <w:t>及</w:t>
      </w:r>
      <w:r>
        <w:rPr>
          <w:spacing w:val="-3"/>
        </w:rPr>
        <w:t>该图</w:t>
      </w:r>
      <w:r>
        <w:rPr>
          <w:spacing w:val="-99"/>
        </w:rPr>
        <w:t>、</w:t>
      </w:r>
      <w:r>
        <w:rPr>
          <w:spacing w:val="-3"/>
        </w:rPr>
        <w:t>表</w:t>
      </w:r>
      <w:r>
        <w:t>的</w:t>
      </w:r>
      <w:r>
        <w:rPr>
          <w:spacing w:val="-3"/>
        </w:rPr>
        <w:t>文</w:t>
      </w:r>
      <w:r>
        <w:t>字</w:t>
      </w:r>
      <w:r>
        <w:rPr>
          <w:spacing w:val="-3"/>
        </w:rPr>
        <w:t>的</w:t>
      </w:r>
      <w:r>
        <w:t>下</w:t>
      </w:r>
      <w:r>
        <w:rPr>
          <w:spacing w:val="-3"/>
        </w:rPr>
        <w:t>方</w:t>
      </w:r>
      <w:r>
        <w:rPr>
          <w:rFonts w:hint="eastAsia"/>
          <w:spacing w:val="-3"/>
        </w:rPr>
        <w:t>，</w:t>
      </w:r>
      <w:r>
        <w:rPr>
          <w:spacing w:val="-3"/>
        </w:rPr>
        <w:t>当</w:t>
      </w:r>
      <w:r>
        <w:t>图</w:t>
      </w:r>
      <w:r>
        <w:rPr>
          <w:spacing w:val="-3"/>
        </w:rPr>
        <w:t>或</w:t>
      </w:r>
      <w:r>
        <w:t>表</w:t>
      </w:r>
      <w:r>
        <w:rPr>
          <w:spacing w:val="-3"/>
        </w:rPr>
        <w:t>不</w:t>
      </w:r>
      <w:r>
        <w:t>能</w:t>
      </w:r>
      <w:r>
        <w:rPr>
          <w:spacing w:val="-3"/>
        </w:rPr>
        <w:t>安</w:t>
      </w:r>
      <w:r>
        <w:t>排</w:t>
      </w:r>
      <w:r>
        <w:rPr>
          <w:spacing w:val="-3"/>
        </w:rPr>
        <w:t>在</w:t>
      </w:r>
      <w:r>
        <w:t>该页</w:t>
      </w:r>
      <w:r>
        <w:rPr>
          <w:spacing w:val="-3"/>
        </w:rPr>
        <w:t>时</w:t>
      </w:r>
      <w:r>
        <w:t>，</w:t>
      </w:r>
      <w:r>
        <w:rPr>
          <w:spacing w:val="-2"/>
        </w:rPr>
        <w:t>应安排在该页的下一页。</w:t>
      </w:r>
    </w:p>
    <w:p w14:paraId="53B8D6CC">
      <w:pPr>
        <w:pStyle w:val="4"/>
        <w:spacing w:before="120" w:after="120"/>
      </w:pPr>
      <w:r>
        <w:rPr>
          <w:rFonts w:hint="eastAsia"/>
        </w:rPr>
        <w:t>（1）</w:t>
      </w:r>
      <w:r>
        <w:t>图</w:t>
      </w:r>
    </w:p>
    <w:p w14:paraId="6890E721">
      <w:pPr>
        <w:ind w:firstLine="480" w:firstLineChars="200"/>
      </w:pPr>
      <w:r>
        <w:t>图题应明确简短，用</w:t>
      </w:r>
      <w:r>
        <w:rPr>
          <w:b/>
          <w:bCs/>
        </w:rPr>
        <w:t>五号宋体加粗</w:t>
      </w:r>
      <w:r>
        <w:t>，数字和字母为</w:t>
      </w:r>
      <w:r>
        <w:rPr>
          <w:b/>
          <w:bCs/>
        </w:rPr>
        <w:t>五号</w:t>
      </w:r>
      <w:r>
        <w:rPr>
          <w:rFonts w:eastAsia="Times New Roman" w:cs="Times New Roman"/>
          <w:b/>
          <w:bCs/>
        </w:rPr>
        <w:t>Times New Roman</w:t>
      </w:r>
      <w:r>
        <w:rPr>
          <w:b/>
          <w:bCs/>
          <w:spacing w:val="-4"/>
        </w:rPr>
        <w:t>体加粗</w:t>
      </w:r>
      <w:r>
        <w:rPr>
          <w:spacing w:val="-4"/>
        </w:rPr>
        <w:t>，图</w:t>
      </w:r>
      <w:r>
        <w:t>的编号与图题之间应空半角</w:t>
      </w:r>
      <w:r>
        <w:rPr>
          <w:rFonts w:eastAsia="Times New Roman" w:cs="Times New Roman"/>
        </w:rPr>
        <w:t>2</w:t>
      </w:r>
      <w:r>
        <w:rPr>
          <w:spacing w:val="-4"/>
        </w:rPr>
        <w:t>格。图的编号与图题应置于图下方的居中位置。图内文字为</w:t>
      </w:r>
      <w:r>
        <w:rPr>
          <w:rFonts w:eastAsia="Times New Roman" w:cs="Times New Roman"/>
          <w:b/>
          <w:bCs/>
        </w:rPr>
        <w:t>5</w:t>
      </w:r>
      <w:r>
        <w:rPr>
          <w:b/>
          <w:bCs/>
        </w:rPr>
        <w:t>号宋体</w:t>
      </w:r>
      <w:r>
        <w:t>，数字和字母为</w:t>
      </w:r>
      <w:r>
        <w:rPr>
          <w:rFonts w:eastAsia="Times New Roman" w:cs="Times New Roman"/>
          <w:b/>
          <w:bCs/>
        </w:rPr>
        <w:t>5</w:t>
      </w:r>
      <w:r>
        <w:rPr>
          <w:b/>
          <w:bCs/>
        </w:rPr>
        <w:t>号</w:t>
      </w:r>
      <w:r>
        <w:rPr>
          <w:rFonts w:eastAsia="Times New Roman" w:cs="Times New Roman"/>
          <w:b/>
          <w:bCs/>
        </w:rPr>
        <w:t>Times New Roman</w:t>
      </w:r>
      <w:r>
        <w:rPr>
          <w:b/>
          <w:bCs/>
        </w:rPr>
        <w:t>体</w:t>
      </w:r>
      <w:r>
        <w:t>。曲线图的纵横坐标必须标注</w:t>
      </w:r>
      <w:r>
        <w:rPr>
          <w:rFonts w:hint="eastAsia"/>
        </w:rPr>
        <w:t>“</w:t>
      </w:r>
      <w:r>
        <w:t>量、标准规定</w:t>
      </w:r>
      <w:r>
        <w:rPr>
          <w:spacing w:val="-3"/>
        </w:rPr>
        <w:t>符</w:t>
      </w:r>
      <w:r>
        <w:t>号</w:t>
      </w:r>
      <w:r>
        <w:rPr>
          <w:spacing w:val="-3"/>
        </w:rPr>
        <w:t>、</w:t>
      </w:r>
      <w:r>
        <w:rPr>
          <w:rFonts w:hint="eastAsia"/>
          <w:spacing w:val="-3"/>
        </w:rPr>
        <w:t>单位”，</w:t>
      </w:r>
      <w:r>
        <w:t>此</w:t>
      </w:r>
      <w:r>
        <w:rPr>
          <w:spacing w:val="-3"/>
        </w:rPr>
        <w:t>三者</w:t>
      </w:r>
      <w:r>
        <w:t>只有</w:t>
      </w:r>
      <w:r>
        <w:rPr>
          <w:spacing w:val="-3"/>
        </w:rPr>
        <w:t>在</w:t>
      </w:r>
      <w:r>
        <w:t>不</w:t>
      </w:r>
      <w:r>
        <w:rPr>
          <w:spacing w:val="-3"/>
        </w:rPr>
        <w:t>必</w:t>
      </w:r>
      <w:r>
        <w:t>要</w:t>
      </w:r>
      <w:r>
        <w:rPr>
          <w:spacing w:val="-3"/>
        </w:rPr>
        <w:t>注</w:t>
      </w:r>
      <w:r>
        <w:t>明</w:t>
      </w:r>
      <w:r>
        <w:rPr>
          <w:spacing w:val="-3"/>
        </w:rPr>
        <w:t>（</w:t>
      </w:r>
      <w:r>
        <w:t>如</w:t>
      </w:r>
      <w:r>
        <w:rPr>
          <w:spacing w:val="-3"/>
        </w:rPr>
        <w:t>无</w:t>
      </w:r>
      <w:r>
        <w:t>量刚</w:t>
      </w:r>
      <w:r>
        <w:rPr>
          <w:spacing w:val="-3"/>
        </w:rPr>
        <w:t>等</w:t>
      </w:r>
      <w:r>
        <w:t>）</w:t>
      </w:r>
      <w:r>
        <w:rPr>
          <w:spacing w:val="-3"/>
        </w:rPr>
        <w:t>的</w:t>
      </w:r>
      <w:r>
        <w:t>情</w:t>
      </w:r>
      <w:r>
        <w:rPr>
          <w:spacing w:val="-3"/>
        </w:rPr>
        <w:t>况</w:t>
      </w:r>
      <w:r>
        <w:t>下</w:t>
      </w:r>
      <w:r>
        <w:rPr>
          <w:spacing w:val="-3"/>
        </w:rPr>
        <w:t>方</w:t>
      </w:r>
      <w:r>
        <w:t>可</w:t>
      </w:r>
      <w:r>
        <w:rPr>
          <w:spacing w:val="-3"/>
        </w:rPr>
        <w:t>省</w:t>
      </w:r>
      <w:r>
        <w:t>略。</w:t>
      </w:r>
      <w:r>
        <w:rPr>
          <w:spacing w:val="-3"/>
        </w:rPr>
        <w:t>坐</w:t>
      </w:r>
      <w:r>
        <w:t>标</w:t>
      </w:r>
      <w:r>
        <w:rPr>
          <w:spacing w:val="-3"/>
        </w:rPr>
        <w:t>上</w:t>
      </w:r>
      <w:r>
        <w:t>标注的量的符号和缩略词必须与正文中一致。</w:t>
      </w:r>
    </w:p>
    <w:p w14:paraId="0DB62B44">
      <w:pPr>
        <w:pStyle w:val="4"/>
        <w:spacing w:before="120" w:after="120"/>
      </w:pPr>
      <w:r>
        <w:rPr>
          <w:rFonts w:hint="eastAsia"/>
        </w:rPr>
        <w:t>（2）</w:t>
      </w:r>
      <w:r>
        <w:t>表</w:t>
      </w:r>
    </w:p>
    <w:p w14:paraId="094ABF79">
      <w:pPr>
        <w:ind w:firstLine="480" w:firstLineChars="200"/>
        <w:rPr>
          <w:spacing w:val="1"/>
        </w:rPr>
      </w:pPr>
      <w:r>
        <w:t>表的</w:t>
      </w:r>
      <w:r>
        <w:rPr>
          <w:spacing w:val="-3"/>
        </w:rPr>
        <w:t>标</w:t>
      </w:r>
      <w:r>
        <w:t>号</w:t>
      </w:r>
      <w:r>
        <w:rPr>
          <w:spacing w:val="-3"/>
        </w:rPr>
        <w:t>应</w:t>
      </w:r>
      <w:r>
        <w:t>采</w:t>
      </w:r>
      <w:r>
        <w:rPr>
          <w:spacing w:val="-3"/>
        </w:rPr>
        <w:t>用</w:t>
      </w:r>
      <w:r>
        <w:t>从</w:t>
      </w:r>
      <w:r>
        <w:rPr>
          <w:rFonts w:eastAsia="Times New Roman" w:cs="Times New Roman"/>
        </w:rPr>
        <w:t>1</w:t>
      </w:r>
      <w:r>
        <w:t>开</w:t>
      </w:r>
      <w:r>
        <w:rPr>
          <w:spacing w:val="-3"/>
        </w:rPr>
        <w:t>始</w:t>
      </w:r>
      <w:r>
        <w:t>的阿</w:t>
      </w:r>
      <w:r>
        <w:rPr>
          <w:spacing w:val="-3"/>
        </w:rPr>
        <w:t>拉</w:t>
      </w:r>
      <w:r>
        <w:t>伯</w:t>
      </w:r>
      <w:r>
        <w:rPr>
          <w:spacing w:val="-3"/>
        </w:rPr>
        <w:t>数</w:t>
      </w:r>
      <w:r>
        <w:t>字</w:t>
      </w:r>
      <w:r>
        <w:rPr>
          <w:spacing w:val="-3"/>
        </w:rPr>
        <w:t>编</w:t>
      </w:r>
      <w:r>
        <w:t>号</w:t>
      </w:r>
      <w:r>
        <w:rPr>
          <w:spacing w:val="-3"/>
        </w:rPr>
        <w:t>，</w:t>
      </w:r>
      <w:r>
        <w:rPr>
          <w:rFonts w:hint="eastAsia"/>
          <w:spacing w:val="-3"/>
        </w:rPr>
        <w:t>如：“表1”、“表2”、……。表编号应一直连续到附录之前，并与章、节和图的编号无关。只有一幅表，仍应标为“表1”。表题应明确简短，</w:t>
      </w:r>
      <w:r>
        <w:rPr>
          <w:spacing w:val="-2"/>
        </w:rPr>
        <w:t>用</w:t>
      </w:r>
      <w:r>
        <w:rPr>
          <w:b/>
          <w:bCs/>
          <w:spacing w:val="-2"/>
        </w:rPr>
        <w:t>五号宋体加粗</w:t>
      </w:r>
      <w:r>
        <w:rPr>
          <w:spacing w:val="-2"/>
        </w:rPr>
        <w:t>，数字和字母为</w:t>
      </w:r>
      <w:r>
        <w:rPr>
          <w:b/>
          <w:bCs/>
          <w:spacing w:val="-2"/>
        </w:rPr>
        <w:t>五号</w:t>
      </w:r>
      <w:r>
        <w:rPr>
          <w:rFonts w:eastAsia="Times New Roman" w:cs="Times New Roman"/>
          <w:b/>
          <w:bCs/>
          <w:spacing w:val="-2"/>
        </w:rPr>
        <w:t xml:space="preserve">Times </w:t>
      </w:r>
      <w:r>
        <w:rPr>
          <w:rFonts w:eastAsia="Times New Roman" w:cs="Times New Roman"/>
          <w:b/>
          <w:bCs/>
        </w:rPr>
        <w:t>New Roman</w:t>
      </w:r>
      <w:r>
        <w:rPr>
          <w:b/>
          <w:bCs/>
          <w:spacing w:val="-2"/>
        </w:rPr>
        <w:t>体加粗</w:t>
      </w:r>
      <w:r>
        <w:rPr>
          <w:spacing w:val="-2"/>
        </w:rPr>
        <w:t>，表的编号与表</w:t>
      </w:r>
      <w:r>
        <w:t>题之</w:t>
      </w:r>
      <w:r>
        <w:rPr>
          <w:spacing w:val="-3"/>
        </w:rPr>
        <w:t>间</w:t>
      </w:r>
      <w:r>
        <w:t>应</w:t>
      </w:r>
      <w:r>
        <w:rPr>
          <w:spacing w:val="-3"/>
        </w:rPr>
        <w:t>空半</w:t>
      </w:r>
      <w:r>
        <w:t>角</w:t>
      </w:r>
      <w:r>
        <w:rPr>
          <w:rFonts w:eastAsia="Times New Roman" w:cs="Times New Roman"/>
        </w:rPr>
        <w:t>2</w:t>
      </w:r>
      <w:r>
        <w:rPr>
          <w:spacing w:val="-3"/>
        </w:rPr>
        <w:t>格</w:t>
      </w:r>
      <w:r>
        <w:rPr>
          <w:spacing w:val="-34"/>
        </w:rPr>
        <w:t>。</w:t>
      </w:r>
      <w:r>
        <w:rPr>
          <w:spacing w:val="-3"/>
        </w:rPr>
        <w:t>表</w:t>
      </w:r>
      <w:r>
        <w:t>的编</w:t>
      </w:r>
      <w:r>
        <w:rPr>
          <w:spacing w:val="-3"/>
        </w:rPr>
        <w:t>号</w:t>
      </w:r>
      <w:r>
        <w:t>与</w:t>
      </w:r>
      <w:r>
        <w:rPr>
          <w:spacing w:val="-3"/>
        </w:rPr>
        <w:t>表</w:t>
      </w:r>
      <w:r>
        <w:t>头</w:t>
      </w:r>
      <w:r>
        <w:rPr>
          <w:spacing w:val="-3"/>
        </w:rPr>
        <w:t>应</w:t>
      </w:r>
      <w:r>
        <w:t>置</w:t>
      </w:r>
      <w:r>
        <w:rPr>
          <w:spacing w:val="-3"/>
        </w:rPr>
        <w:t>于</w:t>
      </w:r>
      <w:r>
        <w:t>表</w:t>
      </w:r>
      <w:r>
        <w:rPr>
          <w:spacing w:val="-3"/>
        </w:rPr>
        <w:t>上</w:t>
      </w:r>
      <w:r>
        <w:t>方的</w:t>
      </w:r>
      <w:r>
        <w:rPr>
          <w:spacing w:val="-3"/>
        </w:rPr>
        <w:t>居</w:t>
      </w:r>
      <w:r>
        <w:t>中</w:t>
      </w:r>
      <w:r>
        <w:rPr>
          <w:spacing w:val="-3"/>
        </w:rPr>
        <w:t>位置</w:t>
      </w:r>
      <w:r>
        <w:rPr>
          <w:spacing w:val="-32"/>
        </w:rPr>
        <w:t>。</w:t>
      </w:r>
      <w:r>
        <w:rPr>
          <w:spacing w:val="-3"/>
        </w:rPr>
        <w:t>表</w:t>
      </w:r>
      <w:r>
        <w:t>内</w:t>
      </w:r>
      <w:r>
        <w:rPr>
          <w:spacing w:val="-3"/>
        </w:rPr>
        <w:t>文字</w:t>
      </w:r>
      <w:r>
        <w:t>为</w:t>
      </w:r>
      <w:r>
        <w:rPr>
          <w:rFonts w:eastAsia="Times New Roman" w:cs="Times New Roman"/>
          <w:b/>
          <w:bCs/>
        </w:rPr>
        <w:t>5</w:t>
      </w:r>
      <w:r>
        <w:rPr>
          <w:b/>
          <w:bCs/>
        </w:rPr>
        <w:t>号宋体</w:t>
      </w:r>
      <w:r>
        <w:rPr>
          <w:spacing w:val="-34"/>
        </w:rPr>
        <w:t>，数</w:t>
      </w:r>
      <w:r>
        <w:rPr>
          <w:spacing w:val="-2"/>
        </w:rPr>
        <w:t>字和字母为</w:t>
      </w:r>
      <w:r>
        <w:rPr>
          <w:rFonts w:eastAsia="Times New Roman" w:cs="Times New Roman"/>
          <w:b/>
          <w:bCs/>
        </w:rPr>
        <w:t>5</w:t>
      </w:r>
      <w:r>
        <w:rPr>
          <w:b/>
          <w:bCs/>
        </w:rPr>
        <w:t>号</w:t>
      </w:r>
      <w:r>
        <w:rPr>
          <w:rFonts w:eastAsia="Times New Roman" w:cs="Times New Roman"/>
          <w:b/>
          <w:bCs/>
          <w:spacing w:val="-2"/>
        </w:rPr>
        <w:t xml:space="preserve">Times </w:t>
      </w:r>
      <w:r>
        <w:rPr>
          <w:rFonts w:eastAsia="Times New Roman" w:cs="Times New Roman"/>
          <w:b/>
          <w:bCs/>
        </w:rPr>
        <w:t>New Roman</w:t>
      </w:r>
      <w:r>
        <w:rPr>
          <w:b/>
          <w:bCs/>
          <w:spacing w:val="1"/>
        </w:rPr>
        <w:t>体</w:t>
      </w:r>
      <w:r>
        <w:rPr>
          <w:spacing w:val="1"/>
        </w:rPr>
        <w:t>。</w:t>
      </w:r>
    </w:p>
    <w:p w14:paraId="53E49FEE">
      <w:pPr>
        <w:pStyle w:val="4"/>
        <w:spacing w:before="120" w:after="120"/>
      </w:pPr>
      <w:r>
        <w:rPr>
          <w:rFonts w:hint="eastAsia"/>
        </w:rPr>
        <w:t>（3）照片</w:t>
      </w:r>
    </w:p>
    <w:p w14:paraId="6698B7FA">
      <w:pPr>
        <w:ind w:firstLine="480" w:firstLineChars="200"/>
        <w:rPr>
          <w:szCs w:val="24"/>
        </w:rPr>
      </w:pPr>
      <w:r>
        <w:rPr>
          <w:rFonts w:hint="eastAsia"/>
          <w:szCs w:val="24"/>
        </w:rPr>
        <w:t>作品中的照片图均应是原版照片粘贴，不得采用复印和PS方式。照片可为黑白或彩色，应主题突出、层次分明、清晰整洁、反差适中。对金相显微组织照片必须注明放大倍数。</w:t>
      </w:r>
    </w:p>
    <w:p w14:paraId="1DFD7B6E">
      <w:pPr>
        <w:pStyle w:val="4"/>
        <w:spacing w:before="120" w:after="120"/>
        <w:rPr>
          <w:spacing w:val="-3"/>
        </w:rPr>
      </w:pPr>
      <w:r>
        <w:rPr>
          <w:rFonts w:hint="eastAsia"/>
        </w:rPr>
        <w:t>（</w:t>
      </w:r>
      <w:r>
        <w:t>4</w:t>
      </w:r>
      <w:r>
        <w:rPr>
          <w:rFonts w:hint="eastAsia"/>
        </w:rPr>
        <w:t>）</w:t>
      </w:r>
      <w:r>
        <w:rPr>
          <w:spacing w:val="-3"/>
        </w:rPr>
        <w:t>附注</w:t>
      </w:r>
    </w:p>
    <w:p w14:paraId="7F128158">
      <w:pPr>
        <w:ind w:firstLine="480" w:firstLineChars="200"/>
      </w:pPr>
      <w:r>
        <w:rPr>
          <w:rFonts w:hint="eastAsia"/>
        </w:rPr>
        <w:t>图、表中若有附注时，附注各项的序号一律用“附注+阿拉伯数字+冒号”，如：“附注1：”。</w:t>
      </w:r>
    </w:p>
    <w:p w14:paraId="467E1DE9">
      <w:pPr>
        <w:ind w:firstLine="480" w:firstLineChars="200"/>
      </w:pPr>
      <w:r>
        <w:t>附注写在图、表的下方，一般采用</w:t>
      </w:r>
      <w:r>
        <w:rPr>
          <w:rFonts w:eastAsia="Times New Roman" w:cs="Times New Roman"/>
          <w:b/>
          <w:bCs/>
        </w:rPr>
        <w:t>5</w:t>
      </w:r>
      <w:r>
        <w:rPr>
          <w:rFonts w:ascii="宋体" w:hAnsi="宋体" w:cs="宋体"/>
          <w:b/>
          <w:bCs/>
        </w:rPr>
        <w:t>号宋体</w:t>
      </w:r>
      <w:r>
        <w:t>。</w:t>
      </w:r>
    </w:p>
    <w:p w14:paraId="4469BB59">
      <w:pPr>
        <w:pStyle w:val="2"/>
        <w:spacing w:before="120" w:after="120" w:line="240" w:lineRule="auto"/>
        <w:rPr>
          <w:lang w:eastAsia="zh-CN"/>
        </w:rPr>
      </w:pPr>
      <w:r>
        <w:rPr>
          <w:lang w:eastAsia="zh-CN"/>
        </w:rPr>
        <w:t>三、论文每部分内容的具体要求</w:t>
      </w:r>
    </w:p>
    <w:p w14:paraId="2CF6EB8E">
      <w:pPr>
        <w:pStyle w:val="3"/>
        <w:spacing w:before="120" w:after="120" w:line="240" w:lineRule="auto"/>
        <w:rPr>
          <w:lang w:eastAsia="zh-CN"/>
        </w:rPr>
      </w:pPr>
      <w:r>
        <w:rPr>
          <w:rFonts w:eastAsia="Times New Roman" w:cs="Times New Roman"/>
          <w:lang w:eastAsia="zh-CN"/>
        </w:rPr>
        <w:t>1</w:t>
      </w:r>
      <w:r>
        <w:rPr>
          <w:rFonts w:hint="eastAsia"/>
          <w:lang w:eastAsia="zh-CN"/>
        </w:rPr>
        <w:t>.</w:t>
      </w:r>
      <w:r>
        <w:rPr>
          <w:lang w:eastAsia="zh-CN"/>
        </w:rPr>
        <w:t xml:space="preserve"> 论文的封面</w:t>
      </w:r>
    </w:p>
    <w:p w14:paraId="16398C66">
      <w:pPr>
        <w:ind w:firstLine="464" w:firstLineChars="200"/>
      </w:pPr>
      <w:r>
        <w:rPr>
          <w:spacing w:val="-4"/>
        </w:rPr>
        <w:t>论文题目：应准确、鲜明、简洁，能概括整个论文中最主要和最重要的内容。题目</w:t>
      </w:r>
      <w:r>
        <w:rPr>
          <w:b/>
        </w:rPr>
        <w:t>不超过</w:t>
      </w:r>
      <w:r>
        <w:rPr>
          <w:rFonts w:eastAsia="Times New Roman" w:cs="Times New Roman"/>
          <w:b/>
        </w:rPr>
        <w:t>25</w:t>
      </w:r>
      <w:r>
        <w:rPr>
          <w:b/>
        </w:rPr>
        <w:t>个中文字</w:t>
      </w:r>
      <w:r>
        <w:t>，若语意未尽，可用副标题补充说明。副标题应处于从属地位，一般可在</w:t>
      </w:r>
      <w:r>
        <w:rPr>
          <w:spacing w:val="-3"/>
        </w:rPr>
        <w:t>题</w:t>
      </w:r>
      <w:r>
        <w:t>目</w:t>
      </w:r>
      <w:r>
        <w:rPr>
          <w:spacing w:val="-3"/>
        </w:rPr>
        <w:t>的</w:t>
      </w:r>
      <w:r>
        <w:t>下</w:t>
      </w:r>
      <w:r>
        <w:rPr>
          <w:spacing w:val="-3"/>
        </w:rPr>
        <w:t>一</w:t>
      </w:r>
      <w:r>
        <w:t>行</w:t>
      </w:r>
      <w:r>
        <w:rPr>
          <w:spacing w:val="-3"/>
        </w:rPr>
        <w:t>用</w:t>
      </w:r>
      <w:r>
        <w:t>破</w:t>
      </w:r>
      <w:r>
        <w:rPr>
          <w:spacing w:val="-3"/>
        </w:rPr>
        <w:t>折</w:t>
      </w:r>
      <w:r>
        <w:rPr>
          <w:spacing w:val="-25"/>
        </w:rPr>
        <w:t>号</w:t>
      </w:r>
      <w:r>
        <w:rPr>
          <w:rFonts w:hint="eastAsia"/>
          <w:spacing w:val="-25"/>
        </w:rPr>
        <w:t>“——”</w:t>
      </w:r>
      <w:r>
        <w:t>引出</w:t>
      </w:r>
      <w:r>
        <w:rPr>
          <w:spacing w:val="-27"/>
        </w:rPr>
        <w:t>。</w:t>
      </w:r>
      <w:r>
        <w:t>论</w:t>
      </w:r>
      <w:r>
        <w:rPr>
          <w:spacing w:val="-3"/>
        </w:rPr>
        <w:t>文</w:t>
      </w:r>
      <w:r>
        <w:t>题</w:t>
      </w:r>
      <w:r>
        <w:rPr>
          <w:spacing w:val="-3"/>
        </w:rPr>
        <w:t>目</w:t>
      </w:r>
      <w:r>
        <w:t>应避</w:t>
      </w:r>
      <w:r>
        <w:rPr>
          <w:spacing w:val="-3"/>
        </w:rPr>
        <w:t>免</w:t>
      </w:r>
      <w:r>
        <w:t>使</w:t>
      </w:r>
      <w:r>
        <w:rPr>
          <w:spacing w:val="-3"/>
        </w:rPr>
        <w:t>用</w:t>
      </w:r>
      <w:r>
        <w:t>不</w:t>
      </w:r>
      <w:r>
        <w:rPr>
          <w:spacing w:val="-3"/>
        </w:rPr>
        <w:t>常</w:t>
      </w:r>
      <w:r>
        <w:t>用</w:t>
      </w:r>
      <w:r>
        <w:rPr>
          <w:spacing w:val="-3"/>
        </w:rPr>
        <w:t>缩</w:t>
      </w:r>
      <w:r>
        <w:t>略</w:t>
      </w:r>
      <w:r>
        <w:rPr>
          <w:spacing w:val="-3"/>
        </w:rPr>
        <w:t>词</w:t>
      </w:r>
      <w:r>
        <w:rPr>
          <w:spacing w:val="-25"/>
        </w:rPr>
        <w:t>、</w:t>
      </w:r>
      <w:r>
        <w:t>首</w:t>
      </w:r>
      <w:r>
        <w:rPr>
          <w:spacing w:val="-3"/>
        </w:rPr>
        <w:t>字</w:t>
      </w:r>
      <w:r>
        <w:t>母</w:t>
      </w:r>
      <w:r>
        <w:rPr>
          <w:spacing w:val="-3"/>
        </w:rPr>
        <w:t>缩</w:t>
      </w:r>
      <w:r>
        <w:t>写字、字符、代号和公式等。</w:t>
      </w:r>
    </w:p>
    <w:p w14:paraId="5EE58320">
      <w:pPr>
        <w:pStyle w:val="3"/>
        <w:spacing w:before="120" w:after="120" w:line="240" w:lineRule="auto"/>
        <w:rPr>
          <w:lang w:eastAsia="zh-CN"/>
        </w:rPr>
      </w:pPr>
      <w:r>
        <w:rPr>
          <w:rFonts w:eastAsia="Times New Roman" w:cs="Times New Roman"/>
          <w:lang w:eastAsia="zh-CN"/>
        </w:rPr>
        <w:t>2</w:t>
      </w:r>
      <w:r>
        <w:rPr>
          <w:rFonts w:hint="eastAsia"/>
          <w:lang w:eastAsia="zh-CN"/>
        </w:rPr>
        <w:t>.</w:t>
      </w:r>
      <w:r>
        <w:rPr>
          <w:lang w:eastAsia="zh-CN"/>
        </w:rPr>
        <w:t xml:space="preserve"> 摘要</w:t>
      </w:r>
    </w:p>
    <w:p w14:paraId="2624A37E">
      <w:pPr>
        <w:ind w:firstLine="480" w:firstLineChars="200"/>
      </w:pPr>
      <w:r>
        <w:rPr>
          <w:rFonts w:hint="eastAsia"/>
        </w:rPr>
        <w:t>中文摘要内容包括：“摘要”字样，摘要正文，关键词。对于中英文摘要，都必须在摘</w:t>
      </w:r>
      <w:r>
        <w:t>要的最下方另起一行，用显著的字符注明文本的关键词。</w:t>
      </w:r>
    </w:p>
    <w:p w14:paraId="17DAF7B6">
      <w:pPr>
        <w:ind w:firstLine="480" w:firstLineChars="200"/>
      </w:pPr>
      <w:r>
        <w:t>摘要</w:t>
      </w:r>
      <w:r>
        <w:rPr>
          <w:spacing w:val="-3"/>
        </w:rPr>
        <w:t>是</w:t>
      </w:r>
      <w:r>
        <w:t>论</w:t>
      </w:r>
      <w:r>
        <w:rPr>
          <w:spacing w:val="-3"/>
        </w:rPr>
        <w:t>文</w:t>
      </w:r>
      <w:r>
        <w:t>内</w:t>
      </w:r>
      <w:r>
        <w:rPr>
          <w:spacing w:val="-3"/>
        </w:rPr>
        <w:t>容</w:t>
      </w:r>
      <w:r>
        <w:t>的</w:t>
      </w:r>
      <w:r>
        <w:rPr>
          <w:spacing w:val="-3"/>
        </w:rPr>
        <w:t>简</w:t>
      </w:r>
      <w:r>
        <w:t>短</w:t>
      </w:r>
      <w:r>
        <w:rPr>
          <w:spacing w:val="-3"/>
        </w:rPr>
        <w:t>陈</w:t>
      </w:r>
      <w:r>
        <w:t>述</w:t>
      </w:r>
      <w:r>
        <w:rPr>
          <w:spacing w:val="-34"/>
        </w:rPr>
        <w:t>，</w:t>
      </w:r>
      <w:r>
        <w:t>应</w:t>
      </w:r>
      <w:r>
        <w:rPr>
          <w:spacing w:val="-3"/>
        </w:rPr>
        <w:t>体</w:t>
      </w:r>
      <w:r>
        <w:t>现</w:t>
      </w:r>
      <w:r>
        <w:rPr>
          <w:spacing w:val="-3"/>
        </w:rPr>
        <w:t>论</w:t>
      </w:r>
      <w:r>
        <w:t>文工</w:t>
      </w:r>
      <w:r>
        <w:rPr>
          <w:spacing w:val="-3"/>
        </w:rPr>
        <w:t>作</w:t>
      </w:r>
      <w:r>
        <w:t>的</w:t>
      </w:r>
      <w:r>
        <w:rPr>
          <w:spacing w:val="-3"/>
        </w:rPr>
        <w:t>核</w:t>
      </w:r>
      <w:r>
        <w:t>心思</w:t>
      </w:r>
      <w:r>
        <w:rPr>
          <w:spacing w:val="-3"/>
        </w:rPr>
        <w:t>想</w:t>
      </w:r>
      <w:r>
        <w:rPr>
          <w:spacing w:val="-34"/>
        </w:rPr>
        <w:t>。</w:t>
      </w:r>
      <w:r>
        <w:t>中</w:t>
      </w:r>
      <w:r>
        <w:rPr>
          <w:spacing w:val="-3"/>
        </w:rPr>
        <w:t>文</w:t>
      </w:r>
      <w:r>
        <w:t>摘要</w:t>
      </w:r>
      <w:r>
        <w:rPr>
          <w:spacing w:val="-3"/>
        </w:rPr>
        <w:t>一般</w:t>
      </w:r>
      <w:r>
        <w:t>约</w:t>
      </w:r>
      <w:r>
        <w:rPr>
          <w:rFonts w:eastAsia="Times New Roman" w:cs="Times New Roman"/>
          <w:spacing w:val="-3"/>
        </w:rPr>
        <w:t>5</w:t>
      </w:r>
      <w:r>
        <w:rPr>
          <w:rFonts w:eastAsia="Times New Roman" w:cs="Times New Roman"/>
        </w:rPr>
        <w:t>00</w:t>
      </w:r>
      <w:r>
        <w:rPr>
          <w:spacing w:val="-3"/>
        </w:rPr>
        <w:t>字</w:t>
      </w:r>
      <w:r>
        <w:rPr>
          <w:spacing w:val="-32"/>
        </w:rPr>
        <w:t>。</w:t>
      </w:r>
      <w:r>
        <w:t>摘要内容应涉及本项科研工作的目的和意义、研究思想和方法、研究成果和结论。</w:t>
      </w:r>
    </w:p>
    <w:p w14:paraId="7400C883">
      <w:pPr>
        <w:ind w:firstLine="480" w:firstLineChars="200"/>
      </w:pPr>
      <w:r>
        <w:t>关键词</w:t>
      </w:r>
      <w:r>
        <w:rPr>
          <w:rFonts w:hint="eastAsia"/>
        </w:rPr>
        <w:t>是</w:t>
      </w:r>
      <w:r>
        <w:t>为用户查找文献，从文中选取出来用来揭示全文主题内容的一组词语或术语，应尽</w:t>
      </w:r>
      <w:r>
        <w:rPr>
          <w:spacing w:val="-3"/>
        </w:rPr>
        <w:t>量</w:t>
      </w:r>
      <w:r>
        <w:t>采</w:t>
      </w:r>
      <w:r>
        <w:rPr>
          <w:spacing w:val="-3"/>
        </w:rPr>
        <w:t>用</w:t>
      </w:r>
      <w:r>
        <w:t>词</w:t>
      </w:r>
      <w:r>
        <w:rPr>
          <w:spacing w:val="-3"/>
        </w:rPr>
        <w:t>表</w:t>
      </w:r>
      <w:r>
        <w:t>中</w:t>
      </w:r>
      <w:r>
        <w:rPr>
          <w:spacing w:val="-3"/>
        </w:rPr>
        <w:t>的</w:t>
      </w:r>
      <w:r>
        <w:t>规</w:t>
      </w:r>
      <w:r>
        <w:rPr>
          <w:spacing w:val="-3"/>
        </w:rPr>
        <w:t>范</w:t>
      </w:r>
      <w:r>
        <w:t>词（</w:t>
      </w:r>
      <w:r>
        <w:rPr>
          <w:spacing w:val="-3"/>
        </w:rPr>
        <w:t>参</w:t>
      </w:r>
      <w:r>
        <w:t>照</w:t>
      </w:r>
      <w:r>
        <w:rPr>
          <w:spacing w:val="-3"/>
        </w:rPr>
        <w:t>相</w:t>
      </w:r>
      <w:r>
        <w:t>应</w:t>
      </w:r>
      <w:r>
        <w:rPr>
          <w:spacing w:val="-3"/>
        </w:rPr>
        <w:t>的</w:t>
      </w:r>
      <w:r>
        <w:t>技</w:t>
      </w:r>
      <w:r>
        <w:rPr>
          <w:spacing w:val="-3"/>
        </w:rPr>
        <w:t>术</w:t>
      </w:r>
      <w:r>
        <w:t>术</w:t>
      </w:r>
      <w:r>
        <w:rPr>
          <w:spacing w:val="-3"/>
        </w:rPr>
        <w:t>语</w:t>
      </w:r>
      <w:r>
        <w:t>标准</w:t>
      </w:r>
      <w:r>
        <w:rPr>
          <w:rFonts w:hint="eastAsia"/>
        </w:rPr>
        <w:t>），</w:t>
      </w:r>
      <w:r>
        <w:rPr>
          <w:spacing w:val="-3"/>
        </w:rPr>
        <w:t>关</w:t>
      </w:r>
      <w:r>
        <w:t>键</w:t>
      </w:r>
      <w:r>
        <w:rPr>
          <w:spacing w:val="-3"/>
        </w:rPr>
        <w:t>词</w:t>
      </w:r>
      <w:r>
        <w:t>一</w:t>
      </w:r>
      <w:r>
        <w:rPr>
          <w:spacing w:val="-3"/>
        </w:rPr>
        <w:t>般</w:t>
      </w:r>
      <w:r>
        <w:t>为</w:t>
      </w:r>
      <w:r>
        <w:rPr>
          <w:rFonts w:eastAsia="Times New Roman" w:cs="Times New Roman"/>
          <w:spacing w:val="-3"/>
        </w:rPr>
        <w:t>3</w:t>
      </w:r>
      <w:r>
        <w:rPr>
          <w:rFonts w:eastAsia="Times New Roman" w:cs="Times New Roman"/>
        </w:rPr>
        <w:t>~8</w:t>
      </w:r>
      <w:r>
        <w:t>个，</w:t>
      </w:r>
      <w:r>
        <w:rPr>
          <w:spacing w:val="-3"/>
        </w:rPr>
        <w:t>按</w:t>
      </w:r>
      <w:r>
        <w:t>词</w:t>
      </w:r>
      <w:r>
        <w:rPr>
          <w:spacing w:val="-3"/>
        </w:rPr>
        <w:t>条</w:t>
      </w:r>
      <w:r>
        <w:t>的外延层次排列。关键词之间用逗号分开，最后一个关键词后不打标点符号。</w:t>
      </w:r>
    </w:p>
    <w:p w14:paraId="21787969">
      <w:pPr>
        <w:ind w:firstLine="480" w:firstLineChars="200"/>
      </w:pPr>
      <w:r>
        <w:t>英文</w:t>
      </w:r>
      <w:r>
        <w:rPr>
          <w:spacing w:val="-3"/>
        </w:rPr>
        <w:t>摘要</w:t>
      </w:r>
      <w:r>
        <w:rPr>
          <w:spacing w:val="-32"/>
        </w:rPr>
        <w:t>：</w:t>
      </w:r>
      <w:r>
        <w:rPr>
          <w:spacing w:val="-3"/>
        </w:rPr>
        <w:t>英</w:t>
      </w:r>
      <w:r>
        <w:t>文摘</w:t>
      </w:r>
      <w:r>
        <w:rPr>
          <w:spacing w:val="-3"/>
        </w:rPr>
        <w:t>要</w:t>
      </w:r>
      <w:r>
        <w:t>的</w:t>
      </w:r>
      <w:r>
        <w:rPr>
          <w:spacing w:val="-3"/>
        </w:rPr>
        <w:t>内</w:t>
      </w:r>
      <w:r>
        <w:t>容及</w:t>
      </w:r>
      <w:r>
        <w:rPr>
          <w:spacing w:val="-3"/>
        </w:rPr>
        <w:t>关</w:t>
      </w:r>
      <w:r>
        <w:t>键</w:t>
      </w:r>
      <w:r>
        <w:rPr>
          <w:spacing w:val="-3"/>
        </w:rPr>
        <w:t>词</w:t>
      </w:r>
      <w:r>
        <w:t>应</w:t>
      </w:r>
      <w:r>
        <w:rPr>
          <w:spacing w:val="-3"/>
        </w:rPr>
        <w:t>与</w:t>
      </w:r>
      <w:r>
        <w:t>中</w:t>
      </w:r>
      <w:r>
        <w:rPr>
          <w:spacing w:val="-3"/>
        </w:rPr>
        <w:t>文</w:t>
      </w:r>
      <w:r>
        <w:t>摘</w:t>
      </w:r>
      <w:r>
        <w:rPr>
          <w:spacing w:val="-3"/>
        </w:rPr>
        <w:t>要</w:t>
      </w:r>
      <w:r>
        <w:t>及关</w:t>
      </w:r>
      <w:r>
        <w:rPr>
          <w:spacing w:val="-3"/>
        </w:rPr>
        <w:t>键</w:t>
      </w:r>
      <w:r>
        <w:t>词</w:t>
      </w:r>
      <w:r>
        <w:rPr>
          <w:spacing w:val="-3"/>
        </w:rPr>
        <w:t>一致</w:t>
      </w:r>
      <w:r>
        <w:rPr>
          <w:spacing w:val="-32"/>
        </w:rPr>
        <w:t>，</w:t>
      </w:r>
      <w:r>
        <w:t>要</w:t>
      </w:r>
      <w:r>
        <w:rPr>
          <w:spacing w:val="-3"/>
        </w:rPr>
        <w:t>符</w:t>
      </w:r>
      <w:r>
        <w:t>合</w:t>
      </w:r>
      <w:r>
        <w:rPr>
          <w:spacing w:val="-3"/>
        </w:rPr>
        <w:t>英</w:t>
      </w:r>
      <w:r>
        <w:t>语语</w:t>
      </w:r>
      <w:r>
        <w:rPr>
          <w:spacing w:val="-3"/>
        </w:rPr>
        <w:t>法</w:t>
      </w:r>
      <w:r>
        <w:rPr>
          <w:spacing w:val="-34"/>
        </w:rPr>
        <w:t>，</w:t>
      </w:r>
      <w:r>
        <w:t>语句通顺，文字流畅。英文和汉语拼音一律为</w:t>
      </w:r>
      <w:r>
        <w:rPr>
          <w:rFonts w:eastAsia="Times New Roman" w:cs="Times New Roman"/>
          <w:spacing w:val="-3"/>
        </w:rPr>
        <w:t xml:space="preserve">Times </w:t>
      </w:r>
      <w:r>
        <w:rPr>
          <w:rFonts w:eastAsia="Times New Roman" w:cs="Times New Roman"/>
        </w:rPr>
        <w:t>New Roman</w:t>
      </w:r>
      <w:r>
        <w:t>体，字号与中文摘要相同。</w:t>
      </w:r>
    </w:p>
    <w:p w14:paraId="51A08885">
      <w:pPr>
        <w:pStyle w:val="3"/>
        <w:spacing w:before="120" w:after="120" w:line="240" w:lineRule="auto"/>
        <w:rPr>
          <w:lang w:eastAsia="zh-CN"/>
        </w:rPr>
      </w:pPr>
      <w:r>
        <w:rPr>
          <w:rFonts w:eastAsia="Times New Roman" w:cs="Times New Roman"/>
          <w:lang w:eastAsia="zh-CN"/>
        </w:rPr>
        <w:t>3</w:t>
      </w:r>
      <w:r>
        <w:rPr>
          <w:rFonts w:hint="eastAsia"/>
          <w:lang w:eastAsia="zh-CN"/>
        </w:rPr>
        <w:t>.</w:t>
      </w:r>
      <w:r>
        <w:rPr>
          <w:lang w:eastAsia="zh-CN"/>
        </w:rPr>
        <w:t xml:space="preserve"> 目录</w:t>
      </w:r>
    </w:p>
    <w:p w14:paraId="27052CEB">
      <w:pPr>
        <w:ind w:firstLine="472" w:firstLineChars="200"/>
      </w:pPr>
      <w:r>
        <w:rPr>
          <w:rFonts w:hint="eastAsia"/>
          <w:spacing w:val="-2"/>
        </w:rPr>
        <w:t>目录按章、节、条序号和标题编写，一般为二级或三级，目录中应包括绪论（或引言）、</w:t>
      </w:r>
      <w:r>
        <w:rPr>
          <w:spacing w:val="-2"/>
        </w:rPr>
        <w:t>论文主体、结论、附录、参考文献。</w:t>
      </w:r>
    </w:p>
    <w:p w14:paraId="29ABB443">
      <w:pPr>
        <w:pStyle w:val="3"/>
        <w:spacing w:before="120" w:after="120" w:line="240" w:lineRule="auto"/>
        <w:rPr>
          <w:lang w:eastAsia="zh-CN"/>
        </w:rPr>
      </w:pPr>
      <w:r>
        <w:rPr>
          <w:rFonts w:eastAsia="Times New Roman" w:cs="Times New Roman"/>
          <w:lang w:eastAsia="zh-CN"/>
        </w:rPr>
        <w:t>4</w:t>
      </w:r>
      <w:r>
        <w:rPr>
          <w:rFonts w:hint="eastAsia"/>
          <w:lang w:eastAsia="zh-CN"/>
        </w:rPr>
        <w:t>.</w:t>
      </w:r>
      <w:r>
        <w:rPr>
          <w:lang w:eastAsia="zh-CN"/>
        </w:rPr>
        <w:t xml:space="preserve"> 主体部分</w:t>
      </w:r>
    </w:p>
    <w:p w14:paraId="0C1598F9">
      <w:pPr>
        <w:ind w:firstLine="480" w:firstLineChars="200"/>
      </w:pPr>
      <w:r>
        <w:rPr>
          <w:rFonts w:hint="eastAsia"/>
        </w:rPr>
        <w:t>论文主体一般应包括：绪论（或引言）、正文、结论等部分。论文主体分章节撰写，</w:t>
      </w:r>
      <w:r>
        <w:t>每章应另起一行。</w:t>
      </w:r>
    </w:p>
    <w:p w14:paraId="56CD718B">
      <w:pPr>
        <w:ind w:firstLine="472" w:firstLineChars="200"/>
        <w:rPr>
          <w:spacing w:val="-2"/>
        </w:rPr>
      </w:pPr>
      <w:r>
        <w:rPr>
          <w:spacing w:val="-2"/>
        </w:rPr>
        <w:t>章节标题要突出重点，简明扼要、层次清晰。字数一般在</w:t>
      </w:r>
      <w:r>
        <w:rPr>
          <w:rFonts w:eastAsia="Times New Roman" w:cs="Times New Roman"/>
        </w:rPr>
        <w:t>15</w:t>
      </w:r>
      <w:r>
        <w:rPr>
          <w:spacing w:val="-2"/>
        </w:rPr>
        <w:t>字以内，不得使用标点符号。标题中尽量不采用英文缩写词，对必须采用者，应使用本行业的通用缩写词。</w:t>
      </w:r>
    </w:p>
    <w:p w14:paraId="3A10ADB8">
      <w:pPr>
        <w:ind w:firstLine="480" w:firstLineChars="200"/>
      </w:pPr>
      <w:r>
        <w:rPr>
          <w:rFonts w:hint="eastAsia"/>
        </w:rPr>
        <w:t>层次以少为宜，根据实际需要选择。三级标题的层次按章（如“一、”）、节（如“（一）”）、条（如“1、”）的格式编写，各章题序的阿拉伯数字用Times</w:t>
      </w:r>
      <w:r>
        <w:t xml:space="preserve"> </w:t>
      </w:r>
      <w:r>
        <w:rPr>
          <w:rFonts w:hint="eastAsia"/>
        </w:rPr>
        <w:t>New</w:t>
      </w:r>
      <w:r>
        <w:t xml:space="preserve"> </w:t>
      </w:r>
      <w:r>
        <w:rPr>
          <w:rFonts w:hint="eastAsia"/>
        </w:rPr>
        <w:t>Roman体。</w:t>
      </w:r>
    </w:p>
    <w:p w14:paraId="23102E66">
      <w:pPr>
        <w:pStyle w:val="3"/>
        <w:spacing w:before="120" w:after="120" w:line="240" w:lineRule="auto"/>
        <w:rPr>
          <w:lang w:eastAsia="zh-CN"/>
        </w:rPr>
      </w:pPr>
      <w:r>
        <w:rPr>
          <w:rFonts w:eastAsia="Times New Roman" w:cs="Times New Roman"/>
          <w:lang w:eastAsia="zh-CN"/>
        </w:rPr>
        <w:t>5</w:t>
      </w:r>
      <w:r>
        <w:rPr>
          <w:rFonts w:hint="eastAsia"/>
          <w:lang w:eastAsia="zh-CN"/>
        </w:rPr>
        <w:t>.</w:t>
      </w:r>
      <w:r>
        <w:rPr>
          <w:lang w:eastAsia="zh-CN"/>
        </w:rPr>
        <w:t xml:space="preserve"> 结论</w:t>
      </w:r>
    </w:p>
    <w:p w14:paraId="441A59E5">
      <w:pPr>
        <w:ind w:firstLine="480" w:firstLineChars="200"/>
      </w:pPr>
      <w:r>
        <w:t>论文的结论单独作为一章，但不加章号。</w:t>
      </w:r>
    </w:p>
    <w:p w14:paraId="022B00EF">
      <w:pPr>
        <w:pStyle w:val="3"/>
        <w:spacing w:before="120" w:after="120" w:line="240" w:lineRule="auto"/>
        <w:rPr>
          <w:lang w:eastAsia="zh-CN"/>
        </w:rPr>
      </w:pPr>
      <w:r>
        <w:rPr>
          <w:rFonts w:eastAsia="Times New Roman" w:cs="Times New Roman"/>
          <w:lang w:eastAsia="zh-CN"/>
        </w:rPr>
        <w:t>6</w:t>
      </w:r>
      <w:r>
        <w:rPr>
          <w:rFonts w:hint="eastAsia"/>
          <w:lang w:eastAsia="zh-CN"/>
        </w:rPr>
        <w:t>.</w:t>
      </w:r>
      <w:r>
        <w:rPr>
          <w:lang w:eastAsia="zh-CN"/>
        </w:rPr>
        <w:t xml:space="preserve"> 参考文献</w:t>
      </w:r>
    </w:p>
    <w:p w14:paraId="21AF487E">
      <w:pPr>
        <w:ind w:firstLine="480" w:firstLineChars="200"/>
        <w:rPr>
          <w:spacing w:val="-2"/>
        </w:rPr>
      </w:pPr>
      <w:r>
        <w:t>凡有直接引用他人成果（文字、数字、事实以及转述他人的观点）之处，均应加标注说</w:t>
      </w:r>
      <w:r>
        <w:rPr>
          <w:spacing w:val="-2"/>
        </w:rPr>
        <w:t>明列于参考文献中，以避免论文抄袭现象的发生。</w:t>
      </w:r>
    </w:p>
    <w:p w14:paraId="478E4362">
      <w:pPr>
        <w:ind w:firstLine="472" w:firstLineChars="200"/>
        <w:rPr>
          <w:spacing w:val="-2"/>
        </w:rPr>
      </w:pPr>
      <w:r>
        <w:rPr>
          <w:rFonts w:hint="eastAsia"/>
          <w:spacing w:val="-2"/>
        </w:rPr>
        <w:t>具体范例</w:t>
      </w:r>
      <w:r>
        <w:rPr>
          <w:spacing w:val="-2"/>
        </w:rPr>
        <w:t>如下。</w:t>
      </w:r>
    </w:p>
    <w:p w14:paraId="55E52770">
      <w:pPr>
        <w:pStyle w:val="4"/>
        <w:spacing w:before="120" w:after="120"/>
      </w:pPr>
      <w:r>
        <w:rPr>
          <w:rFonts w:hint="eastAsia"/>
        </w:rPr>
        <w:t>（1）著作</w:t>
      </w:r>
    </w:p>
    <w:p w14:paraId="5CFF50B8">
      <w:pPr>
        <w:ind w:firstLine="480" w:firstLineChars="200"/>
      </w:pPr>
      <w:r>
        <w:rPr>
          <w:rFonts w:hint="eastAsia"/>
        </w:rPr>
        <w:t>[序号]作者．书名[标识码]．出版地：出版社，出版年．</w:t>
      </w:r>
    </w:p>
    <w:p w14:paraId="36402A50">
      <w:pPr>
        <w:ind w:firstLine="480" w:firstLineChars="200"/>
      </w:pPr>
      <w:r>
        <w:rPr>
          <w:rFonts w:hint="eastAsia"/>
        </w:rPr>
        <w:t>[1]张志建．严复思想研究[M]．桂林：广西师范大学出版社，1989．</w:t>
      </w:r>
    </w:p>
    <w:p w14:paraId="65B51AF4">
      <w:pPr>
        <w:ind w:firstLine="480" w:firstLineChars="200"/>
      </w:pPr>
      <w:r>
        <w:rPr>
          <w:rFonts w:hint="eastAsia"/>
        </w:rPr>
        <w:t>[2]马克思恩格斯全集（第1卷）[M]．北京：人民出版社，1956．</w:t>
      </w:r>
    </w:p>
    <w:p w14:paraId="2FDB9B7D">
      <w:pPr>
        <w:ind w:firstLine="480" w:firstLineChars="200"/>
      </w:pPr>
      <w:r>
        <w:rPr>
          <w:rFonts w:hint="eastAsia"/>
        </w:rPr>
        <w:t>说明：马克思恩格斯全集、毛选、邓选以及《鲁迅全集》、《朱光潜全集》等每一卷设一个序号。</w:t>
      </w:r>
    </w:p>
    <w:p w14:paraId="249C831D">
      <w:pPr>
        <w:pStyle w:val="4"/>
        <w:spacing w:before="120" w:after="120"/>
      </w:pPr>
      <w:r>
        <w:rPr>
          <w:rFonts w:hint="eastAsia"/>
        </w:rPr>
        <w:t>（2）译著</w:t>
      </w:r>
    </w:p>
    <w:p w14:paraId="5C341BBB">
      <w:pPr>
        <w:ind w:firstLine="480" w:firstLineChars="200"/>
      </w:pPr>
      <w:r>
        <w:rPr>
          <w:rFonts w:hint="eastAsia"/>
        </w:rPr>
        <w:t>[序号]国名或地区</w:t>
      </w:r>
      <w:r>
        <w:t>（</w:t>
      </w:r>
      <w:r>
        <w:rPr>
          <w:rFonts w:hint="eastAsia"/>
        </w:rPr>
        <w:t>用圆括号）原作者．书名[标识码]．译者．出版地：出版社，出版年．</w:t>
      </w:r>
    </w:p>
    <w:p w14:paraId="70D7E4B2">
      <w:pPr>
        <w:ind w:firstLine="480" w:firstLineChars="200"/>
      </w:pPr>
      <w:r>
        <w:rPr>
          <w:rFonts w:hint="eastAsia"/>
        </w:rPr>
        <w:t>[1]（英）霭理士．性心理学[M]．潘光旦译．北京：商务印书馆，1997．</w:t>
      </w:r>
    </w:p>
    <w:p w14:paraId="26433351">
      <w:pPr>
        <w:pStyle w:val="4"/>
        <w:spacing w:before="120" w:after="120"/>
      </w:pPr>
      <w:r>
        <w:rPr>
          <w:rFonts w:hint="eastAsia"/>
        </w:rPr>
        <w:t>（3）古典文献</w:t>
      </w:r>
    </w:p>
    <w:p w14:paraId="5A922044">
      <w:pPr>
        <w:ind w:firstLine="480" w:firstLineChars="200"/>
      </w:pPr>
      <w:r>
        <w:rPr>
          <w:rFonts w:hint="eastAsia"/>
        </w:rPr>
        <w:t>文史古籍类引文后加序号，再加圆括号，内加注书名、篇名或页码。例如：</w:t>
      </w:r>
    </w:p>
    <w:p w14:paraId="39786F2E">
      <w:pPr>
        <w:ind w:firstLine="480" w:firstLineChars="200"/>
      </w:pPr>
      <w:r>
        <w:rPr>
          <w:rFonts w:hint="eastAsia"/>
        </w:rPr>
        <w:t>文中“……孔子独立郭东门。”[1]</w:t>
      </w:r>
      <w:r>
        <w:rPr>
          <w:rFonts w:cs="Times New Roman"/>
        </w:rPr>
        <w:t>（《</w:t>
      </w:r>
      <w:r>
        <w:rPr>
          <w:rFonts w:hint="eastAsia"/>
        </w:rPr>
        <w:t>史记•孔子世家</w:t>
      </w:r>
      <w:r>
        <w:rPr>
          <w:rFonts w:cs="Times New Roman"/>
        </w:rPr>
        <w:t>》）</w:t>
      </w:r>
    </w:p>
    <w:p w14:paraId="7FF99D2D">
      <w:pPr>
        <w:pStyle w:val="4"/>
        <w:spacing w:before="120" w:after="120"/>
      </w:pPr>
      <w:r>
        <w:rPr>
          <w:rFonts w:hint="eastAsia"/>
        </w:rPr>
        <w:t>（4）论文集</w:t>
      </w:r>
    </w:p>
    <w:p w14:paraId="006E5D67">
      <w:pPr>
        <w:ind w:firstLine="480" w:firstLineChars="200"/>
      </w:pPr>
      <w:r>
        <w:rPr>
          <w:rFonts w:hint="eastAsia"/>
        </w:rPr>
        <w:t>[序号]编者．书名[标识码]．出版地：出版社，出版年．</w:t>
      </w:r>
    </w:p>
    <w:p w14:paraId="183C7F18">
      <w:pPr>
        <w:ind w:firstLine="480" w:firstLineChars="200"/>
      </w:pPr>
      <w:r>
        <w:rPr>
          <w:rFonts w:hint="eastAsia"/>
        </w:rPr>
        <w:t>[1]伍蠡甫．西方论文选（下册）[C]．上海：上海译文出版社，1979．</w:t>
      </w:r>
    </w:p>
    <w:p w14:paraId="6F8AD9D1">
      <w:pPr>
        <w:ind w:firstLine="480" w:firstLineChars="200"/>
      </w:pPr>
      <w:r>
        <w:rPr>
          <w:rFonts w:hint="eastAsia"/>
        </w:rPr>
        <w:t>论文集中特别标出其中某一文献</w:t>
      </w:r>
    </w:p>
    <w:p w14:paraId="2A1AD588">
      <w:pPr>
        <w:ind w:firstLine="480" w:firstLineChars="200"/>
      </w:pPr>
      <w:r>
        <w:rPr>
          <w:rFonts w:hint="eastAsia"/>
        </w:rPr>
        <w:t>[序号]其中某一文献的著者．某一文献题名[A]．论文集编者．论文集题名[C]．出版地：出版单位，出版年．</w:t>
      </w:r>
    </w:p>
    <w:p w14:paraId="5DA136CF">
      <w:pPr>
        <w:ind w:firstLine="480" w:firstLineChars="200"/>
      </w:pPr>
      <w:r>
        <w:rPr>
          <w:rFonts w:hint="eastAsia"/>
        </w:rPr>
        <w:t>[1]别林斯基．论俄国中篇小说和果戈理君的中篇小说[A]．伍蠡甫．西方文论选：下册[C]．上海：上海译文出版社，1979．</w:t>
      </w:r>
    </w:p>
    <w:p w14:paraId="394CF12D">
      <w:pPr>
        <w:pStyle w:val="4"/>
        <w:spacing w:before="120" w:after="120"/>
      </w:pPr>
      <w:r>
        <w:rPr>
          <w:rFonts w:hint="eastAsia"/>
        </w:rPr>
        <w:t>（5</w:t>
      </w:r>
      <w:r>
        <w:t>）</w:t>
      </w:r>
      <w:r>
        <w:rPr>
          <w:rFonts w:hint="eastAsia"/>
        </w:rPr>
        <w:t>期刊文章</w:t>
      </w:r>
    </w:p>
    <w:p w14:paraId="4ECA8638">
      <w:pPr>
        <w:ind w:firstLine="480" w:firstLineChars="200"/>
      </w:pPr>
      <w:r>
        <w:rPr>
          <w:rFonts w:hint="eastAsia"/>
        </w:rPr>
        <w:t>[序号]作者．篇名[标识码]．刊名，年，（期）．</w:t>
      </w:r>
    </w:p>
    <w:p w14:paraId="58EF1458">
      <w:pPr>
        <w:ind w:firstLine="480" w:firstLineChars="200"/>
      </w:pPr>
      <w:r>
        <w:rPr>
          <w:rFonts w:hint="eastAsia"/>
        </w:rPr>
        <w:t>[1]叶朗．《红楼梦》的意蕴[J]．北京大学学报（哲学社会科学版），1989，（2）</w:t>
      </w:r>
    </w:p>
    <w:p w14:paraId="2BBBF7AB">
      <w:pPr>
        <w:pStyle w:val="4"/>
        <w:spacing w:before="120" w:after="120"/>
      </w:pPr>
      <w:r>
        <w:rPr>
          <w:rFonts w:hint="eastAsia"/>
        </w:rPr>
        <w:t>（6）报纸文章</w:t>
      </w:r>
    </w:p>
    <w:p w14:paraId="360A032E">
      <w:pPr>
        <w:ind w:firstLine="480" w:firstLineChars="200"/>
      </w:pPr>
      <w:r>
        <w:rPr>
          <w:rFonts w:hint="eastAsia"/>
        </w:rPr>
        <w:t>[序号]作者．篇名[标识码]．报纸名，出版日期（版次）</w:t>
      </w:r>
    </w:p>
    <w:p w14:paraId="38F64460">
      <w:pPr>
        <w:ind w:firstLine="480" w:firstLineChars="200"/>
      </w:pPr>
      <w:r>
        <w:rPr>
          <w:rFonts w:hint="eastAsia"/>
        </w:rPr>
        <w:t>[1]谢希德．创造学习的新思路[N]．人民日报，1998-12-25（10）</w:t>
      </w:r>
    </w:p>
    <w:p w14:paraId="77306281">
      <w:pPr>
        <w:pStyle w:val="4"/>
        <w:spacing w:before="120" w:after="120"/>
      </w:pPr>
      <w:r>
        <w:rPr>
          <w:rFonts w:hint="eastAsia"/>
        </w:rPr>
        <w:t>（7）外文文献</w:t>
      </w:r>
    </w:p>
    <w:p w14:paraId="21CA5A00">
      <w:pPr>
        <w:ind w:firstLine="480" w:firstLineChars="200"/>
      </w:pPr>
      <w:r>
        <w:rPr>
          <w:rFonts w:hint="eastAsia"/>
        </w:rPr>
        <w:t>要求外文文献所表达的信息和中文文献一样多，但文献类型标识码可以不标出。</w:t>
      </w:r>
    </w:p>
    <w:p w14:paraId="083A4340">
      <w:pPr>
        <w:ind w:firstLine="480" w:firstLineChars="200"/>
      </w:pPr>
      <w:r>
        <w:t>[1]Mansfeld, R.S.</w:t>
      </w:r>
      <w:r>
        <w:rPr>
          <w:rFonts w:hint="eastAsia"/>
        </w:rPr>
        <w:t xml:space="preserve"> </w:t>
      </w:r>
      <w:r>
        <w:t>&amp;</w:t>
      </w:r>
      <w:r>
        <w:rPr>
          <w:rFonts w:hint="eastAsia"/>
        </w:rPr>
        <w:t xml:space="preserve"> </w:t>
      </w:r>
      <w:r>
        <w:t xml:space="preserve">Busse. </w:t>
      </w:r>
      <w:r>
        <w:rPr>
          <w:i/>
        </w:rPr>
        <w:t>T.V. The Psychology of creativity and discovery</w:t>
      </w:r>
      <w:r>
        <w:t>, Chinago：NelsonHall, 1981</w:t>
      </w:r>
    </w:p>
    <w:p w14:paraId="0E4EBF39">
      <w:pPr>
        <w:ind w:firstLine="480" w:firstLineChars="200"/>
      </w:pPr>
      <w:r>
        <w:t>[2]Setrnberg, R.T.</w:t>
      </w:r>
      <w:r>
        <w:rPr>
          <w:i/>
        </w:rPr>
        <w:t xml:space="preserve"> The nature of creativity</w:t>
      </w:r>
      <w:r>
        <w:t>, New York：Cambridge University Press, 1988</w:t>
      </w:r>
    </w:p>
    <w:p w14:paraId="1F0045DC">
      <w:pPr>
        <w:ind w:firstLine="480" w:firstLineChars="200"/>
      </w:pPr>
      <w:r>
        <w:t xml:space="preserve">[3]Yong, L.S. </w:t>
      </w:r>
      <w:r>
        <w:rPr>
          <w:i/>
        </w:rPr>
        <w:t>Managing creative people.</w:t>
      </w:r>
      <w:r>
        <w:t xml:space="preserve"> Journal of Create Behavior, 1994, 28 </w:t>
      </w:r>
      <w:r>
        <w:rPr>
          <w:rFonts w:hint="eastAsia"/>
        </w:rPr>
        <w:t>(</w:t>
      </w:r>
      <w:r>
        <w:t>1)</w:t>
      </w:r>
    </w:p>
    <w:p w14:paraId="4D531551">
      <w:pPr>
        <w:ind w:firstLine="480" w:firstLineChars="200"/>
      </w:pPr>
      <w:r>
        <w:rPr>
          <w:rFonts w:hint="eastAsia"/>
        </w:rPr>
        <w:t>说明：</w:t>
      </w:r>
    </w:p>
    <w:p w14:paraId="28AD38BD">
      <w:pPr>
        <w:ind w:firstLine="480" w:firstLineChars="200"/>
      </w:pPr>
      <w:r>
        <w:rPr>
          <w:rFonts w:hint="eastAsia"/>
        </w:rPr>
        <w:t>①外文文献一定要用外文原文，切忌用中文叙述外文，如“牛津大学出版社，某某书，多少页”等等。</w:t>
      </w:r>
    </w:p>
    <w:p w14:paraId="0B4FC5CE">
      <w:pPr>
        <w:ind w:firstLine="480" w:firstLineChars="200"/>
      </w:pPr>
      <w:r>
        <w:rPr>
          <w:rFonts w:hint="eastAsia"/>
        </w:rPr>
        <w:t>②英文书名、杂志名用斜体，或画线标出。</w:t>
      </w:r>
    </w:p>
    <w:p w14:paraId="46E80363">
      <w:pPr>
        <w:pStyle w:val="3"/>
        <w:spacing w:before="120" w:after="120" w:line="240" w:lineRule="auto"/>
        <w:rPr>
          <w:lang w:eastAsia="zh-CN"/>
        </w:rPr>
      </w:pPr>
      <w:r>
        <w:rPr>
          <w:rFonts w:eastAsia="Times New Roman" w:cs="Times New Roman"/>
          <w:lang w:eastAsia="zh-CN"/>
        </w:rPr>
        <w:t>7</w:t>
      </w:r>
      <w:r>
        <w:rPr>
          <w:rFonts w:hint="eastAsia"/>
          <w:lang w:eastAsia="zh-CN"/>
        </w:rPr>
        <w:t>.</w:t>
      </w:r>
      <w:r>
        <w:rPr>
          <w:lang w:eastAsia="zh-CN"/>
        </w:rPr>
        <w:t xml:space="preserve"> 正文中标注</w:t>
      </w:r>
    </w:p>
    <w:p w14:paraId="1041FCE1">
      <w:pPr>
        <w:ind w:firstLine="480" w:firstLineChars="200"/>
      </w:pPr>
      <w:r>
        <w:t>标注格式：引用参考文献标注方式应全文统一，标注的格式为[序号]，放在引文或转述观点的最后一个句号之前，所引文献序号用</w:t>
      </w:r>
      <w:r>
        <w:rPr>
          <w:b/>
        </w:rPr>
        <w:t>小4号Times New Roman体</w:t>
      </w:r>
      <w:r>
        <w:t>、以上角</w:t>
      </w:r>
      <w:r>
        <w:rPr>
          <w:rFonts w:hint="eastAsia"/>
        </w:rPr>
        <w:t>标形式置于方括号中，如“……成果”</w:t>
      </w:r>
      <w:r>
        <w:rPr>
          <w:rStyle w:val="16"/>
        </w:rPr>
        <w:t>[</w:t>
      </w:r>
      <w:r>
        <w:rPr>
          <w:rStyle w:val="16"/>
        </w:rPr>
        <w:footnoteReference w:id="0"/>
      </w:r>
      <w:r>
        <w:rPr>
          <w:rStyle w:val="16"/>
        </w:rPr>
        <w:t>]</w:t>
      </w:r>
      <w:r>
        <w:rPr>
          <w:rFonts w:hint="eastAsia"/>
        </w:rPr>
        <w:t>。</w:t>
      </w:r>
    </w:p>
    <w:p w14:paraId="5DDFEF2D">
      <w:pPr>
        <w:pStyle w:val="2"/>
        <w:spacing w:before="120" w:after="120" w:line="240" w:lineRule="auto"/>
        <w:rPr>
          <w:rFonts w:hint="eastAsia" w:cs="Times New Roman" w:eastAsiaTheme="minorEastAsia"/>
          <w:sz w:val="24"/>
          <w:szCs w:val="32"/>
          <w:lang w:eastAsia="zh-CN"/>
        </w:rPr>
      </w:pPr>
    </w:p>
    <w:p w14:paraId="44423C1A">
      <w:pPr>
        <w:rPr>
          <w:rFonts w:hint="eastAsia" w:cs="Times New Roman" w:eastAsiaTheme="minorEastAsia"/>
          <w:sz w:val="24"/>
          <w:szCs w:val="32"/>
          <w:lang w:eastAsia="zh-CN"/>
        </w:rPr>
      </w:pPr>
    </w:p>
    <w:p w14:paraId="12441368">
      <w:pPr>
        <w:rPr>
          <w:rFonts w:hint="eastAsia" w:cs="Times New Roman" w:eastAsiaTheme="minorEastAsia"/>
          <w:sz w:val="24"/>
          <w:szCs w:val="32"/>
          <w:lang w:eastAsia="zh-CN"/>
        </w:rPr>
      </w:pPr>
    </w:p>
    <w:p w14:paraId="1DAE66BA">
      <w:pPr>
        <w:pStyle w:val="10"/>
        <w:keepNext w:val="0"/>
        <w:keepLines w:val="0"/>
        <w:widowControl/>
        <w:suppressLineNumbers w:val="0"/>
      </w:pPr>
      <w:r>
        <w:t>封面（中文）</w:t>
      </w:r>
    </w:p>
    <w:p w14:paraId="63EACF19">
      <w:pPr>
        <w:pStyle w:val="10"/>
        <w:keepNext w:val="0"/>
        <w:keepLines w:val="0"/>
        <w:widowControl/>
        <w:suppressLineNumbers w:val="0"/>
      </w:pPr>
      <w:r>
        <w:t>北京航空航天大学第三十六届“冯如杯”竞赛主赛道参赛作品</w:t>
      </w:r>
    </w:p>
    <w:p w14:paraId="0833E8BB">
      <w:pPr>
        <w:pStyle w:val="10"/>
        <w:keepNext w:val="0"/>
        <w:keepLines w:val="0"/>
        <w:widowControl/>
        <w:suppressLineNumbers w:val="0"/>
      </w:pPr>
      <w:r>
        <w:t>神经网络辅助的涡轮盘截面优化设计</w:t>
      </w:r>
      <w:r>
        <w:br w:type="textWrapping"/>
      </w:r>
      <w:r>
        <w:t>——拓扑优化与 NURBS 参数化重构</w:t>
      </w:r>
    </w:p>
    <w:p w14:paraId="65B3918D">
      <w:pPr>
        <w:pStyle w:val="10"/>
        <w:keepNext w:val="0"/>
        <w:keepLines w:val="0"/>
        <w:widowControl/>
        <w:suppressLineNumbers w:val="0"/>
      </w:pPr>
      <w:r>
        <w:t>论文初稿</w:t>
      </w:r>
    </w:p>
    <w:p w14:paraId="09ABE830">
      <w:pPr>
        <w:pStyle w:val="10"/>
        <w:keepNext w:val="0"/>
        <w:keepLines w:val="0"/>
        <w:widowControl/>
        <w:suppressLineNumbers w:val="0"/>
      </w:pPr>
      <w:r>
        <w:t>题名页</w:t>
      </w:r>
    </w:p>
    <w:p w14:paraId="12A031C4">
      <w:pPr>
        <w:pStyle w:val="10"/>
        <w:keepNext w:val="0"/>
        <w:keepLines w:val="0"/>
        <w:widowControl/>
        <w:suppressLineNumbers w:val="0"/>
      </w:pPr>
      <w:r>
        <w:t>中文题名：神经网络辅助的涡轮盘截面优化设计——拓扑优化与 NURBS 参数化重构</w:t>
      </w:r>
    </w:p>
    <w:p w14:paraId="1E54E4D2">
      <w:pPr>
        <w:pStyle w:val="10"/>
        <w:keepNext w:val="0"/>
        <w:keepLines w:val="0"/>
        <w:widowControl/>
        <w:suppressLineNumbers w:val="0"/>
      </w:pPr>
      <w:r>
        <w:t>英文题名：Neural-Network-Assisted Optimization Design of Turbine Disk Sections: Topology Optimization and NURBS-Based Parametric Reconstruction</w:t>
      </w:r>
    </w:p>
    <w:p w14:paraId="1BCCEB30">
      <w:pPr>
        <w:pStyle w:val="10"/>
        <w:keepNext w:val="0"/>
        <w:keepLines w:val="0"/>
        <w:widowControl/>
        <w:suppressLineNumbers w:val="0"/>
      </w:pPr>
      <w:r>
        <w:t>文稿属性：竞赛论文初稿</w:t>
      </w:r>
      <w:r>
        <w:br w:type="textWrapping"/>
      </w:r>
      <w:r>
        <w:t>完成状态：方法框架、文献综述与验证路径已形成；定量算例结果待补充</w:t>
      </w:r>
    </w:p>
    <w:p w14:paraId="26AFC3C3">
      <w:pPr>
        <w:pStyle w:val="10"/>
        <w:keepNext w:val="0"/>
        <w:keepLines w:val="0"/>
        <w:widowControl/>
        <w:suppressLineNumbers w:val="0"/>
      </w:pPr>
      <w:r>
        <w:t>中文摘要</w:t>
      </w:r>
    </w:p>
    <w:p w14:paraId="64FD9A62">
      <w:pPr>
        <w:pStyle w:val="10"/>
        <w:keepNext w:val="0"/>
        <w:keepLines w:val="0"/>
        <w:widowControl/>
        <w:suppressLineNumbers w:val="0"/>
      </w:pPr>
      <w:r>
        <w:t>针对航空发动机涡轮盘二维轴对称截面轻量化设计中“拓扑优化结果难以直接转化为可编辑、可验证工程几何”的关键问题，本文围绕“ANSYS 截面拓扑优化—边界轮廓提取—NURBS 参数化重构—三维旋转再分析—神经网络快速预测”这一技术链，构建神经网络辅助的涡轮盘截面优化设计框架。本文选择体积分数约束下以最小柔顺度为目标的拓扑优化主线，将离心载荷作为基础工况，并将热载荷作为后续可扩展因素。在此基础上，针对拓扑优化密度场存在灰区、锯齿边界和网格依赖等特征，提出基于密度阈值与保留区域边界识别的轮廓点提取、排序、重采样和 NURBS 曲线拟合方法，实现二维截面向可建模截面参数的低维映射，再通过旋转生成三维盘体并开展有限元再分析。为提高多工况下近优截面的获取效率，进一步构建以工况参数和约束参数为输入、以 NURBS 控制点坐标或等价截面参数向量为输出的 MLP 回归模型，用于代理预测近优几何。本文当前已完成研究对象界定、技术路线设计、数学模型建立、近期文献调研和验证指标体系设计；边界提取脚本、批量样本生成、网络训练以及质量—应力—位移对比结果仍在完善。本文的定位不是用神经网络替代高可信有限元拓扑优化，而是在其基础上建立可衔接优化结果、参数化几何重构与快速设计的工程化方法，为后续涡轮盘截面参数化优化与高效迭代提供基础。</w:t>
      </w:r>
    </w:p>
    <w:p w14:paraId="4909AADE">
      <w:pPr>
        <w:pStyle w:val="10"/>
        <w:keepNext w:val="0"/>
        <w:keepLines w:val="0"/>
        <w:widowControl/>
        <w:suppressLineNumbers w:val="0"/>
      </w:pPr>
      <w:r>
        <w:t>关键词：涡轮盘截面；拓扑优化；离心载荷；NURBS；参数化重构；神经网络代理模型；有限元再分析</w:t>
      </w:r>
    </w:p>
    <w:p w14:paraId="789790BF">
      <w:pPr>
        <w:pStyle w:val="10"/>
        <w:keepNext w:val="0"/>
        <w:keepLines w:val="0"/>
        <w:widowControl/>
        <w:suppressLineNumbers w:val="0"/>
      </w:pPr>
      <w:r>
        <w:t>英文摘要</w:t>
      </w:r>
    </w:p>
    <w:p w14:paraId="118A9E21">
      <w:pPr>
        <w:pStyle w:val="10"/>
        <w:keepNext w:val="0"/>
        <w:keepLines w:val="0"/>
        <w:widowControl/>
        <w:suppressLineNumbers w:val="0"/>
      </w:pPr>
      <w:r>
        <w:t>Abstract</w:t>
      </w:r>
    </w:p>
    <w:p w14:paraId="005B3848">
      <w:pPr>
        <w:pStyle w:val="10"/>
        <w:keepNext w:val="0"/>
        <w:keepLines w:val="0"/>
        <w:widowControl/>
        <w:suppressLineNumbers w:val="0"/>
      </w:pPr>
      <w:r>
        <w:t>A key obstacle in the lightweight design of aero-engine turbine disk sections is that topology optimization results are usually represented as density fields and cannot be directly converted into editable and verifiable engineering geometries. To address this issue, this paper develops a neural-network-assisted framework for turbine disk section design, following the technical route of “ANSYS-based section topology optimization – boundary contour extraction – NURBS-based parametric reconstruction – 3D revolving reanalysis – neural-network-based rapid prediction”. A volume-fraction-constrained minimum-compliance formulation is selected as the main optimization model, with centrifugal loading taken as the baseline working condition, while thermal loading is treated as an extendable factor for subsequent study. Considering the gray regions, jagged boundaries, and mesh dependency in topology optimization results, a contour extraction and reconstruction scheme is proposed based on density-thresholding, retained-region boundary identification, point sorting, re-sampling, and NURBS fitting. The reconstructed 2D section is then revolved into a 3D disk model for finite element reanalysis. To accelerate multi-condition near-optimal design, an MLP regression model is further constructed, where operating and constraint parameters are used as inputs and NURBS control points or equivalent low-dimensional section parameters are used as outputs. At the current stage, the problem definition, literature review, mathematical formulation, and verification protocol have been established, while the contour-extraction script, batch sample generation, network training, and quantitative results are still being completed. The neural network is not intended to replace high-fidelity finite element topology optimization; instead, it is positioned as a surrogate-assisted rapid design tool built on top of a validated optimization and reconstruction pipeline.</w:t>
      </w:r>
    </w:p>
    <w:p w14:paraId="308A46D3">
      <w:pPr>
        <w:pStyle w:val="10"/>
        <w:keepNext w:val="0"/>
        <w:keepLines w:val="0"/>
        <w:widowControl/>
        <w:suppressLineNumbers w:val="0"/>
      </w:pPr>
      <w:r>
        <w:t>Keywords: turbine disk section; topology optimization; centrifugal load; NURBS; parametric reconstruction; neural-network surrogate; finite element reanalysis</w:t>
      </w:r>
    </w:p>
    <w:p w14:paraId="15A88666">
      <w:pPr>
        <w:pStyle w:val="10"/>
        <w:keepNext w:val="0"/>
        <w:keepLines w:val="0"/>
        <w:widowControl/>
        <w:suppressLineNumbers w:val="0"/>
      </w:pPr>
      <w:r>
        <w:t>目录</w:t>
      </w:r>
    </w:p>
    <w:p w14:paraId="7FBF23EE">
      <w:pPr>
        <w:pStyle w:val="10"/>
        <w:keepNext w:val="0"/>
        <w:keepLines w:val="0"/>
        <w:widowControl/>
        <w:suppressLineNumbers w:val="0"/>
      </w:pPr>
      <w:r>
        <w:t>中文摘要【页码待排】</w:t>
      </w:r>
      <w:r>
        <w:br w:type="textWrapping"/>
      </w:r>
      <w:r>
        <w:t>英文摘要【页码待排】</w:t>
      </w:r>
      <w:r>
        <w:br w:type="textWrapping"/>
      </w:r>
      <w:r>
        <w:t>图表清单及主要符号表【页码待排】</w:t>
      </w:r>
    </w:p>
    <w:p w14:paraId="4459D741">
      <w:pPr>
        <w:pStyle w:val="10"/>
        <w:keepNext w:val="0"/>
        <w:keepLines w:val="0"/>
        <w:widowControl/>
        <w:suppressLineNumbers w:val="0"/>
      </w:pPr>
      <w:r>
        <w:t>一、绪论【页码待排】</w:t>
      </w:r>
      <w:r>
        <w:br w:type="textWrapping"/>
      </w:r>
      <w:r>
        <w:t>（一）研究背景与问题提出【页码待排】</w:t>
      </w:r>
      <w:r>
        <w:br w:type="textWrapping"/>
      </w:r>
      <w:r>
        <w:t>（二）工程难点与研究问题定义【页码待排】</w:t>
      </w:r>
      <w:r>
        <w:br w:type="textWrapping"/>
      </w:r>
      <w:r>
        <w:t>（三）研究内容与技术路线【页码待排】</w:t>
      </w:r>
      <w:r>
        <w:br w:type="textWrapping"/>
      </w:r>
      <w:r>
        <w:t>（四）本文定位、创新点与当前进展说明【页码待排】</w:t>
      </w:r>
    </w:p>
    <w:p w14:paraId="698F3521">
      <w:pPr>
        <w:pStyle w:val="10"/>
        <w:keepNext w:val="0"/>
        <w:keepLines w:val="0"/>
        <w:widowControl/>
        <w:suppressLineNumbers w:val="0"/>
      </w:pPr>
      <w:r>
        <w:t>二、文献综述【页码待排】</w:t>
      </w:r>
      <w:r>
        <w:br w:type="textWrapping"/>
      </w:r>
      <w:r>
        <w:t>（一）涡轮盘拓扑优化研究进展【页码待排】</w:t>
      </w:r>
      <w:r>
        <w:br w:type="textWrapping"/>
      </w:r>
      <w:r>
        <w:t>（二）设计相关离心载荷与热—力耦合问题【页码待排】</w:t>
      </w:r>
      <w:r>
        <w:br w:type="textWrapping"/>
      </w:r>
      <w:r>
        <w:t>（三）NURBS 参数化与 CAD 重构研究进展【页码待排】</w:t>
      </w:r>
      <w:r>
        <w:br w:type="textWrapping"/>
      </w:r>
      <w:r>
        <w:t>（四）神经网络辅助拓扑优化研究进展【页码待排】</w:t>
      </w:r>
      <w:r>
        <w:br w:type="textWrapping"/>
      </w:r>
      <w:r>
        <w:t>（五）现有研究不足与本文切入点【页码待排】</w:t>
      </w:r>
    </w:p>
    <w:p w14:paraId="15EA6BB2">
      <w:pPr>
        <w:pStyle w:val="10"/>
        <w:keepNext w:val="0"/>
        <w:keepLines w:val="0"/>
        <w:widowControl/>
        <w:suppressLineNumbers w:val="0"/>
      </w:pPr>
      <w:r>
        <w:t>三、涡轮盘截面拓扑优化模型建立【页码待排】</w:t>
      </w:r>
      <w:r>
        <w:br w:type="textWrapping"/>
      </w:r>
      <w:r>
        <w:t>（一）设计对象与基本假设【页码待排】</w:t>
      </w:r>
      <w:r>
        <w:br w:type="textWrapping"/>
      </w:r>
      <w:r>
        <w:t>（二）设计变量与材料插值模型【页码待排】</w:t>
      </w:r>
      <w:r>
        <w:br w:type="textWrapping"/>
      </w:r>
      <w:r>
        <w:t>（三）目标函数与约束条件【页码待排】</w:t>
      </w:r>
      <w:r>
        <w:br w:type="textWrapping"/>
      </w:r>
      <w:r>
        <w:t>（四）离心载荷、边界条件与 ANSYS 求解流程【页码待排】</w:t>
      </w:r>
    </w:p>
    <w:p w14:paraId="797AB8B7">
      <w:pPr>
        <w:pStyle w:val="10"/>
        <w:keepNext w:val="0"/>
        <w:keepLines w:val="0"/>
        <w:widowControl/>
        <w:suppressLineNumbers w:val="0"/>
      </w:pPr>
      <w:r>
        <w:t>四、拓扑边界轮廓提取与 NURBS 参数化重构【页码待排】</w:t>
      </w:r>
      <w:r>
        <w:br w:type="textWrapping"/>
      </w:r>
      <w:r>
        <w:t>（一）问题定义与工程限制【页码待排】</w:t>
      </w:r>
      <w:r>
        <w:br w:type="textWrapping"/>
      </w:r>
      <w:r>
        <w:t>（二）轮廓点提取与边界排序【页码待排】</w:t>
      </w:r>
      <w:r>
        <w:br w:type="textWrapping"/>
      </w:r>
      <w:r>
        <w:t>（三）NURBS 曲线拟合与参数化表达【页码待排】</w:t>
      </w:r>
      <w:r>
        <w:br w:type="textWrapping"/>
      </w:r>
      <w:r>
        <w:t>（四）二维截面到三维盘体的重建与再分析接口【页码待排】</w:t>
      </w:r>
    </w:p>
    <w:p w14:paraId="2F8E7D21">
      <w:pPr>
        <w:pStyle w:val="10"/>
        <w:keepNext w:val="0"/>
        <w:keepLines w:val="0"/>
        <w:widowControl/>
        <w:suppressLineNumbers w:val="0"/>
      </w:pPr>
      <w:r>
        <w:t>五、神经网络辅助快速设计模型【页码待排】</w:t>
      </w:r>
      <w:r>
        <w:br w:type="textWrapping"/>
      </w:r>
      <w:r>
        <w:t>（一）数据集构建思路【页码待排】</w:t>
      </w:r>
      <w:r>
        <w:br w:type="textWrapping"/>
      </w:r>
      <w:r>
        <w:t>（二）输入输出参数设计【页码待排】</w:t>
      </w:r>
      <w:r>
        <w:br w:type="textWrapping"/>
      </w:r>
      <w:r>
        <w:t>（三）MLP 回归模型与训练策略【页码待排】</w:t>
      </w:r>
      <w:r>
        <w:br w:type="textWrapping"/>
      </w:r>
      <w:r>
        <w:t>（四）评价指标与泛化验证【页码待排】</w:t>
      </w:r>
    </w:p>
    <w:p w14:paraId="2D7DE824">
      <w:pPr>
        <w:pStyle w:val="10"/>
        <w:keepNext w:val="0"/>
        <w:keepLines w:val="0"/>
        <w:widowControl/>
        <w:suppressLineNumbers w:val="0"/>
      </w:pPr>
      <w:r>
        <w:t>六、验证方案与结果讨论【页码待排】</w:t>
      </w:r>
      <w:r>
        <w:br w:type="textWrapping"/>
      </w:r>
      <w:r>
        <w:t>（一）验证逻辑与对比对象【页码待排】</w:t>
      </w:r>
      <w:r>
        <w:br w:type="textWrapping"/>
      </w:r>
      <w:r>
        <w:t>（二）拓扑结果与重构几何一致性评价框架【页码待排】</w:t>
      </w:r>
      <w:r>
        <w:br w:type="textWrapping"/>
      </w:r>
      <w:r>
        <w:t>（三）再分析结果对比框架【页码待排】</w:t>
      </w:r>
      <w:r>
        <w:br w:type="textWrapping"/>
      </w:r>
      <w:r>
        <w:t>（四）神经网络预测几何的误差分析框架【页码待排】</w:t>
      </w:r>
      <w:r>
        <w:br w:type="textWrapping"/>
      </w:r>
      <w:r>
        <w:t>（五）误差来源、局限性与工程适用性【页码待排】</w:t>
      </w:r>
    </w:p>
    <w:p w14:paraId="67B46E5C">
      <w:pPr>
        <w:pStyle w:val="10"/>
        <w:keepNext w:val="0"/>
        <w:keepLines w:val="0"/>
        <w:widowControl/>
        <w:suppressLineNumbers w:val="0"/>
      </w:pPr>
      <w:r>
        <w:t>结论【页码待排】</w:t>
      </w:r>
      <w:r>
        <w:br w:type="textWrapping"/>
      </w:r>
      <w:r>
        <w:t>参考文献【页码待排】</w:t>
      </w:r>
      <w:r>
        <w:br w:type="textWrapping"/>
      </w:r>
      <w:r>
        <w:t>附录【页码待排】</w:t>
      </w:r>
    </w:p>
    <w:p w14:paraId="67169A1A">
      <w:pPr>
        <w:pStyle w:val="10"/>
        <w:keepNext w:val="0"/>
        <w:keepLines w:val="0"/>
        <w:widowControl/>
        <w:suppressLineNumbers w:val="0"/>
      </w:pPr>
      <w:r>
        <w:t>图表清单及主要符号表</w:t>
      </w:r>
    </w:p>
    <w:p w14:paraId="76E5787B">
      <w:pPr>
        <w:pStyle w:val="10"/>
        <w:keepNext w:val="0"/>
        <w:keepLines w:val="0"/>
        <w:widowControl/>
        <w:suppressLineNumbers w:val="0"/>
      </w:pPr>
      <w:r>
        <w:t>图1 技术路线图【页码待排】</w:t>
      </w:r>
      <w:r>
        <w:br w:type="textWrapping"/>
      </w:r>
      <w:r>
        <w:t>图2 涡轮盘截面与设计域示意图【页码待排】</w:t>
      </w:r>
      <w:r>
        <w:br w:type="textWrapping"/>
      </w:r>
      <w:r>
        <w:t>图3 截面拓扑优化结果示意图【页码待排】</w:t>
      </w:r>
      <w:r>
        <w:br w:type="textWrapping"/>
      </w:r>
      <w:r>
        <w:t>图4 边界轮廓提取与 NURBS 拟合流程图【页码待排】</w:t>
      </w:r>
      <w:r>
        <w:br w:type="textWrapping"/>
      </w:r>
      <w:r>
        <w:t>图5 NURBS 重构截面示意图【页码待排】</w:t>
      </w:r>
      <w:r>
        <w:br w:type="textWrapping"/>
      </w:r>
      <w:r>
        <w:t>图6 神经网络模型结构图【页码待排】</w:t>
      </w:r>
      <w:r>
        <w:br w:type="textWrapping"/>
      </w:r>
      <w:r>
        <w:t>图7 再分析验证流程图【页码待排】</w:t>
      </w:r>
      <w:r>
        <w:br w:type="textWrapping"/>
      </w:r>
      <w:r>
        <w:t>图8 结果对比图【页码待排】</w:t>
      </w:r>
    </w:p>
    <w:p w14:paraId="56E4D1F8">
      <w:pPr>
        <w:pStyle w:val="10"/>
        <w:keepNext w:val="0"/>
        <w:keepLines w:val="0"/>
        <w:widowControl/>
        <w:suppressLineNumbers w:val="0"/>
      </w:pPr>
      <w:r>
        <w:t>表1 近 4 年相关研究对比【页码待排】</w:t>
      </w:r>
      <w:r>
        <w:br w:type="textWrapping"/>
      </w:r>
      <w:r>
        <w:t>表2 拓扑优化模型参数【页码待排】</w:t>
      </w:r>
      <w:r>
        <w:br w:type="textWrapping"/>
      </w:r>
      <w:r>
        <w:t>表3 载荷与边界条件设置【页码待排】</w:t>
      </w:r>
      <w:r>
        <w:br w:type="textWrapping"/>
      </w:r>
      <w:r>
        <w:t>表4 NURBS 拟合参数与误差【页码待排】</w:t>
      </w:r>
      <w:r>
        <w:br w:type="textWrapping"/>
      </w:r>
      <w:r>
        <w:t>表5 神经网络训练参数【页码待排】</w:t>
      </w:r>
      <w:r>
        <w:br w:type="textWrapping"/>
      </w:r>
      <w:r>
        <w:t>表6 再分析结果对比【页码待排】</w:t>
      </w:r>
      <w:r>
        <w:br w:type="textWrapping"/>
      </w:r>
      <w:r>
        <w:t>表7 方法优缺点总结【页码待排】</w:t>
      </w:r>
    </w:p>
    <w:p w14:paraId="0B6CA89B">
      <w:pPr>
        <w:pStyle w:val="10"/>
        <w:keepNext w:val="0"/>
        <w:keepLines w:val="0"/>
        <w:widowControl/>
        <w:suppressLineNumbers w:val="0"/>
      </w:pPr>
      <w:r>
        <w:t>主要符号表</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3795"/>
      </w:tblGrid>
      <w:tr w14:paraId="4BAAF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8F70749">
            <w:pPr>
              <w:keepNext w:val="0"/>
              <w:keepLines w:val="0"/>
              <w:widowControl/>
              <w:suppressLineNumbers w:val="0"/>
              <w:jc w:val="center"/>
              <w:rPr>
                <w:b/>
                <w:bCs/>
              </w:rPr>
            </w:pPr>
            <w:r>
              <w:rPr>
                <w:rFonts w:ascii="宋体" w:hAnsi="宋体" w:eastAsia="宋体" w:cs="宋体"/>
                <w:b/>
                <w:bCs/>
                <w:kern w:val="0"/>
                <w:sz w:val="24"/>
                <w:szCs w:val="24"/>
                <w:lang w:val="en-US" w:eastAsia="zh-CN" w:bidi="ar"/>
              </w:rPr>
              <w:t>符号</w:t>
            </w:r>
          </w:p>
        </w:tc>
        <w:tc>
          <w:tcPr>
            <w:tcW w:w="0" w:type="auto"/>
            <w:shd w:val="clear"/>
            <w:vAlign w:val="center"/>
          </w:tcPr>
          <w:p w14:paraId="083F580B">
            <w:pPr>
              <w:keepNext w:val="0"/>
              <w:keepLines w:val="0"/>
              <w:widowControl/>
              <w:suppressLineNumbers w:val="0"/>
              <w:jc w:val="center"/>
              <w:rPr>
                <w:b/>
                <w:bCs/>
              </w:rPr>
            </w:pPr>
            <w:r>
              <w:rPr>
                <w:rFonts w:ascii="宋体" w:hAnsi="宋体" w:eastAsia="宋体" w:cs="宋体"/>
                <w:b/>
                <w:bCs/>
                <w:kern w:val="0"/>
                <w:sz w:val="24"/>
                <w:szCs w:val="24"/>
                <w:lang w:val="en-US" w:eastAsia="zh-CN" w:bidi="ar"/>
              </w:rPr>
              <w:t>含义</w:t>
            </w:r>
          </w:p>
        </w:tc>
      </w:tr>
      <w:tr w14:paraId="52B03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D94161">
            <w:pPr>
              <w:keepNext w:val="0"/>
              <w:keepLines w:val="0"/>
              <w:widowControl/>
              <w:suppressLineNumbers w:val="0"/>
              <w:jc w:val="left"/>
            </w:pPr>
            <w:r>
              <w:rPr>
                <w:rFonts w:ascii="宋体" w:hAnsi="宋体" w:eastAsia="宋体" w:cs="宋体"/>
                <w:kern w:val="0"/>
                <w:sz w:val="24"/>
                <w:szCs w:val="24"/>
                <w:lang w:val="en-US" w:eastAsia="zh-CN" w:bidi="ar"/>
              </w:rPr>
              <w:t>(\Omega)</w:t>
            </w:r>
          </w:p>
        </w:tc>
        <w:tc>
          <w:tcPr>
            <w:tcW w:w="0" w:type="auto"/>
            <w:shd w:val="clear"/>
            <w:vAlign w:val="center"/>
          </w:tcPr>
          <w:p w14:paraId="696569AE">
            <w:pPr>
              <w:keepNext w:val="0"/>
              <w:keepLines w:val="0"/>
              <w:widowControl/>
              <w:suppressLineNumbers w:val="0"/>
              <w:jc w:val="left"/>
            </w:pPr>
            <w:r>
              <w:rPr>
                <w:rFonts w:ascii="宋体" w:hAnsi="宋体" w:eastAsia="宋体" w:cs="宋体"/>
                <w:kern w:val="0"/>
                <w:sz w:val="24"/>
                <w:szCs w:val="24"/>
                <w:lang w:val="en-US" w:eastAsia="zh-CN" w:bidi="ar"/>
              </w:rPr>
              <w:t>设计域</w:t>
            </w:r>
          </w:p>
        </w:tc>
      </w:tr>
      <w:tr w14:paraId="79143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AAE75C">
            <w:pPr>
              <w:keepNext w:val="0"/>
              <w:keepLines w:val="0"/>
              <w:widowControl/>
              <w:suppressLineNumbers w:val="0"/>
              <w:jc w:val="left"/>
            </w:pPr>
            <w:r>
              <w:rPr>
                <w:rFonts w:ascii="宋体" w:hAnsi="宋体" w:eastAsia="宋体" w:cs="宋体"/>
                <w:kern w:val="0"/>
                <w:sz w:val="24"/>
                <w:szCs w:val="24"/>
                <w:lang w:val="en-US" w:eastAsia="zh-CN" w:bidi="ar"/>
              </w:rPr>
              <w:t>(\rho_e)</w:t>
            </w:r>
          </w:p>
        </w:tc>
        <w:tc>
          <w:tcPr>
            <w:tcW w:w="0" w:type="auto"/>
            <w:shd w:val="clear"/>
            <w:vAlign w:val="center"/>
          </w:tcPr>
          <w:p w14:paraId="58E75DC4">
            <w:pPr>
              <w:keepNext w:val="0"/>
              <w:keepLines w:val="0"/>
              <w:widowControl/>
              <w:suppressLineNumbers w:val="0"/>
              <w:jc w:val="left"/>
            </w:pPr>
            <w:r>
              <w:rPr>
                <w:rFonts w:ascii="宋体" w:hAnsi="宋体" w:eastAsia="宋体" w:cs="宋体"/>
                <w:kern w:val="0"/>
                <w:sz w:val="24"/>
                <w:szCs w:val="24"/>
                <w:lang w:val="en-US" w:eastAsia="zh-CN" w:bidi="ar"/>
              </w:rPr>
              <w:t>第 (e) 个单元的相对密度</w:t>
            </w:r>
          </w:p>
        </w:tc>
      </w:tr>
      <w:tr w14:paraId="2568A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503BD9">
            <w:pPr>
              <w:keepNext w:val="0"/>
              <w:keepLines w:val="0"/>
              <w:widowControl/>
              <w:suppressLineNumbers w:val="0"/>
              <w:jc w:val="left"/>
            </w:pPr>
            <w:r>
              <w:rPr>
                <w:rFonts w:ascii="宋体" w:hAnsi="宋体" w:eastAsia="宋体" w:cs="宋体"/>
                <w:kern w:val="0"/>
                <w:sz w:val="24"/>
                <w:szCs w:val="24"/>
                <w:lang w:val="en-US" w:eastAsia="zh-CN" w:bidi="ar"/>
              </w:rPr>
              <w:t>(E_0)</w:t>
            </w:r>
          </w:p>
        </w:tc>
        <w:tc>
          <w:tcPr>
            <w:tcW w:w="0" w:type="auto"/>
            <w:shd w:val="clear"/>
            <w:vAlign w:val="center"/>
          </w:tcPr>
          <w:p w14:paraId="7CDA2BCF">
            <w:pPr>
              <w:keepNext w:val="0"/>
              <w:keepLines w:val="0"/>
              <w:widowControl/>
              <w:suppressLineNumbers w:val="0"/>
              <w:jc w:val="left"/>
            </w:pPr>
            <w:r>
              <w:rPr>
                <w:rFonts w:ascii="宋体" w:hAnsi="宋体" w:eastAsia="宋体" w:cs="宋体"/>
                <w:kern w:val="0"/>
                <w:sz w:val="24"/>
                <w:szCs w:val="24"/>
                <w:lang w:val="en-US" w:eastAsia="zh-CN" w:bidi="ar"/>
              </w:rPr>
              <w:t>实体材料弹性模量</w:t>
            </w:r>
          </w:p>
        </w:tc>
      </w:tr>
      <w:tr w14:paraId="7DF4A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3E5C0A5">
            <w:pPr>
              <w:keepNext w:val="0"/>
              <w:keepLines w:val="0"/>
              <w:widowControl/>
              <w:suppressLineNumbers w:val="0"/>
              <w:jc w:val="left"/>
            </w:pPr>
            <w:r>
              <w:rPr>
                <w:rFonts w:ascii="宋体" w:hAnsi="宋体" w:eastAsia="宋体" w:cs="宋体"/>
                <w:kern w:val="0"/>
                <w:sz w:val="24"/>
                <w:szCs w:val="24"/>
                <w:lang w:val="en-US" w:eastAsia="zh-CN" w:bidi="ar"/>
              </w:rPr>
              <w:t>(p)</w:t>
            </w:r>
          </w:p>
        </w:tc>
        <w:tc>
          <w:tcPr>
            <w:tcW w:w="0" w:type="auto"/>
            <w:shd w:val="clear"/>
            <w:vAlign w:val="center"/>
          </w:tcPr>
          <w:p w14:paraId="0CDE3DDD">
            <w:pPr>
              <w:keepNext w:val="0"/>
              <w:keepLines w:val="0"/>
              <w:widowControl/>
              <w:suppressLineNumbers w:val="0"/>
              <w:jc w:val="left"/>
            </w:pPr>
            <w:r>
              <w:rPr>
                <w:rFonts w:ascii="宋体" w:hAnsi="宋体" w:eastAsia="宋体" w:cs="宋体"/>
                <w:kern w:val="0"/>
                <w:sz w:val="24"/>
                <w:szCs w:val="24"/>
                <w:lang w:val="en-US" w:eastAsia="zh-CN" w:bidi="ar"/>
              </w:rPr>
              <w:t>SIMP 惩罚指数</w:t>
            </w:r>
          </w:p>
        </w:tc>
      </w:tr>
      <w:tr w14:paraId="14E5C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E6995B">
            <w:pPr>
              <w:keepNext w:val="0"/>
              <w:keepLines w:val="0"/>
              <w:widowControl/>
              <w:suppressLineNumbers w:val="0"/>
              <w:jc w:val="left"/>
            </w:pPr>
            <w:r>
              <w:rPr>
                <w:rFonts w:ascii="宋体" w:hAnsi="宋体" w:eastAsia="宋体" w:cs="宋体"/>
                <w:kern w:val="0"/>
                <w:sz w:val="24"/>
                <w:szCs w:val="24"/>
                <w:lang w:val="en-US" w:eastAsia="zh-CN" w:bidi="ar"/>
              </w:rPr>
              <w:t>(v_e)</w:t>
            </w:r>
          </w:p>
        </w:tc>
        <w:tc>
          <w:tcPr>
            <w:tcW w:w="0" w:type="auto"/>
            <w:shd w:val="clear"/>
            <w:vAlign w:val="center"/>
          </w:tcPr>
          <w:p w14:paraId="1F02EC2A">
            <w:pPr>
              <w:keepNext w:val="0"/>
              <w:keepLines w:val="0"/>
              <w:widowControl/>
              <w:suppressLineNumbers w:val="0"/>
              <w:jc w:val="left"/>
            </w:pPr>
            <w:r>
              <w:rPr>
                <w:rFonts w:ascii="宋体" w:hAnsi="宋体" w:eastAsia="宋体" w:cs="宋体"/>
                <w:kern w:val="0"/>
                <w:sz w:val="24"/>
                <w:szCs w:val="24"/>
                <w:lang w:val="en-US" w:eastAsia="zh-CN" w:bidi="ar"/>
              </w:rPr>
              <w:t>第 (e) 个单元体积或截面面积权重</w:t>
            </w:r>
          </w:p>
        </w:tc>
      </w:tr>
      <w:tr w14:paraId="2398C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DF97B3">
            <w:pPr>
              <w:keepNext w:val="0"/>
              <w:keepLines w:val="0"/>
              <w:widowControl/>
              <w:suppressLineNumbers w:val="0"/>
              <w:jc w:val="left"/>
            </w:pPr>
            <w:r>
              <w:rPr>
                <w:rFonts w:ascii="宋体" w:hAnsi="宋体" w:eastAsia="宋体" w:cs="宋体"/>
                <w:kern w:val="0"/>
                <w:sz w:val="24"/>
                <w:szCs w:val="24"/>
                <w:lang w:val="en-US" w:eastAsia="zh-CN" w:bidi="ar"/>
              </w:rPr>
              <w:t>(f_v)</w:t>
            </w:r>
          </w:p>
        </w:tc>
        <w:tc>
          <w:tcPr>
            <w:tcW w:w="0" w:type="auto"/>
            <w:shd w:val="clear"/>
            <w:vAlign w:val="center"/>
          </w:tcPr>
          <w:p w14:paraId="411306D2">
            <w:pPr>
              <w:keepNext w:val="0"/>
              <w:keepLines w:val="0"/>
              <w:widowControl/>
              <w:suppressLineNumbers w:val="0"/>
              <w:jc w:val="left"/>
            </w:pPr>
            <w:r>
              <w:rPr>
                <w:rFonts w:ascii="宋体" w:hAnsi="宋体" w:eastAsia="宋体" w:cs="宋体"/>
                <w:kern w:val="0"/>
                <w:sz w:val="24"/>
                <w:szCs w:val="24"/>
                <w:lang w:val="en-US" w:eastAsia="zh-CN" w:bidi="ar"/>
              </w:rPr>
              <w:t>体积分数上限</w:t>
            </w:r>
          </w:p>
        </w:tc>
      </w:tr>
      <w:tr w14:paraId="098BB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306C2B">
            <w:pPr>
              <w:keepNext w:val="0"/>
              <w:keepLines w:val="0"/>
              <w:widowControl/>
              <w:suppressLineNumbers w:val="0"/>
              <w:jc w:val="left"/>
            </w:pPr>
            <w:r>
              <w:rPr>
                <w:rFonts w:ascii="宋体" w:hAnsi="宋体" w:eastAsia="宋体" w:cs="宋体"/>
                <w:kern w:val="0"/>
                <w:sz w:val="24"/>
                <w:szCs w:val="24"/>
                <w:lang w:val="en-US" w:eastAsia="zh-CN" w:bidi="ar"/>
              </w:rPr>
              <w:t>(\mathbf{K})</w:t>
            </w:r>
          </w:p>
        </w:tc>
        <w:tc>
          <w:tcPr>
            <w:tcW w:w="0" w:type="auto"/>
            <w:shd w:val="clear"/>
            <w:vAlign w:val="center"/>
          </w:tcPr>
          <w:p w14:paraId="2621B583">
            <w:pPr>
              <w:keepNext w:val="0"/>
              <w:keepLines w:val="0"/>
              <w:widowControl/>
              <w:suppressLineNumbers w:val="0"/>
              <w:jc w:val="left"/>
            </w:pPr>
            <w:r>
              <w:rPr>
                <w:rFonts w:ascii="宋体" w:hAnsi="宋体" w:eastAsia="宋体" w:cs="宋体"/>
                <w:kern w:val="0"/>
                <w:sz w:val="24"/>
                <w:szCs w:val="24"/>
                <w:lang w:val="en-US" w:eastAsia="zh-CN" w:bidi="ar"/>
              </w:rPr>
              <w:t>总体刚度矩阵</w:t>
            </w:r>
          </w:p>
        </w:tc>
      </w:tr>
      <w:tr w14:paraId="68E77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82464A4">
            <w:pPr>
              <w:keepNext w:val="0"/>
              <w:keepLines w:val="0"/>
              <w:widowControl/>
              <w:suppressLineNumbers w:val="0"/>
              <w:jc w:val="left"/>
            </w:pPr>
            <w:r>
              <w:rPr>
                <w:rFonts w:ascii="宋体" w:hAnsi="宋体" w:eastAsia="宋体" w:cs="宋体"/>
                <w:kern w:val="0"/>
                <w:sz w:val="24"/>
                <w:szCs w:val="24"/>
                <w:lang w:val="en-US" w:eastAsia="zh-CN" w:bidi="ar"/>
              </w:rPr>
              <w:t>(\mathbf{U})</w:t>
            </w:r>
          </w:p>
        </w:tc>
        <w:tc>
          <w:tcPr>
            <w:tcW w:w="0" w:type="auto"/>
            <w:shd w:val="clear"/>
            <w:vAlign w:val="center"/>
          </w:tcPr>
          <w:p w14:paraId="29005B90">
            <w:pPr>
              <w:keepNext w:val="0"/>
              <w:keepLines w:val="0"/>
              <w:widowControl/>
              <w:suppressLineNumbers w:val="0"/>
              <w:jc w:val="left"/>
            </w:pPr>
            <w:r>
              <w:rPr>
                <w:rFonts w:ascii="宋体" w:hAnsi="宋体" w:eastAsia="宋体" w:cs="宋体"/>
                <w:kern w:val="0"/>
                <w:sz w:val="24"/>
                <w:szCs w:val="24"/>
                <w:lang w:val="en-US" w:eastAsia="zh-CN" w:bidi="ar"/>
              </w:rPr>
              <w:t>位移向量</w:t>
            </w:r>
          </w:p>
        </w:tc>
      </w:tr>
      <w:tr w14:paraId="36447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60F765">
            <w:pPr>
              <w:keepNext w:val="0"/>
              <w:keepLines w:val="0"/>
              <w:widowControl/>
              <w:suppressLineNumbers w:val="0"/>
              <w:jc w:val="left"/>
            </w:pPr>
            <w:r>
              <w:rPr>
                <w:rFonts w:ascii="宋体" w:hAnsi="宋体" w:eastAsia="宋体" w:cs="宋体"/>
                <w:kern w:val="0"/>
                <w:sz w:val="24"/>
                <w:szCs w:val="24"/>
                <w:lang w:val="en-US" w:eastAsia="zh-CN" w:bidi="ar"/>
              </w:rPr>
              <w:t>(\mathbf{F}_c)</w:t>
            </w:r>
          </w:p>
        </w:tc>
        <w:tc>
          <w:tcPr>
            <w:tcW w:w="0" w:type="auto"/>
            <w:shd w:val="clear"/>
            <w:vAlign w:val="center"/>
          </w:tcPr>
          <w:p w14:paraId="1EA2C198">
            <w:pPr>
              <w:keepNext w:val="0"/>
              <w:keepLines w:val="0"/>
              <w:widowControl/>
              <w:suppressLineNumbers w:val="0"/>
              <w:jc w:val="left"/>
            </w:pPr>
            <w:r>
              <w:rPr>
                <w:rFonts w:ascii="宋体" w:hAnsi="宋体" w:eastAsia="宋体" w:cs="宋体"/>
                <w:kern w:val="0"/>
                <w:sz w:val="24"/>
                <w:szCs w:val="24"/>
                <w:lang w:val="en-US" w:eastAsia="zh-CN" w:bidi="ar"/>
              </w:rPr>
              <w:t>离心载荷等效节点力</w:t>
            </w:r>
          </w:p>
        </w:tc>
      </w:tr>
      <w:tr w14:paraId="79C5F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DE858A">
            <w:pPr>
              <w:keepNext w:val="0"/>
              <w:keepLines w:val="0"/>
              <w:widowControl/>
              <w:suppressLineNumbers w:val="0"/>
              <w:jc w:val="left"/>
            </w:pPr>
            <w:r>
              <w:rPr>
                <w:rFonts w:ascii="宋体" w:hAnsi="宋体" w:eastAsia="宋体" w:cs="宋体"/>
                <w:kern w:val="0"/>
                <w:sz w:val="24"/>
                <w:szCs w:val="24"/>
                <w:lang w:val="en-US" w:eastAsia="zh-CN" w:bidi="ar"/>
              </w:rPr>
              <w:t>(\omega)</w:t>
            </w:r>
          </w:p>
        </w:tc>
        <w:tc>
          <w:tcPr>
            <w:tcW w:w="0" w:type="auto"/>
            <w:shd w:val="clear"/>
            <w:vAlign w:val="center"/>
          </w:tcPr>
          <w:p w14:paraId="5A362A41">
            <w:pPr>
              <w:keepNext w:val="0"/>
              <w:keepLines w:val="0"/>
              <w:widowControl/>
              <w:suppressLineNumbers w:val="0"/>
              <w:jc w:val="left"/>
            </w:pPr>
            <w:r>
              <w:rPr>
                <w:rFonts w:ascii="宋体" w:hAnsi="宋体" w:eastAsia="宋体" w:cs="宋体"/>
                <w:kern w:val="0"/>
                <w:sz w:val="24"/>
                <w:szCs w:val="24"/>
                <w:lang w:val="en-US" w:eastAsia="zh-CN" w:bidi="ar"/>
              </w:rPr>
              <w:t>转速对应角速度</w:t>
            </w:r>
          </w:p>
        </w:tc>
      </w:tr>
      <w:tr w14:paraId="1BD50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9794E7">
            <w:pPr>
              <w:keepNext w:val="0"/>
              <w:keepLines w:val="0"/>
              <w:widowControl/>
              <w:suppressLineNumbers w:val="0"/>
              <w:jc w:val="left"/>
            </w:pPr>
            <w:r>
              <w:rPr>
                <w:rFonts w:ascii="宋体" w:hAnsi="宋体" w:eastAsia="宋体" w:cs="宋体"/>
                <w:kern w:val="0"/>
                <w:sz w:val="24"/>
                <w:szCs w:val="24"/>
                <w:lang w:val="en-US" w:eastAsia="zh-CN" w:bidi="ar"/>
              </w:rPr>
              <w:t>(\eta)</w:t>
            </w:r>
          </w:p>
        </w:tc>
        <w:tc>
          <w:tcPr>
            <w:tcW w:w="0" w:type="auto"/>
            <w:shd w:val="clear"/>
            <w:vAlign w:val="center"/>
          </w:tcPr>
          <w:p w14:paraId="64895B76">
            <w:pPr>
              <w:keepNext w:val="0"/>
              <w:keepLines w:val="0"/>
              <w:widowControl/>
              <w:suppressLineNumbers w:val="0"/>
              <w:jc w:val="left"/>
            </w:pPr>
            <w:r>
              <w:rPr>
                <w:rFonts w:ascii="宋体" w:hAnsi="宋体" w:eastAsia="宋体" w:cs="宋体"/>
                <w:kern w:val="0"/>
                <w:sz w:val="24"/>
                <w:szCs w:val="24"/>
                <w:lang w:val="en-US" w:eastAsia="zh-CN" w:bidi="ar"/>
              </w:rPr>
              <w:t>密度阈值</w:t>
            </w:r>
          </w:p>
        </w:tc>
      </w:tr>
      <w:tr w14:paraId="5C916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2022F9">
            <w:pPr>
              <w:keepNext w:val="0"/>
              <w:keepLines w:val="0"/>
              <w:widowControl/>
              <w:suppressLineNumbers w:val="0"/>
              <w:jc w:val="left"/>
            </w:pPr>
            <w:r>
              <w:rPr>
                <w:rFonts w:ascii="宋体" w:hAnsi="宋体" w:eastAsia="宋体" w:cs="宋体"/>
                <w:kern w:val="0"/>
                <w:sz w:val="24"/>
                <w:szCs w:val="24"/>
                <w:lang w:val="en-US" w:eastAsia="zh-CN" w:bidi="ar"/>
              </w:rPr>
              <w:t>(\Gamma_\eta)</w:t>
            </w:r>
          </w:p>
        </w:tc>
        <w:tc>
          <w:tcPr>
            <w:tcW w:w="0" w:type="auto"/>
            <w:shd w:val="clear"/>
            <w:vAlign w:val="center"/>
          </w:tcPr>
          <w:p w14:paraId="1B022122">
            <w:pPr>
              <w:keepNext w:val="0"/>
              <w:keepLines w:val="0"/>
              <w:widowControl/>
              <w:suppressLineNumbers w:val="0"/>
              <w:jc w:val="left"/>
            </w:pPr>
            <w:r>
              <w:rPr>
                <w:rFonts w:ascii="宋体" w:hAnsi="宋体" w:eastAsia="宋体" w:cs="宋体"/>
                <w:kern w:val="0"/>
                <w:sz w:val="24"/>
                <w:szCs w:val="24"/>
                <w:lang w:val="en-US" w:eastAsia="zh-CN" w:bidi="ar"/>
              </w:rPr>
              <w:t>密度等值轮廓</w:t>
            </w:r>
          </w:p>
        </w:tc>
      </w:tr>
      <w:tr w14:paraId="07E29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C2BA3E">
            <w:pPr>
              <w:keepNext w:val="0"/>
              <w:keepLines w:val="0"/>
              <w:widowControl/>
              <w:suppressLineNumbers w:val="0"/>
              <w:jc w:val="left"/>
            </w:pPr>
            <w:r>
              <w:rPr>
                <w:rFonts w:ascii="宋体" w:hAnsi="宋体" w:eastAsia="宋体" w:cs="宋体"/>
                <w:kern w:val="0"/>
                <w:sz w:val="24"/>
                <w:szCs w:val="24"/>
                <w:lang w:val="en-US" w:eastAsia="zh-CN" w:bidi="ar"/>
              </w:rPr>
              <w:t>(\mathbf{P}_i)</w:t>
            </w:r>
          </w:p>
        </w:tc>
        <w:tc>
          <w:tcPr>
            <w:tcW w:w="0" w:type="auto"/>
            <w:shd w:val="clear"/>
            <w:vAlign w:val="center"/>
          </w:tcPr>
          <w:p w14:paraId="4F9D5624">
            <w:pPr>
              <w:keepNext w:val="0"/>
              <w:keepLines w:val="0"/>
              <w:widowControl/>
              <w:suppressLineNumbers w:val="0"/>
              <w:jc w:val="left"/>
            </w:pPr>
            <w:r>
              <w:rPr>
                <w:rFonts w:ascii="宋体" w:hAnsi="宋体" w:eastAsia="宋体" w:cs="宋体"/>
                <w:kern w:val="0"/>
                <w:sz w:val="24"/>
                <w:szCs w:val="24"/>
                <w:lang w:val="en-US" w:eastAsia="zh-CN" w:bidi="ar"/>
              </w:rPr>
              <w:t>第 (i) 个 NURBS 控制点</w:t>
            </w:r>
          </w:p>
        </w:tc>
      </w:tr>
      <w:tr w14:paraId="0390D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F341A5">
            <w:pPr>
              <w:keepNext w:val="0"/>
              <w:keepLines w:val="0"/>
              <w:widowControl/>
              <w:suppressLineNumbers w:val="0"/>
              <w:jc w:val="left"/>
            </w:pPr>
            <w:r>
              <w:rPr>
                <w:rFonts w:ascii="宋体" w:hAnsi="宋体" w:eastAsia="宋体" w:cs="宋体"/>
                <w:kern w:val="0"/>
                <w:sz w:val="24"/>
                <w:szCs w:val="24"/>
                <w:lang w:val="en-US" w:eastAsia="zh-CN" w:bidi="ar"/>
              </w:rPr>
              <w:t>(w_i)</w:t>
            </w:r>
          </w:p>
        </w:tc>
        <w:tc>
          <w:tcPr>
            <w:tcW w:w="0" w:type="auto"/>
            <w:shd w:val="clear"/>
            <w:vAlign w:val="center"/>
          </w:tcPr>
          <w:p w14:paraId="5C68C7C4">
            <w:pPr>
              <w:keepNext w:val="0"/>
              <w:keepLines w:val="0"/>
              <w:widowControl/>
              <w:suppressLineNumbers w:val="0"/>
              <w:jc w:val="left"/>
            </w:pPr>
            <w:r>
              <w:rPr>
                <w:rFonts w:ascii="宋体" w:hAnsi="宋体" w:eastAsia="宋体" w:cs="宋体"/>
                <w:kern w:val="0"/>
                <w:sz w:val="24"/>
                <w:szCs w:val="24"/>
                <w:lang w:val="en-US" w:eastAsia="zh-CN" w:bidi="ar"/>
              </w:rPr>
              <w:t>第 (i) 个 NURBS 权因子</w:t>
            </w:r>
          </w:p>
        </w:tc>
      </w:tr>
      <w:tr w14:paraId="28D32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DADA63E">
            <w:pPr>
              <w:keepNext w:val="0"/>
              <w:keepLines w:val="0"/>
              <w:widowControl/>
              <w:suppressLineNumbers w:val="0"/>
              <w:jc w:val="left"/>
            </w:pPr>
            <w:r>
              <w:rPr>
                <w:rFonts w:ascii="宋体" w:hAnsi="宋体" w:eastAsia="宋体" w:cs="宋体"/>
                <w:kern w:val="0"/>
                <w:sz w:val="24"/>
                <w:szCs w:val="24"/>
                <w:lang w:val="en-US" w:eastAsia="zh-CN" w:bidi="ar"/>
              </w:rPr>
              <w:t>(N_{i,p}(u))</w:t>
            </w:r>
          </w:p>
        </w:tc>
        <w:tc>
          <w:tcPr>
            <w:tcW w:w="0" w:type="auto"/>
            <w:shd w:val="clear"/>
            <w:vAlign w:val="center"/>
          </w:tcPr>
          <w:p w14:paraId="04A6E1C1">
            <w:pPr>
              <w:keepNext w:val="0"/>
              <w:keepLines w:val="0"/>
              <w:widowControl/>
              <w:suppressLineNumbers w:val="0"/>
              <w:jc w:val="left"/>
            </w:pPr>
            <w:r>
              <w:rPr>
                <w:rFonts w:ascii="宋体" w:hAnsi="宋体" w:eastAsia="宋体" w:cs="宋体"/>
                <w:kern w:val="0"/>
                <w:sz w:val="24"/>
                <w:szCs w:val="24"/>
                <w:lang w:val="en-US" w:eastAsia="zh-CN" w:bidi="ar"/>
              </w:rPr>
              <w:t>(p) 次 B 样条基函数</w:t>
            </w:r>
          </w:p>
        </w:tc>
      </w:tr>
      <w:tr w14:paraId="0414A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6C444E">
            <w:pPr>
              <w:keepNext w:val="0"/>
              <w:keepLines w:val="0"/>
              <w:widowControl/>
              <w:suppressLineNumbers w:val="0"/>
              <w:jc w:val="left"/>
            </w:pPr>
            <w:r>
              <w:rPr>
                <w:rFonts w:ascii="宋体" w:hAnsi="宋体" w:eastAsia="宋体" w:cs="宋体"/>
                <w:kern w:val="0"/>
                <w:sz w:val="24"/>
                <w:szCs w:val="24"/>
                <w:lang w:val="en-US" w:eastAsia="zh-CN" w:bidi="ar"/>
              </w:rPr>
              <w:t>(\mathbf{x})</w:t>
            </w:r>
          </w:p>
        </w:tc>
        <w:tc>
          <w:tcPr>
            <w:tcW w:w="0" w:type="auto"/>
            <w:shd w:val="clear"/>
            <w:vAlign w:val="center"/>
          </w:tcPr>
          <w:p w14:paraId="0D13F51A">
            <w:pPr>
              <w:keepNext w:val="0"/>
              <w:keepLines w:val="0"/>
              <w:widowControl/>
              <w:suppressLineNumbers w:val="0"/>
              <w:jc w:val="left"/>
            </w:pPr>
            <w:r>
              <w:rPr>
                <w:rFonts w:ascii="宋体" w:hAnsi="宋体" w:eastAsia="宋体" w:cs="宋体"/>
                <w:kern w:val="0"/>
                <w:sz w:val="24"/>
                <w:szCs w:val="24"/>
                <w:lang w:val="en-US" w:eastAsia="zh-CN" w:bidi="ar"/>
              </w:rPr>
              <w:t>神经网络输入向量</w:t>
            </w:r>
          </w:p>
        </w:tc>
      </w:tr>
      <w:tr w14:paraId="13F5A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FAD4E5">
            <w:pPr>
              <w:keepNext w:val="0"/>
              <w:keepLines w:val="0"/>
              <w:widowControl/>
              <w:suppressLineNumbers w:val="0"/>
              <w:jc w:val="left"/>
            </w:pPr>
            <w:r>
              <w:rPr>
                <w:rFonts w:ascii="宋体" w:hAnsi="宋体" w:eastAsia="宋体" w:cs="宋体"/>
                <w:kern w:val="0"/>
                <w:sz w:val="24"/>
                <w:szCs w:val="24"/>
                <w:lang w:val="en-US" w:eastAsia="zh-CN" w:bidi="ar"/>
              </w:rPr>
              <w:t>(\mathbf{z})</w:t>
            </w:r>
          </w:p>
        </w:tc>
        <w:tc>
          <w:tcPr>
            <w:tcW w:w="0" w:type="auto"/>
            <w:shd w:val="clear"/>
            <w:vAlign w:val="center"/>
          </w:tcPr>
          <w:p w14:paraId="3C4F30E5">
            <w:pPr>
              <w:keepNext w:val="0"/>
              <w:keepLines w:val="0"/>
              <w:widowControl/>
              <w:suppressLineNumbers w:val="0"/>
              <w:jc w:val="left"/>
            </w:pPr>
            <w:r>
              <w:rPr>
                <w:rFonts w:ascii="宋体" w:hAnsi="宋体" w:eastAsia="宋体" w:cs="宋体"/>
                <w:kern w:val="0"/>
                <w:sz w:val="24"/>
                <w:szCs w:val="24"/>
                <w:lang w:val="en-US" w:eastAsia="zh-CN" w:bidi="ar"/>
              </w:rPr>
              <w:t>截面参数向量或控制点向量</w:t>
            </w:r>
          </w:p>
        </w:tc>
      </w:tr>
      <w:tr w14:paraId="4CB37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D64EAE">
            <w:pPr>
              <w:keepNext w:val="0"/>
              <w:keepLines w:val="0"/>
              <w:widowControl/>
              <w:suppressLineNumbers w:val="0"/>
              <w:jc w:val="left"/>
            </w:pPr>
            <w:r>
              <w:rPr>
                <w:rFonts w:ascii="宋体" w:hAnsi="宋体" w:eastAsia="宋体" w:cs="宋体"/>
                <w:kern w:val="0"/>
                <w:sz w:val="24"/>
                <w:szCs w:val="24"/>
                <w:lang w:val="en-US" w:eastAsia="zh-CN" w:bidi="ar"/>
              </w:rPr>
              <w:t>(\mathcal{F}_\theta)</w:t>
            </w:r>
          </w:p>
        </w:tc>
        <w:tc>
          <w:tcPr>
            <w:tcW w:w="0" w:type="auto"/>
            <w:shd w:val="clear"/>
            <w:vAlign w:val="center"/>
          </w:tcPr>
          <w:p w14:paraId="3205BFA0">
            <w:pPr>
              <w:keepNext w:val="0"/>
              <w:keepLines w:val="0"/>
              <w:widowControl/>
              <w:suppressLineNumbers w:val="0"/>
              <w:jc w:val="left"/>
            </w:pPr>
            <w:r>
              <w:rPr>
                <w:rFonts w:ascii="宋体" w:hAnsi="宋体" w:eastAsia="宋体" w:cs="宋体"/>
                <w:kern w:val="0"/>
                <w:sz w:val="24"/>
                <w:szCs w:val="24"/>
                <w:lang w:val="en-US" w:eastAsia="zh-CN" w:bidi="ar"/>
              </w:rPr>
              <w:t>参数为 (\theta) 的 MLP 回归模型</w:t>
            </w:r>
          </w:p>
        </w:tc>
      </w:tr>
    </w:tbl>
    <w:p w14:paraId="2397CB57">
      <w:pPr>
        <w:pStyle w:val="10"/>
        <w:keepNext w:val="0"/>
        <w:keepLines w:val="0"/>
        <w:widowControl/>
        <w:suppressLineNumbers w:val="0"/>
      </w:pPr>
      <w:r>
        <w:t>主体部分</w:t>
      </w:r>
    </w:p>
    <w:p w14:paraId="3EF0ACB3">
      <w:pPr>
        <w:pStyle w:val="10"/>
        <w:keepNext w:val="0"/>
        <w:keepLines w:val="0"/>
        <w:widowControl/>
        <w:suppressLineNumbers w:val="0"/>
      </w:pPr>
      <w:r>
        <w:t>一、绪论</w:t>
      </w:r>
    </w:p>
    <w:p w14:paraId="2E683730">
      <w:pPr>
        <w:pStyle w:val="10"/>
        <w:keepNext w:val="0"/>
        <w:keepLines w:val="0"/>
        <w:widowControl/>
        <w:suppressLineNumbers w:val="0"/>
      </w:pPr>
      <w:r>
        <w:t>（一）研究背景与问题提出</w:t>
      </w:r>
    </w:p>
    <w:p w14:paraId="5F9959B3">
      <w:pPr>
        <w:pStyle w:val="10"/>
        <w:keepNext w:val="0"/>
        <w:keepLines w:val="0"/>
        <w:widowControl/>
        <w:suppressLineNumbers w:val="0"/>
      </w:pPr>
      <w:r>
        <w:t>涡轮盘是航空发动机转子系统中的关键承力构件，其结构方案同时受到转动惯量、离心载荷、应力水平、刚度要求、材料利用率与制造实现性的共同制约。与传统经验迭代设计相比，拓扑优化能够在给定设计域内识别更有效的载荷传递路径，因此已成为涡轮盘轻量化与高承载结构概念设计的重要工具。近几年，围绕涡轮盘及相关旋转盘体的拓扑优化研究，重点集中于设计相关离心载荷下的应力约束、热—力耦合、多材料设计及 BESO 或密度法与形状优化的联合策略，主流仍然是有限元驱动的高可信计算框架，而非脱离物理求解的纯数据映射。(</w:t>
      </w:r>
      <w:r>
        <w:fldChar w:fldCharType="begin"/>
      </w:r>
      <w:r>
        <w:instrText xml:space="preserve"> HYPERLINK "https://www.sciencedirect.com/science/article/pii/S1000936123000808?utm_source=chatgpt.com" \o "Topology optimization of turbine disk considering maximum stress prediction and constraints - ScienceDirect" </w:instrText>
      </w:r>
      <w:r>
        <w:fldChar w:fldCharType="separate"/>
      </w:r>
      <w:r>
        <w:rPr>
          <w:rStyle w:val="15"/>
        </w:rPr>
        <w:t>ScienceDirect</w:t>
      </w:r>
      <w:r>
        <w:fldChar w:fldCharType="end"/>
      </w:r>
      <w:r>
        <w:t>)</w:t>
      </w:r>
    </w:p>
    <w:p w14:paraId="49AEAC41">
      <w:pPr>
        <w:pStyle w:val="10"/>
        <w:keepNext w:val="0"/>
        <w:keepLines w:val="0"/>
        <w:widowControl/>
        <w:suppressLineNumbers w:val="0"/>
      </w:pPr>
      <w:r>
        <w:t>对于当前在研项目而言，研究对象被限定为涡轮盘二维轴对称截面。该问题具有两个显著特点：其一，离心载荷是基础工况，且随结构半径分布而变化；其二，拓扑优化直接输出的是密度分布或保留区域，而工程设计、三维建模与再分析所需要的是连续、可编辑、可控的参数化几何。前者决定了问题必须建立在有限元与结构力学模型之上，后者则决定了拓扑优化结果到几何模型之间必须存在一条可实施的后处理链路。</w:t>
      </w:r>
    </w:p>
    <w:p w14:paraId="44F2ECE5">
      <w:pPr>
        <w:pStyle w:val="10"/>
        <w:keepNext w:val="0"/>
        <w:keepLines w:val="0"/>
        <w:widowControl/>
        <w:suppressLineNumbers w:val="0"/>
      </w:pPr>
      <w:r>
        <w:t>（二）工程难点与研究问题定义</w:t>
      </w:r>
    </w:p>
    <w:p w14:paraId="018CAFFC">
      <w:pPr>
        <w:pStyle w:val="10"/>
        <w:keepNext w:val="0"/>
        <w:keepLines w:val="0"/>
        <w:widowControl/>
        <w:suppressLineNumbers w:val="0"/>
      </w:pPr>
      <w:r>
        <w:t>当前工程难点并不在于“能否在 ANSYS 中获得一幅拓扑优化结果图”，而在于如何将该结果稳定地转化为后续建模、再分析和快速设计可使用的参数化截面。若仅将问题表述为“导出全部节点”，则会忽略拓扑优化结果中灰区、非边界点、网格依赖边界以及局部孤立材料岛等实际问题。对于涡轮盘截面设计，更合理的技术表述应当是“拓扑边界轮廓提取与参数化重构”。</w:t>
      </w:r>
    </w:p>
    <w:p w14:paraId="76184AD4">
      <w:pPr>
        <w:pStyle w:val="10"/>
        <w:keepNext w:val="0"/>
        <w:keepLines w:val="0"/>
        <w:widowControl/>
        <w:suppressLineNumbers w:val="0"/>
      </w:pPr>
      <w:r>
        <w:t>因此，本文将核心研究问题定义为：在 ANSYS 生成的涡轮盘截面拓扑优化结果基础上，建立“边界识别—点集提取—排序—重采样—NURBS 拟合—三维再分析”的工程化流程，并进一步将该流程压缩为低维参数化表示，使神经网络能够学习“工况/约束参数—近优截面参数”之间的映射关系。</w:t>
      </w:r>
    </w:p>
    <w:p w14:paraId="1A24972E">
      <w:pPr>
        <w:pStyle w:val="10"/>
        <w:keepNext w:val="0"/>
        <w:keepLines w:val="0"/>
        <w:widowControl/>
        <w:suppressLineNumbers w:val="0"/>
      </w:pPr>
      <w:r>
        <w:t>（三）研究内容与技术路线</w:t>
      </w:r>
    </w:p>
    <w:p w14:paraId="0F945E03">
      <w:pPr>
        <w:pStyle w:val="10"/>
        <w:keepNext w:val="0"/>
        <w:keepLines w:val="0"/>
        <w:widowControl/>
        <w:suppressLineNumbers w:val="0"/>
      </w:pPr>
      <w:r>
        <w:t>本文的总体技术路线如图1所示，可概括为六个环节：</w:t>
      </w:r>
    </w:p>
    <w:p w14:paraId="3F549BB6">
      <w:pPr>
        <w:pStyle w:val="10"/>
        <w:keepNext w:val="0"/>
        <w:keepLines w:val="0"/>
        <w:widowControl/>
        <w:suppressLineNumbers w:val="0"/>
      </w:pPr>
      <w:r>
        <w:t>1、在 ANSYS 中建立涡轮盘二维轴对称截面模型，并完成基础工况下的拓扑优化求解；</w:t>
      </w:r>
    </w:p>
    <w:p w14:paraId="32191C48">
      <w:pPr>
        <w:pStyle w:val="10"/>
        <w:keepNext w:val="0"/>
        <w:keepLines w:val="0"/>
        <w:widowControl/>
        <w:suppressLineNumbers w:val="0"/>
      </w:pPr>
      <w:r>
        <w:t>2、基于密度阈值或等值轮廓思想提取保留材料区域边界点，形成可处理轮廓点集；</w:t>
      </w:r>
    </w:p>
    <w:p w14:paraId="3D72DD91">
      <w:pPr>
        <w:pStyle w:val="10"/>
        <w:keepNext w:val="0"/>
        <w:keepLines w:val="0"/>
        <w:widowControl/>
        <w:suppressLineNumbers w:val="0"/>
      </w:pPr>
      <w:r>
        <w:t>3、对轮廓点进行排序、去噪与重采样，建立面向曲线拟合的标准化数据；</w:t>
      </w:r>
    </w:p>
    <w:p w14:paraId="51EF8352">
      <w:pPr>
        <w:pStyle w:val="10"/>
        <w:keepNext w:val="0"/>
        <w:keepLines w:val="0"/>
        <w:widowControl/>
        <w:suppressLineNumbers w:val="0"/>
      </w:pPr>
      <w:r>
        <w:t>4、采用 NURBS 曲线对边界进行分段拟合与几何重构，形成低维参数化截面表示；</w:t>
      </w:r>
    </w:p>
    <w:p w14:paraId="169D97CD">
      <w:pPr>
        <w:pStyle w:val="10"/>
        <w:keepNext w:val="0"/>
        <w:keepLines w:val="0"/>
        <w:widowControl/>
        <w:suppressLineNumbers w:val="0"/>
      </w:pPr>
      <w:r>
        <w:t>5、将二维截面绕轴旋转生成三维盘体，并在相同工况下进行有限元再分析验证；</w:t>
      </w:r>
    </w:p>
    <w:p w14:paraId="3FC50D17">
      <w:pPr>
        <w:pStyle w:val="10"/>
        <w:keepNext w:val="0"/>
        <w:keepLines w:val="0"/>
        <w:widowControl/>
        <w:suppressLineNumbers w:val="0"/>
      </w:pPr>
      <w:r>
        <w:t>6、基于批量样本建立 MLP 回归网络，实现从工况参数与约束参数到近优截面参数向量或 NURBS 控制点集合的快速预测。</w:t>
      </w:r>
    </w:p>
    <w:p w14:paraId="022F79F9">
      <w:pPr>
        <w:pStyle w:val="10"/>
        <w:keepNext w:val="0"/>
        <w:keepLines w:val="0"/>
        <w:widowControl/>
        <w:suppressLineNumbers w:val="0"/>
      </w:pPr>
      <w:r>
        <w:t>图1 技术路线图</w:t>
      </w:r>
      <w:r>
        <w:br w:type="textWrapping"/>
      </w:r>
      <w:r>
        <w:t>（此处插入：ANSYS 建模 → 拓扑优化 → 边界识别与轮廓提取 → NURBS 参数化重构 → 三维旋转建模 → 有限元再分析 → 数据集构建 → MLP 快速预测）</w:t>
      </w:r>
    </w:p>
    <w:p w14:paraId="5C48D320">
      <w:pPr>
        <w:pStyle w:val="10"/>
        <w:keepNext w:val="0"/>
        <w:keepLines w:val="0"/>
        <w:widowControl/>
        <w:suppressLineNumbers w:val="0"/>
      </w:pPr>
      <w:r>
        <w:t>（四）本文定位、创新点与当前进展说明</w:t>
      </w:r>
    </w:p>
    <w:p w14:paraId="6573E562">
      <w:pPr>
        <w:pStyle w:val="10"/>
        <w:keepNext w:val="0"/>
        <w:keepLines w:val="0"/>
        <w:widowControl/>
        <w:suppressLineNumbers w:val="0"/>
      </w:pPr>
      <w:r>
        <w:t>1、本文定位</w:t>
      </w:r>
    </w:p>
    <w:p w14:paraId="3BC83712">
      <w:pPr>
        <w:pStyle w:val="10"/>
        <w:keepNext w:val="0"/>
        <w:keepLines w:val="0"/>
        <w:widowControl/>
        <w:suppressLineNumbers w:val="0"/>
      </w:pPr>
      <w:r>
        <w:t>本文的定位是“神经网络辅助的参数化重构与快速设计框架”，而不是“以神经网络替代有限元拓扑优化求解器”。这一定位与当前人工智能辅助拓扑优化研究的审慎结论一致：神经网络更适合作为局部环节加速器、代理模型或后处理辅助模型，而高可信的载荷—应力—位移响应仍需由有限元框架支撑。(</w:t>
      </w:r>
      <w:r>
        <w:fldChar w:fldCharType="begin"/>
      </w:r>
      <w:r>
        <w:instrText xml:space="preserve"> HYPERLINK "https://link.springer.com/article/10.1007/s00158-022-03347-1" \o "https://link.springer.com/article/10.1007/s00158-022-03347-1" </w:instrText>
      </w:r>
      <w:r>
        <w:fldChar w:fldCharType="separate"/>
      </w:r>
      <w:r>
        <w:rPr>
          <w:rStyle w:val="15"/>
        </w:rPr>
        <w:t>Springer</w:t>
      </w:r>
      <w:r>
        <w:fldChar w:fldCharType="end"/>
      </w:r>
      <w:r>
        <w:t>)</w:t>
      </w:r>
    </w:p>
    <w:p w14:paraId="739CAD76">
      <w:pPr>
        <w:pStyle w:val="10"/>
        <w:keepNext w:val="0"/>
        <w:keepLines w:val="0"/>
        <w:widowControl/>
        <w:suppressLineNumbers w:val="0"/>
      </w:pPr>
      <w:r>
        <w:t>2、本文拟突出但不过度夸大的工作点</w:t>
      </w:r>
    </w:p>
    <w:p w14:paraId="27AF1361">
      <w:pPr>
        <w:pStyle w:val="10"/>
        <w:keepNext w:val="0"/>
        <w:keepLines w:val="0"/>
        <w:widowControl/>
        <w:suppressLineNumbers w:val="0"/>
      </w:pPr>
      <w:r>
        <w:t>第一，建立一条面向涡轮盘截面的工程流程，即“ANSYS 拓扑优化结果边界提取—NURBS 参数化重构—有限元再分析”。</w:t>
      </w:r>
      <w:r>
        <w:br w:type="textWrapping"/>
      </w:r>
      <w:r>
        <w:t>第二，提出适用于涡轮盘截面的低维参数化表达方式，使拓扑优化结果能够转化为可编辑、可验证的几何模型。</w:t>
      </w:r>
      <w:r>
        <w:br w:type="textWrapping"/>
      </w:r>
      <w:r>
        <w:t>第三，构建神经网络辅助快速设计框架，实现工况/约束到近优截面参数的快速预测。</w:t>
      </w:r>
    </w:p>
    <w:p w14:paraId="472019A9">
      <w:pPr>
        <w:pStyle w:val="10"/>
        <w:keepNext w:val="0"/>
        <w:keepLines w:val="0"/>
        <w:widowControl/>
        <w:suppressLineNumbers w:val="0"/>
      </w:pPr>
      <w:r>
        <w:t>3、当前进展说明</w:t>
      </w:r>
    </w:p>
    <w:p w14:paraId="2E93495C">
      <w:pPr>
        <w:pStyle w:val="10"/>
        <w:keepNext w:val="0"/>
        <w:keepLines w:val="0"/>
        <w:widowControl/>
        <w:suppressLineNumbers w:val="0"/>
      </w:pPr>
      <w:r>
        <w:t>截至本文初稿形成，已完成的内容包括：题目与研究定位确定，初步文献调研完成，总体技术路线明确，数学模型与验证框架已搭建。</w:t>
      </w:r>
      <w:r>
        <w:br w:type="textWrapping"/>
      </w:r>
      <w:r>
        <w:t>在研内容包括：ANSYS 拓扑优化后处理脚本、拓扑边界轮廓提取、点集整理与 NURBS 拟合算法的联调。</w:t>
      </w:r>
      <w:r>
        <w:br w:type="textWrapping"/>
      </w:r>
      <w:r>
        <w:t>待补充内容包括：批量参数化样本生成、神经网络训练、三维再分析数值结果、误差统计图表以及最终对比分析。</w:t>
      </w:r>
    </w:p>
    <w:p w14:paraId="00408D19">
      <w:pPr>
        <w:pStyle w:val="10"/>
        <w:keepNext w:val="0"/>
        <w:keepLines w:val="0"/>
        <w:widowControl/>
        <w:suppressLineNumbers w:val="0"/>
      </w:pPr>
      <w:r>
        <w:t>二、文献综述</w:t>
      </w:r>
    </w:p>
    <w:p w14:paraId="73078C3D">
      <w:pPr>
        <w:pStyle w:val="10"/>
        <w:keepNext w:val="0"/>
        <w:keepLines w:val="0"/>
        <w:widowControl/>
        <w:suppressLineNumbers w:val="0"/>
      </w:pPr>
      <w:r>
        <w:t>（一）涡轮盘拓扑优化研究进展</w:t>
      </w:r>
    </w:p>
    <w:p w14:paraId="0010881A">
      <w:pPr>
        <w:pStyle w:val="10"/>
        <w:keepNext w:val="0"/>
        <w:keepLines w:val="0"/>
        <w:widowControl/>
        <w:suppressLineNumbers w:val="0"/>
      </w:pPr>
      <w:r>
        <w:t>拓扑优化在航空发动机盘类结构中的应用，近年来呈现出三个明显特点。其一，研究对象由简化盘体逐步扩展到双腹板盘、盘轴组合体和双合金盘等更接近工程真实的结构。其二，约束条件由单一体积约束逐步扩展到最大应力、位移、疲劳寿命以及热—力耦合条件。其三，方法上仍以密度法、演化法及其与形状优化的联用为主，少数工作开始引入 CAD 兼容表达和多材料设计。Song 等针对双腹板涡轮盘，采用 BESO 与形状优化串联，并通过 NURBS 对边界进行拟合；Yan 等研究了离心载荷下最大应力预测与约束处理；Meng 等将 BESO 扩展到考虑热载荷的三维涡轮盘；Wang 等进一步讨论了盘轴旋转体的热—力耦合拓扑优化；Yan 等又在 2025 年将问题推广到双合金盘的多材料拓扑优化。总体上，有限元驱动的密度法、演化法、应力约束优化和热—力耦合优化仍是近年主线。(</w:t>
      </w:r>
      <w:r>
        <w:fldChar w:fldCharType="begin"/>
      </w:r>
      <w:r>
        <w:instrText xml:space="preserve"> HYPERLINK "https://www.sciencedirect.com/science/article/pii/S1000936123000808?utm_source=chatgpt.com" \o "Topology optimization of turbine disk considering maximum stress prediction and constraints - ScienceDirect" </w:instrText>
      </w:r>
      <w:r>
        <w:fldChar w:fldCharType="separate"/>
      </w:r>
      <w:r>
        <w:rPr>
          <w:rStyle w:val="15"/>
        </w:rPr>
        <w:t>ScienceDirect</w:t>
      </w:r>
      <w:r>
        <w:fldChar w:fldCharType="end"/>
      </w:r>
      <w:r>
        <w:t>)</w:t>
      </w:r>
    </w:p>
    <w:p w14:paraId="0FCF9735">
      <w:pPr>
        <w:pStyle w:val="10"/>
        <w:keepNext w:val="0"/>
        <w:keepLines w:val="0"/>
        <w:widowControl/>
        <w:suppressLineNumbers w:val="0"/>
      </w:pPr>
      <w:r>
        <w:t>表1 近 4 年相关研究对比</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5"/>
        <w:gridCol w:w="1365"/>
        <w:gridCol w:w="1434"/>
        <w:gridCol w:w="2160"/>
        <w:gridCol w:w="1301"/>
        <w:gridCol w:w="2350"/>
      </w:tblGrid>
      <w:tr w14:paraId="690C5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128ABB0">
            <w:pPr>
              <w:keepNext w:val="0"/>
              <w:keepLines w:val="0"/>
              <w:widowControl/>
              <w:suppressLineNumbers w:val="0"/>
              <w:jc w:val="center"/>
              <w:rPr>
                <w:b/>
                <w:bCs/>
              </w:rPr>
            </w:pPr>
            <w:r>
              <w:rPr>
                <w:rFonts w:ascii="宋体" w:hAnsi="宋体" w:eastAsia="宋体" w:cs="宋体"/>
                <w:b/>
                <w:bCs/>
                <w:kern w:val="0"/>
                <w:sz w:val="24"/>
                <w:szCs w:val="24"/>
                <w:lang w:val="en-US" w:eastAsia="zh-CN" w:bidi="ar"/>
              </w:rPr>
              <w:t>年份</w:t>
            </w:r>
          </w:p>
        </w:tc>
        <w:tc>
          <w:tcPr>
            <w:tcW w:w="0" w:type="auto"/>
            <w:shd w:val="clear"/>
            <w:vAlign w:val="center"/>
          </w:tcPr>
          <w:p w14:paraId="232B4AAF">
            <w:pPr>
              <w:keepNext w:val="0"/>
              <w:keepLines w:val="0"/>
              <w:widowControl/>
              <w:suppressLineNumbers w:val="0"/>
              <w:jc w:val="center"/>
              <w:rPr>
                <w:b/>
                <w:bCs/>
              </w:rPr>
            </w:pPr>
            <w:r>
              <w:rPr>
                <w:rFonts w:ascii="宋体" w:hAnsi="宋体" w:eastAsia="宋体" w:cs="宋体"/>
                <w:b/>
                <w:bCs/>
                <w:kern w:val="0"/>
                <w:sz w:val="24"/>
                <w:szCs w:val="24"/>
                <w:lang w:val="en-US" w:eastAsia="zh-CN" w:bidi="ar"/>
              </w:rPr>
              <w:t>文献</w:t>
            </w:r>
          </w:p>
        </w:tc>
        <w:tc>
          <w:tcPr>
            <w:tcW w:w="0" w:type="auto"/>
            <w:shd w:val="clear"/>
            <w:vAlign w:val="center"/>
          </w:tcPr>
          <w:p w14:paraId="093EC401">
            <w:pPr>
              <w:keepNext w:val="0"/>
              <w:keepLines w:val="0"/>
              <w:widowControl/>
              <w:suppressLineNumbers w:val="0"/>
              <w:jc w:val="center"/>
              <w:rPr>
                <w:b/>
                <w:bCs/>
              </w:rPr>
            </w:pPr>
            <w:r>
              <w:rPr>
                <w:rFonts w:ascii="宋体" w:hAnsi="宋体" w:eastAsia="宋体" w:cs="宋体"/>
                <w:b/>
                <w:bCs/>
                <w:kern w:val="0"/>
                <w:sz w:val="24"/>
                <w:szCs w:val="24"/>
                <w:lang w:val="en-US" w:eastAsia="zh-CN" w:bidi="ar"/>
              </w:rPr>
              <w:t>研究对象</w:t>
            </w:r>
          </w:p>
        </w:tc>
        <w:tc>
          <w:tcPr>
            <w:tcW w:w="0" w:type="auto"/>
            <w:shd w:val="clear"/>
            <w:vAlign w:val="center"/>
          </w:tcPr>
          <w:p w14:paraId="176DFA02">
            <w:pPr>
              <w:keepNext w:val="0"/>
              <w:keepLines w:val="0"/>
              <w:widowControl/>
              <w:suppressLineNumbers w:val="0"/>
              <w:jc w:val="center"/>
              <w:rPr>
                <w:b/>
                <w:bCs/>
              </w:rPr>
            </w:pPr>
            <w:r>
              <w:rPr>
                <w:rFonts w:ascii="宋体" w:hAnsi="宋体" w:eastAsia="宋体" w:cs="宋体"/>
                <w:b/>
                <w:bCs/>
                <w:kern w:val="0"/>
                <w:sz w:val="24"/>
                <w:szCs w:val="24"/>
                <w:lang w:val="en-US" w:eastAsia="zh-CN" w:bidi="ar"/>
              </w:rPr>
              <w:t>方法特征</w:t>
            </w:r>
          </w:p>
        </w:tc>
        <w:tc>
          <w:tcPr>
            <w:tcW w:w="0" w:type="auto"/>
            <w:shd w:val="clear"/>
            <w:vAlign w:val="center"/>
          </w:tcPr>
          <w:p w14:paraId="28847182">
            <w:pPr>
              <w:keepNext w:val="0"/>
              <w:keepLines w:val="0"/>
              <w:widowControl/>
              <w:suppressLineNumbers w:val="0"/>
              <w:jc w:val="center"/>
              <w:rPr>
                <w:b/>
                <w:bCs/>
              </w:rPr>
            </w:pPr>
            <w:r>
              <w:rPr>
                <w:rFonts w:ascii="宋体" w:hAnsi="宋体" w:eastAsia="宋体" w:cs="宋体"/>
                <w:b/>
                <w:bCs/>
                <w:kern w:val="0"/>
                <w:sz w:val="24"/>
                <w:szCs w:val="24"/>
                <w:lang w:val="en-US" w:eastAsia="zh-CN" w:bidi="ar"/>
              </w:rPr>
              <w:t>后处理/参数化</w:t>
            </w:r>
          </w:p>
        </w:tc>
        <w:tc>
          <w:tcPr>
            <w:tcW w:w="0" w:type="auto"/>
            <w:shd w:val="clear"/>
            <w:vAlign w:val="center"/>
          </w:tcPr>
          <w:p w14:paraId="5D40E343">
            <w:pPr>
              <w:keepNext w:val="0"/>
              <w:keepLines w:val="0"/>
              <w:widowControl/>
              <w:suppressLineNumbers w:val="0"/>
              <w:jc w:val="center"/>
              <w:rPr>
                <w:b/>
                <w:bCs/>
              </w:rPr>
            </w:pPr>
            <w:r>
              <w:rPr>
                <w:rFonts w:ascii="宋体" w:hAnsi="宋体" w:eastAsia="宋体" w:cs="宋体"/>
                <w:b/>
                <w:bCs/>
                <w:kern w:val="0"/>
                <w:sz w:val="24"/>
                <w:szCs w:val="24"/>
                <w:lang w:val="en-US" w:eastAsia="zh-CN" w:bidi="ar"/>
              </w:rPr>
              <w:t>对本文的启示</w:t>
            </w:r>
          </w:p>
        </w:tc>
      </w:tr>
      <w:tr w14:paraId="694EF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55762C">
            <w:pPr>
              <w:keepNext w:val="0"/>
              <w:keepLines w:val="0"/>
              <w:widowControl/>
              <w:suppressLineNumbers w:val="0"/>
              <w:jc w:val="left"/>
            </w:pPr>
            <w:r>
              <w:rPr>
                <w:rFonts w:ascii="宋体" w:hAnsi="宋体" w:eastAsia="宋体" w:cs="宋体"/>
                <w:kern w:val="0"/>
                <w:sz w:val="24"/>
                <w:szCs w:val="24"/>
                <w:lang w:val="en-US" w:eastAsia="zh-CN" w:bidi="ar"/>
              </w:rPr>
              <w:t>2022</w:t>
            </w:r>
          </w:p>
        </w:tc>
        <w:tc>
          <w:tcPr>
            <w:tcW w:w="0" w:type="auto"/>
            <w:shd w:val="clear"/>
            <w:vAlign w:val="center"/>
          </w:tcPr>
          <w:p w14:paraId="004B910C">
            <w:pPr>
              <w:keepNext w:val="0"/>
              <w:keepLines w:val="0"/>
              <w:widowControl/>
              <w:suppressLineNumbers w:val="0"/>
              <w:jc w:val="left"/>
            </w:pPr>
            <w:r>
              <w:rPr>
                <w:rFonts w:ascii="宋体" w:hAnsi="宋体" w:eastAsia="宋体" w:cs="宋体"/>
                <w:kern w:val="0"/>
                <w:sz w:val="24"/>
                <w:szCs w:val="24"/>
                <w:lang w:val="en-US" w:eastAsia="zh-CN" w:bidi="ar"/>
              </w:rPr>
              <w:t>Song 等[7]</w:t>
            </w:r>
          </w:p>
        </w:tc>
        <w:tc>
          <w:tcPr>
            <w:tcW w:w="0" w:type="auto"/>
            <w:shd w:val="clear"/>
            <w:vAlign w:val="center"/>
          </w:tcPr>
          <w:p w14:paraId="078DFF20">
            <w:pPr>
              <w:keepNext w:val="0"/>
              <w:keepLines w:val="0"/>
              <w:widowControl/>
              <w:suppressLineNumbers w:val="0"/>
              <w:jc w:val="left"/>
            </w:pPr>
            <w:r>
              <w:rPr>
                <w:rFonts w:ascii="宋体" w:hAnsi="宋体" w:eastAsia="宋体" w:cs="宋体"/>
                <w:kern w:val="0"/>
                <w:sz w:val="24"/>
                <w:szCs w:val="24"/>
                <w:lang w:val="en-US" w:eastAsia="zh-CN" w:bidi="ar"/>
              </w:rPr>
              <w:t>双腹板涡轮盘</w:t>
            </w:r>
          </w:p>
        </w:tc>
        <w:tc>
          <w:tcPr>
            <w:tcW w:w="0" w:type="auto"/>
            <w:shd w:val="clear"/>
            <w:vAlign w:val="center"/>
          </w:tcPr>
          <w:p w14:paraId="248434F3">
            <w:pPr>
              <w:keepNext w:val="0"/>
              <w:keepLines w:val="0"/>
              <w:widowControl/>
              <w:suppressLineNumbers w:val="0"/>
              <w:jc w:val="left"/>
            </w:pPr>
            <w:r>
              <w:rPr>
                <w:rFonts w:ascii="宋体" w:hAnsi="宋体" w:eastAsia="宋体" w:cs="宋体"/>
                <w:kern w:val="0"/>
                <w:sz w:val="24"/>
                <w:szCs w:val="24"/>
                <w:lang w:val="en-US" w:eastAsia="zh-CN" w:bidi="ar"/>
              </w:rPr>
              <w:t>BESO 与形状优化串联</w:t>
            </w:r>
          </w:p>
        </w:tc>
        <w:tc>
          <w:tcPr>
            <w:tcW w:w="0" w:type="auto"/>
            <w:shd w:val="clear"/>
            <w:vAlign w:val="center"/>
          </w:tcPr>
          <w:p w14:paraId="7992EE3E">
            <w:pPr>
              <w:keepNext w:val="0"/>
              <w:keepLines w:val="0"/>
              <w:widowControl/>
              <w:suppressLineNumbers w:val="0"/>
              <w:jc w:val="left"/>
            </w:pPr>
            <w:r>
              <w:rPr>
                <w:rFonts w:ascii="宋体" w:hAnsi="宋体" w:eastAsia="宋体" w:cs="宋体"/>
                <w:kern w:val="0"/>
                <w:sz w:val="24"/>
                <w:szCs w:val="24"/>
                <w:lang w:val="en-US" w:eastAsia="zh-CN" w:bidi="ar"/>
              </w:rPr>
              <w:t>NURBS 拟合边界</w:t>
            </w:r>
          </w:p>
        </w:tc>
        <w:tc>
          <w:tcPr>
            <w:tcW w:w="0" w:type="auto"/>
            <w:shd w:val="clear"/>
            <w:vAlign w:val="center"/>
          </w:tcPr>
          <w:p w14:paraId="464EAE4D">
            <w:pPr>
              <w:keepNext w:val="0"/>
              <w:keepLines w:val="0"/>
              <w:widowControl/>
              <w:suppressLineNumbers w:val="0"/>
              <w:jc w:val="left"/>
            </w:pPr>
            <w:r>
              <w:rPr>
                <w:rFonts w:ascii="宋体" w:hAnsi="宋体" w:eastAsia="宋体" w:cs="宋体"/>
                <w:kern w:val="0"/>
                <w:sz w:val="24"/>
                <w:szCs w:val="24"/>
                <w:lang w:val="en-US" w:eastAsia="zh-CN" w:bidi="ar"/>
              </w:rPr>
              <w:t>盘类截面可采用“拓扑+样条拟合”联合策略</w:t>
            </w:r>
          </w:p>
        </w:tc>
      </w:tr>
      <w:tr w14:paraId="346E0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E89F03">
            <w:pPr>
              <w:keepNext w:val="0"/>
              <w:keepLines w:val="0"/>
              <w:widowControl/>
              <w:suppressLineNumbers w:val="0"/>
              <w:jc w:val="left"/>
            </w:pPr>
            <w:r>
              <w:rPr>
                <w:rFonts w:ascii="宋体" w:hAnsi="宋体" w:eastAsia="宋体" w:cs="宋体"/>
                <w:kern w:val="0"/>
                <w:sz w:val="24"/>
                <w:szCs w:val="24"/>
                <w:lang w:val="en-US" w:eastAsia="zh-CN" w:bidi="ar"/>
              </w:rPr>
              <w:t>2023</w:t>
            </w:r>
          </w:p>
        </w:tc>
        <w:tc>
          <w:tcPr>
            <w:tcW w:w="0" w:type="auto"/>
            <w:shd w:val="clear"/>
            <w:vAlign w:val="center"/>
          </w:tcPr>
          <w:p w14:paraId="4C2A9DE5">
            <w:pPr>
              <w:keepNext w:val="0"/>
              <w:keepLines w:val="0"/>
              <w:widowControl/>
              <w:suppressLineNumbers w:val="0"/>
              <w:jc w:val="left"/>
            </w:pPr>
            <w:r>
              <w:rPr>
                <w:rFonts w:ascii="宋体" w:hAnsi="宋体" w:eastAsia="宋体" w:cs="宋体"/>
                <w:kern w:val="0"/>
                <w:sz w:val="24"/>
                <w:szCs w:val="24"/>
                <w:lang w:val="en-US" w:eastAsia="zh-CN" w:bidi="ar"/>
              </w:rPr>
              <w:t>Yan 等[6]</w:t>
            </w:r>
          </w:p>
        </w:tc>
        <w:tc>
          <w:tcPr>
            <w:tcW w:w="0" w:type="auto"/>
            <w:shd w:val="clear"/>
            <w:vAlign w:val="center"/>
          </w:tcPr>
          <w:p w14:paraId="107B0F1A">
            <w:pPr>
              <w:keepNext w:val="0"/>
              <w:keepLines w:val="0"/>
              <w:widowControl/>
              <w:suppressLineNumbers w:val="0"/>
              <w:jc w:val="left"/>
            </w:pPr>
            <w:r>
              <w:rPr>
                <w:rFonts w:ascii="宋体" w:hAnsi="宋体" w:eastAsia="宋体" w:cs="宋体"/>
                <w:kern w:val="0"/>
                <w:sz w:val="24"/>
                <w:szCs w:val="24"/>
                <w:lang w:val="en-US" w:eastAsia="zh-CN" w:bidi="ar"/>
              </w:rPr>
              <w:t>涡轮盘</w:t>
            </w:r>
          </w:p>
        </w:tc>
        <w:tc>
          <w:tcPr>
            <w:tcW w:w="0" w:type="auto"/>
            <w:shd w:val="clear"/>
            <w:vAlign w:val="center"/>
          </w:tcPr>
          <w:p w14:paraId="6E3D94D7">
            <w:pPr>
              <w:keepNext w:val="0"/>
              <w:keepLines w:val="0"/>
              <w:widowControl/>
              <w:suppressLineNumbers w:val="0"/>
              <w:jc w:val="left"/>
            </w:pPr>
            <w:r>
              <w:rPr>
                <w:rFonts w:ascii="宋体" w:hAnsi="宋体" w:eastAsia="宋体" w:cs="宋体"/>
                <w:kern w:val="0"/>
                <w:sz w:val="24"/>
                <w:szCs w:val="24"/>
                <w:lang w:val="en-US" w:eastAsia="zh-CN" w:bidi="ar"/>
              </w:rPr>
              <w:t>离心载荷下应力预测与约束</w:t>
            </w:r>
          </w:p>
        </w:tc>
        <w:tc>
          <w:tcPr>
            <w:tcW w:w="0" w:type="auto"/>
            <w:shd w:val="clear"/>
            <w:vAlign w:val="center"/>
          </w:tcPr>
          <w:p w14:paraId="0FAF0AEA">
            <w:pPr>
              <w:keepNext w:val="0"/>
              <w:keepLines w:val="0"/>
              <w:widowControl/>
              <w:suppressLineNumbers w:val="0"/>
              <w:jc w:val="left"/>
            </w:pPr>
            <w:r>
              <w:rPr>
                <w:rFonts w:ascii="宋体" w:hAnsi="宋体" w:eastAsia="宋体" w:cs="宋体"/>
                <w:kern w:val="0"/>
                <w:sz w:val="24"/>
                <w:szCs w:val="24"/>
                <w:lang w:val="en-US" w:eastAsia="zh-CN" w:bidi="ar"/>
              </w:rPr>
              <w:t>关注应力场精度</w:t>
            </w:r>
          </w:p>
        </w:tc>
        <w:tc>
          <w:tcPr>
            <w:tcW w:w="0" w:type="auto"/>
            <w:shd w:val="clear"/>
            <w:vAlign w:val="center"/>
          </w:tcPr>
          <w:p w14:paraId="7807E83C">
            <w:pPr>
              <w:keepNext w:val="0"/>
              <w:keepLines w:val="0"/>
              <w:widowControl/>
              <w:suppressLineNumbers w:val="0"/>
              <w:jc w:val="left"/>
            </w:pPr>
            <w:r>
              <w:rPr>
                <w:rFonts w:ascii="宋体" w:hAnsi="宋体" w:eastAsia="宋体" w:cs="宋体"/>
                <w:kern w:val="0"/>
                <w:sz w:val="24"/>
                <w:szCs w:val="24"/>
                <w:lang w:val="en-US" w:eastAsia="zh-CN" w:bidi="ar"/>
              </w:rPr>
              <w:t>说明离心载荷与应力控制是核心问题</w:t>
            </w:r>
          </w:p>
        </w:tc>
      </w:tr>
      <w:tr w14:paraId="644F6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4F0B53">
            <w:pPr>
              <w:keepNext w:val="0"/>
              <w:keepLines w:val="0"/>
              <w:widowControl/>
              <w:suppressLineNumbers w:val="0"/>
              <w:jc w:val="left"/>
            </w:pPr>
            <w:r>
              <w:rPr>
                <w:rFonts w:ascii="宋体" w:hAnsi="宋体" w:eastAsia="宋体" w:cs="宋体"/>
                <w:kern w:val="0"/>
                <w:sz w:val="24"/>
                <w:szCs w:val="24"/>
                <w:lang w:val="en-US" w:eastAsia="zh-CN" w:bidi="ar"/>
              </w:rPr>
              <w:t>2023</w:t>
            </w:r>
          </w:p>
        </w:tc>
        <w:tc>
          <w:tcPr>
            <w:tcW w:w="0" w:type="auto"/>
            <w:shd w:val="clear"/>
            <w:vAlign w:val="center"/>
          </w:tcPr>
          <w:p w14:paraId="22A682E7">
            <w:pPr>
              <w:keepNext w:val="0"/>
              <w:keepLines w:val="0"/>
              <w:widowControl/>
              <w:suppressLineNumbers w:val="0"/>
              <w:jc w:val="left"/>
            </w:pPr>
            <w:r>
              <w:rPr>
                <w:rFonts w:ascii="宋体" w:hAnsi="宋体" w:eastAsia="宋体" w:cs="宋体"/>
                <w:kern w:val="0"/>
                <w:sz w:val="24"/>
                <w:szCs w:val="24"/>
                <w:lang w:val="en-US" w:eastAsia="zh-CN" w:bidi="ar"/>
              </w:rPr>
              <w:t>孟子皓等[12]</w:t>
            </w:r>
          </w:p>
        </w:tc>
        <w:tc>
          <w:tcPr>
            <w:tcW w:w="0" w:type="auto"/>
            <w:shd w:val="clear"/>
            <w:vAlign w:val="center"/>
          </w:tcPr>
          <w:p w14:paraId="5EE71246">
            <w:pPr>
              <w:keepNext w:val="0"/>
              <w:keepLines w:val="0"/>
              <w:widowControl/>
              <w:suppressLineNumbers w:val="0"/>
              <w:jc w:val="left"/>
            </w:pPr>
            <w:r>
              <w:rPr>
                <w:rFonts w:ascii="宋体" w:hAnsi="宋体" w:eastAsia="宋体" w:cs="宋体"/>
                <w:kern w:val="0"/>
                <w:sz w:val="24"/>
                <w:szCs w:val="24"/>
                <w:lang w:val="en-US" w:eastAsia="zh-CN" w:bidi="ar"/>
              </w:rPr>
              <w:t>涡轮盘</w:t>
            </w:r>
          </w:p>
        </w:tc>
        <w:tc>
          <w:tcPr>
            <w:tcW w:w="0" w:type="auto"/>
            <w:shd w:val="clear"/>
            <w:vAlign w:val="center"/>
          </w:tcPr>
          <w:p w14:paraId="0DDD9C05">
            <w:pPr>
              <w:keepNext w:val="0"/>
              <w:keepLines w:val="0"/>
              <w:widowControl/>
              <w:suppressLineNumbers w:val="0"/>
              <w:jc w:val="left"/>
            </w:pPr>
            <w:r>
              <w:rPr>
                <w:rFonts w:ascii="宋体" w:hAnsi="宋体" w:eastAsia="宋体" w:cs="宋体"/>
                <w:kern w:val="0"/>
                <w:sz w:val="24"/>
                <w:szCs w:val="24"/>
                <w:lang w:val="en-US" w:eastAsia="zh-CN" w:bidi="ar"/>
              </w:rPr>
              <w:t>BESO 基础方法研究</w:t>
            </w:r>
          </w:p>
        </w:tc>
        <w:tc>
          <w:tcPr>
            <w:tcW w:w="0" w:type="auto"/>
            <w:shd w:val="clear"/>
            <w:vAlign w:val="center"/>
          </w:tcPr>
          <w:p w14:paraId="386F5123">
            <w:pPr>
              <w:keepNext w:val="0"/>
              <w:keepLines w:val="0"/>
              <w:widowControl/>
              <w:suppressLineNumbers w:val="0"/>
              <w:jc w:val="left"/>
            </w:pPr>
            <w:r>
              <w:rPr>
                <w:rFonts w:ascii="宋体" w:hAnsi="宋体" w:eastAsia="宋体" w:cs="宋体"/>
                <w:kern w:val="0"/>
                <w:sz w:val="24"/>
                <w:szCs w:val="24"/>
                <w:lang w:val="en-US" w:eastAsia="zh-CN" w:bidi="ar"/>
              </w:rPr>
              <w:t>工程示例导向</w:t>
            </w:r>
          </w:p>
        </w:tc>
        <w:tc>
          <w:tcPr>
            <w:tcW w:w="0" w:type="auto"/>
            <w:shd w:val="clear"/>
            <w:vAlign w:val="center"/>
          </w:tcPr>
          <w:p w14:paraId="0D453BCE">
            <w:pPr>
              <w:keepNext w:val="0"/>
              <w:keepLines w:val="0"/>
              <w:widowControl/>
              <w:suppressLineNumbers w:val="0"/>
              <w:jc w:val="left"/>
            </w:pPr>
            <w:r>
              <w:rPr>
                <w:rFonts w:ascii="宋体" w:hAnsi="宋体" w:eastAsia="宋体" w:cs="宋体"/>
                <w:kern w:val="0"/>
                <w:sz w:val="24"/>
                <w:szCs w:val="24"/>
                <w:lang w:val="en-US" w:eastAsia="zh-CN" w:bidi="ar"/>
              </w:rPr>
              <w:t>适合作为国内盘类拓扑优化方法参考</w:t>
            </w:r>
          </w:p>
        </w:tc>
      </w:tr>
      <w:tr w14:paraId="5C581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590B40">
            <w:pPr>
              <w:keepNext w:val="0"/>
              <w:keepLines w:val="0"/>
              <w:widowControl/>
              <w:suppressLineNumbers w:val="0"/>
              <w:jc w:val="left"/>
            </w:pPr>
            <w:r>
              <w:rPr>
                <w:rFonts w:ascii="宋体" w:hAnsi="宋体" w:eastAsia="宋体" w:cs="宋体"/>
                <w:kern w:val="0"/>
                <w:sz w:val="24"/>
                <w:szCs w:val="24"/>
                <w:lang w:val="en-US" w:eastAsia="zh-CN" w:bidi="ar"/>
              </w:rPr>
              <w:t>2024</w:t>
            </w:r>
          </w:p>
        </w:tc>
        <w:tc>
          <w:tcPr>
            <w:tcW w:w="0" w:type="auto"/>
            <w:shd w:val="clear"/>
            <w:vAlign w:val="center"/>
          </w:tcPr>
          <w:p w14:paraId="4F985A21">
            <w:pPr>
              <w:keepNext w:val="0"/>
              <w:keepLines w:val="0"/>
              <w:widowControl/>
              <w:suppressLineNumbers w:val="0"/>
              <w:jc w:val="left"/>
            </w:pPr>
            <w:r>
              <w:rPr>
                <w:rFonts w:ascii="宋体" w:hAnsi="宋体" w:eastAsia="宋体" w:cs="宋体"/>
                <w:kern w:val="0"/>
                <w:sz w:val="24"/>
                <w:szCs w:val="24"/>
                <w:lang w:val="en-US" w:eastAsia="zh-CN" w:bidi="ar"/>
              </w:rPr>
              <w:t>Meng 等[8]</w:t>
            </w:r>
          </w:p>
        </w:tc>
        <w:tc>
          <w:tcPr>
            <w:tcW w:w="0" w:type="auto"/>
            <w:shd w:val="clear"/>
            <w:vAlign w:val="center"/>
          </w:tcPr>
          <w:p w14:paraId="29F7BB1C">
            <w:pPr>
              <w:keepNext w:val="0"/>
              <w:keepLines w:val="0"/>
              <w:widowControl/>
              <w:suppressLineNumbers w:val="0"/>
              <w:jc w:val="left"/>
            </w:pPr>
            <w:r>
              <w:rPr>
                <w:rFonts w:ascii="宋体" w:hAnsi="宋体" w:eastAsia="宋体" w:cs="宋体"/>
                <w:kern w:val="0"/>
                <w:sz w:val="24"/>
                <w:szCs w:val="24"/>
                <w:lang w:val="en-US" w:eastAsia="zh-CN" w:bidi="ar"/>
              </w:rPr>
              <w:t>三维涡轮盘</w:t>
            </w:r>
          </w:p>
        </w:tc>
        <w:tc>
          <w:tcPr>
            <w:tcW w:w="0" w:type="auto"/>
            <w:shd w:val="clear"/>
            <w:vAlign w:val="center"/>
          </w:tcPr>
          <w:p w14:paraId="0DA8AAA6">
            <w:pPr>
              <w:keepNext w:val="0"/>
              <w:keepLines w:val="0"/>
              <w:widowControl/>
              <w:suppressLineNumbers w:val="0"/>
              <w:jc w:val="left"/>
            </w:pPr>
            <w:r>
              <w:rPr>
                <w:rFonts w:ascii="宋体" w:hAnsi="宋体" w:eastAsia="宋体" w:cs="宋体"/>
                <w:kern w:val="0"/>
                <w:sz w:val="24"/>
                <w:szCs w:val="24"/>
                <w:lang w:val="en-US" w:eastAsia="zh-CN" w:bidi="ar"/>
              </w:rPr>
              <w:t>BESO，考虑热载荷</w:t>
            </w:r>
          </w:p>
        </w:tc>
        <w:tc>
          <w:tcPr>
            <w:tcW w:w="0" w:type="auto"/>
            <w:shd w:val="clear"/>
            <w:vAlign w:val="center"/>
          </w:tcPr>
          <w:p w14:paraId="36D01494">
            <w:pPr>
              <w:keepNext w:val="0"/>
              <w:keepLines w:val="0"/>
              <w:widowControl/>
              <w:suppressLineNumbers w:val="0"/>
              <w:jc w:val="left"/>
            </w:pPr>
            <w:r>
              <w:rPr>
                <w:rFonts w:ascii="宋体" w:hAnsi="宋体" w:eastAsia="宋体" w:cs="宋体"/>
                <w:kern w:val="0"/>
                <w:sz w:val="24"/>
                <w:szCs w:val="24"/>
                <w:lang w:val="en-US" w:eastAsia="zh-CN" w:bidi="ar"/>
              </w:rPr>
              <w:t>三维问题更复杂</w:t>
            </w:r>
          </w:p>
        </w:tc>
        <w:tc>
          <w:tcPr>
            <w:tcW w:w="0" w:type="auto"/>
            <w:shd w:val="clear"/>
            <w:vAlign w:val="center"/>
          </w:tcPr>
          <w:p w14:paraId="6BE002CF">
            <w:pPr>
              <w:keepNext w:val="0"/>
              <w:keepLines w:val="0"/>
              <w:widowControl/>
              <w:suppressLineNumbers w:val="0"/>
              <w:jc w:val="left"/>
            </w:pPr>
            <w:r>
              <w:rPr>
                <w:rFonts w:ascii="宋体" w:hAnsi="宋体" w:eastAsia="宋体" w:cs="宋体"/>
                <w:kern w:val="0"/>
                <w:sz w:val="24"/>
                <w:szCs w:val="24"/>
                <w:lang w:val="en-US" w:eastAsia="zh-CN" w:bidi="ar"/>
              </w:rPr>
              <w:t>热载荷可作为本文后续扩展工况</w:t>
            </w:r>
          </w:p>
        </w:tc>
      </w:tr>
      <w:tr w14:paraId="19C11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324926">
            <w:pPr>
              <w:keepNext w:val="0"/>
              <w:keepLines w:val="0"/>
              <w:widowControl/>
              <w:suppressLineNumbers w:val="0"/>
              <w:jc w:val="left"/>
            </w:pPr>
            <w:r>
              <w:rPr>
                <w:rFonts w:ascii="宋体" w:hAnsi="宋体" w:eastAsia="宋体" w:cs="宋体"/>
                <w:kern w:val="0"/>
                <w:sz w:val="24"/>
                <w:szCs w:val="24"/>
                <w:lang w:val="en-US" w:eastAsia="zh-CN" w:bidi="ar"/>
              </w:rPr>
              <w:t>2024</w:t>
            </w:r>
          </w:p>
        </w:tc>
        <w:tc>
          <w:tcPr>
            <w:tcW w:w="0" w:type="auto"/>
            <w:shd w:val="clear"/>
            <w:vAlign w:val="center"/>
          </w:tcPr>
          <w:p w14:paraId="34E688DE">
            <w:pPr>
              <w:keepNext w:val="0"/>
              <w:keepLines w:val="0"/>
              <w:widowControl/>
              <w:suppressLineNumbers w:val="0"/>
              <w:jc w:val="left"/>
            </w:pPr>
            <w:r>
              <w:rPr>
                <w:rFonts w:ascii="宋体" w:hAnsi="宋体" w:eastAsia="宋体" w:cs="宋体"/>
                <w:kern w:val="0"/>
                <w:sz w:val="24"/>
                <w:szCs w:val="24"/>
                <w:lang w:val="en-US" w:eastAsia="zh-CN" w:bidi="ar"/>
              </w:rPr>
              <w:t>Urso 等[15][16]</w:t>
            </w:r>
          </w:p>
        </w:tc>
        <w:tc>
          <w:tcPr>
            <w:tcW w:w="0" w:type="auto"/>
            <w:shd w:val="clear"/>
            <w:vAlign w:val="center"/>
          </w:tcPr>
          <w:p w14:paraId="095A255B">
            <w:pPr>
              <w:keepNext w:val="0"/>
              <w:keepLines w:val="0"/>
              <w:widowControl/>
              <w:suppressLineNumbers w:val="0"/>
              <w:jc w:val="left"/>
            </w:pPr>
            <w:r>
              <w:rPr>
                <w:rFonts w:ascii="宋体" w:hAnsi="宋体" w:eastAsia="宋体" w:cs="宋体"/>
                <w:kern w:val="0"/>
                <w:sz w:val="24"/>
                <w:szCs w:val="24"/>
                <w:lang w:val="en-US" w:eastAsia="zh-CN" w:bidi="ar"/>
              </w:rPr>
              <w:t>设计相关载荷/热力耦合问题</w:t>
            </w:r>
          </w:p>
        </w:tc>
        <w:tc>
          <w:tcPr>
            <w:tcW w:w="0" w:type="auto"/>
            <w:shd w:val="clear"/>
            <w:vAlign w:val="center"/>
          </w:tcPr>
          <w:p w14:paraId="39A8DD2D">
            <w:pPr>
              <w:keepNext w:val="0"/>
              <w:keepLines w:val="0"/>
              <w:widowControl/>
              <w:suppressLineNumbers w:val="0"/>
              <w:jc w:val="left"/>
            </w:pPr>
            <w:r>
              <w:rPr>
                <w:rFonts w:ascii="宋体" w:hAnsi="宋体" w:eastAsia="宋体" w:cs="宋体"/>
                <w:kern w:val="0"/>
                <w:sz w:val="24"/>
                <w:szCs w:val="24"/>
                <w:lang w:val="en-US" w:eastAsia="zh-CN" w:bidi="ar"/>
              </w:rPr>
              <w:t>基于 NURBS 实体的 CAD 兼容拓扑优化</w:t>
            </w:r>
          </w:p>
        </w:tc>
        <w:tc>
          <w:tcPr>
            <w:tcW w:w="0" w:type="auto"/>
            <w:shd w:val="clear"/>
            <w:vAlign w:val="center"/>
          </w:tcPr>
          <w:p w14:paraId="496D49F0">
            <w:pPr>
              <w:keepNext w:val="0"/>
              <w:keepLines w:val="0"/>
              <w:widowControl/>
              <w:suppressLineNumbers w:val="0"/>
              <w:jc w:val="left"/>
            </w:pPr>
            <w:r>
              <w:rPr>
                <w:rFonts w:ascii="宋体" w:hAnsi="宋体" w:eastAsia="宋体" w:cs="宋体"/>
                <w:kern w:val="0"/>
                <w:sz w:val="24"/>
                <w:szCs w:val="24"/>
                <w:lang w:val="en-US" w:eastAsia="zh-CN" w:bidi="ar"/>
              </w:rPr>
              <w:t>天然参数化</w:t>
            </w:r>
          </w:p>
        </w:tc>
        <w:tc>
          <w:tcPr>
            <w:tcW w:w="0" w:type="auto"/>
            <w:shd w:val="clear"/>
            <w:vAlign w:val="center"/>
          </w:tcPr>
          <w:p w14:paraId="5266B335">
            <w:pPr>
              <w:keepNext w:val="0"/>
              <w:keepLines w:val="0"/>
              <w:widowControl/>
              <w:suppressLineNumbers w:val="0"/>
              <w:jc w:val="left"/>
            </w:pPr>
            <w:r>
              <w:rPr>
                <w:rFonts w:ascii="宋体" w:hAnsi="宋体" w:eastAsia="宋体" w:cs="宋体"/>
                <w:kern w:val="0"/>
                <w:sz w:val="24"/>
                <w:szCs w:val="24"/>
                <w:lang w:val="en-US" w:eastAsia="zh-CN" w:bidi="ar"/>
              </w:rPr>
              <w:t>NURBS 适合作为低维几何表达工具</w:t>
            </w:r>
          </w:p>
        </w:tc>
      </w:tr>
      <w:tr w14:paraId="1F7B2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0E4671">
            <w:pPr>
              <w:keepNext w:val="0"/>
              <w:keepLines w:val="0"/>
              <w:widowControl/>
              <w:suppressLineNumbers w:val="0"/>
              <w:jc w:val="left"/>
            </w:pPr>
            <w:r>
              <w:rPr>
                <w:rFonts w:ascii="宋体" w:hAnsi="宋体" w:eastAsia="宋体" w:cs="宋体"/>
                <w:kern w:val="0"/>
                <w:sz w:val="24"/>
                <w:szCs w:val="24"/>
                <w:lang w:val="en-US" w:eastAsia="zh-CN" w:bidi="ar"/>
              </w:rPr>
              <w:t>2025</w:t>
            </w:r>
          </w:p>
        </w:tc>
        <w:tc>
          <w:tcPr>
            <w:tcW w:w="0" w:type="auto"/>
            <w:shd w:val="clear"/>
            <w:vAlign w:val="center"/>
          </w:tcPr>
          <w:p w14:paraId="03301977">
            <w:pPr>
              <w:keepNext w:val="0"/>
              <w:keepLines w:val="0"/>
              <w:widowControl/>
              <w:suppressLineNumbers w:val="0"/>
              <w:jc w:val="left"/>
            </w:pPr>
            <w:r>
              <w:rPr>
                <w:rFonts w:ascii="宋体" w:hAnsi="宋体" w:eastAsia="宋体" w:cs="宋体"/>
                <w:kern w:val="0"/>
                <w:sz w:val="24"/>
                <w:szCs w:val="24"/>
                <w:lang w:val="en-US" w:eastAsia="zh-CN" w:bidi="ar"/>
              </w:rPr>
              <w:t>Wang 等[9]</w:t>
            </w:r>
          </w:p>
        </w:tc>
        <w:tc>
          <w:tcPr>
            <w:tcW w:w="0" w:type="auto"/>
            <w:shd w:val="clear"/>
            <w:vAlign w:val="center"/>
          </w:tcPr>
          <w:p w14:paraId="7F8EF947">
            <w:pPr>
              <w:keepNext w:val="0"/>
              <w:keepLines w:val="0"/>
              <w:widowControl/>
              <w:suppressLineNumbers w:val="0"/>
              <w:jc w:val="left"/>
            </w:pPr>
            <w:r>
              <w:rPr>
                <w:rFonts w:ascii="宋体" w:hAnsi="宋体" w:eastAsia="宋体" w:cs="宋体"/>
                <w:kern w:val="0"/>
                <w:sz w:val="24"/>
                <w:szCs w:val="24"/>
                <w:lang w:val="en-US" w:eastAsia="zh-CN" w:bidi="ar"/>
              </w:rPr>
              <w:t>盘轴旋转体</w:t>
            </w:r>
          </w:p>
        </w:tc>
        <w:tc>
          <w:tcPr>
            <w:tcW w:w="0" w:type="auto"/>
            <w:shd w:val="clear"/>
            <w:vAlign w:val="center"/>
          </w:tcPr>
          <w:p w14:paraId="14963ACE">
            <w:pPr>
              <w:keepNext w:val="0"/>
              <w:keepLines w:val="0"/>
              <w:widowControl/>
              <w:suppressLineNumbers w:val="0"/>
              <w:jc w:val="left"/>
            </w:pPr>
            <w:r>
              <w:rPr>
                <w:rFonts w:ascii="宋体" w:hAnsi="宋体" w:eastAsia="宋体" w:cs="宋体"/>
                <w:kern w:val="0"/>
                <w:sz w:val="24"/>
                <w:szCs w:val="24"/>
                <w:lang w:val="en-US" w:eastAsia="zh-CN" w:bidi="ar"/>
              </w:rPr>
              <w:t>热—力耦合、应力约束</w:t>
            </w:r>
          </w:p>
        </w:tc>
        <w:tc>
          <w:tcPr>
            <w:tcW w:w="0" w:type="auto"/>
            <w:shd w:val="clear"/>
            <w:vAlign w:val="center"/>
          </w:tcPr>
          <w:p w14:paraId="78F24A84">
            <w:pPr>
              <w:keepNext w:val="0"/>
              <w:keepLines w:val="0"/>
              <w:widowControl/>
              <w:suppressLineNumbers w:val="0"/>
              <w:jc w:val="left"/>
            </w:pPr>
            <w:r>
              <w:rPr>
                <w:rFonts w:ascii="宋体" w:hAnsi="宋体" w:eastAsia="宋体" w:cs="宋体"/>
                <w:kern w:val="0"/>
                <w:sz w:val="24"/>
                <w:szCs w:val="24"/>
                <w:lang w:val="en-US" w:eastAsia="zh-CN" w:bidi="ar"/>
              </w:rPr>
              <w:t>强调温度场影响</w:t>
            </w:r>
          </w:p>
        </w:tc>
        <w:tc>
          <w:tcPr>
            <w:tcW w:w="0" w:type="auto"/>
            <w:shd w:val="clear"/>
            <w:vAlign w:val="center"/>
          </w:tcPr>
          <w:p w14:paraId="12984540">
            <w:pPr>
              <w:keepNext w:val="0"/>
              <w:keepLines w:val="0"/>
              <w:widowControl/>
              <w:suppressLineNumbers w:val="0"/>
              <w:jc w:val="left"/>
            </w:pPr>
            <w:r>
              <w:rPr>
                <w:rFonts w:ascii="宋体" w:hAnsi="宋体" w:eastAsia="宋体" w:cs="宋体"/>
                <w:kern w:val="0"/>
                <w:sz w:val="24"/>
                <w:szCs w:val="24"/>
                <w:lang w:val="en-US" w:eastAsia="zh-CN" w:bidi="ar"/>
              </w:rPr>
              <w:t>说明热应力虽占比不大但会改变拓扑</w:t>
            </w:r>
          </w:p>
        </w:tc>
      </w:tr>
      <w:tr w14:paraId="173ED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90C391">
            <w:pPr>
              <w:keepNext w:val="0"/>
              <w:keepLines w:val="0"/>
              <w:widowControl/>
              <w:suppressLineNumbers w:val="0"/>
              <w:jc w:val="left"/>
            </w:pPr>
            <w:r>
              <w:rPr>
                <w:rFonts w:ascii="宋体" w:hAnsi="宋体" w:eastAsia="宋体" w:cs="宋体"/>
                <w:kern w:val="0"/>
                <w:sz w:val="24"/>
                <w:szCs w:val="24"/>
                <w:lang w:val="en-US" w:eastAsia="zh-CN" w:bidi="ar"/>
              </w:rPr>
              <w:t>2025</w:t>
            </w:r>
          </w:p>
        </w:tc>
        <w:tc>
          <w:tcPr>
            <w:tcW w:w="0" w:type="auto"/>
            <w:shd w:val="clear"/>
            <w:vAlign w:val="center"/>
          </w:tcPr>
          <w:p w14:paraId="267486DF">
            <w:pPr>
              <w:keepNext w:val="0"/>
              <w:keepLines w:val="0"/>
              <w:widowControl/>
              <w:suppressLineNumbers w:val="0"/>
              <w:jc w:val="left"/>
            </w:pPr>
            <w:r>
              <w:rPr>
                <w:rFonts w:ascii="宋体" w:hAnsi="宋体" w:eastAsia="宋体" w:cs="宋体"/>
                <w:kern w:val="0"/>
                <w:sz w:val="24"/>
                <w:szCs w:val="24"/>
                <w:lang w:val="en-US" w:eastAsia="zh-CN" w:bidi="ar"/>
              </w:rPr>
              <w:t>Yan 等[10]</w:t>
            </w:r>
          </w:p>
        </w:tc>
        <w:tc>
          <w:tcPr>
            <w:tcW w:w="0" w:type="auto"/>
            <w:shd w:val="clear"/>
            <w:vAlign w:val="center"/>
          </w:tcPr>
          <w:p w14:paraId="1A38EA23">
            <w:pPr>
              <w:keepNext w:val="0"/>
              <w:keepLines w:val="0"/>
              <w:widowControl/>
              <w:suppressLineNumbers w:val="0"/>
              <w:jc w:val="left"/>
            </w:pPr>
            <w:r>
              <w:rPr>
                <w:rFonts w:ascii="宋体" w:hAnsi="宋体" w:eastAsia="宋体" w:cs="宋体"/>
                <w:kern w:val="0"/>
                <w:sz w:val="24"/>
                <w:szCs w:val="24"/>
                <w:lang w:val="en-US" w:eastAsia="zh-CN" w:bidi="ar"/>
              </w:rPr>
              <w:t>双合金涡轮盘</w:t>
            </w:r>
          </w:p>
        </w:tc>
        <w:tc>
          <w:tcPr>
            <w:tcW w:w="0" w:type="auto"/>
            <w:shd w:val="clear"/>
            <w:vAlign w:val="center"/>
          </w:tcPr>
          <w:p w14:paraId="323127D1">
            <w:pPr>
              <w:keepNext w:val="0"/>
              <w:keepLines w:val="0"/>
              <w:widowControl/>
              <w:suppressLineNumbers w:val="0"/>
              <w:jc w:val="left"/>
            </w:pPr>
            <w:r>
              <w:rPr>
                <w:rFonts w:ascii="宋体" w:hAnsi="宋体" w:eastAsia="宋体" w:cs="宋体"/>
                <w:kern w:val="0"/>
                <w:sz w:val="24"/>
                <w:szCs w:val="24"/>
                <w:lang w:val="en-US" w:eastAsia="zh-CN" w:bidi="ar"/>
              </w:rPr>
              <w:t>多材料拓扑优化</w:t>
            </w:r>
          </w:p>
        </w:tc>
        <w:tc>
          <w:tcPr>
            <w:tcW w:w="0" w:type="auto"/>
            <w:shd w:val="clear"/>
            <w:vAlign w:val="center"/>
          </w:tcPr>
          <w:p w14:paraId="11BB11AE">
            <w:pPr>
              <w:keepNext w:val="0"/>
              <w:keepLines w:val="0"/>
              <w:widowControl/>
              <w:suppressLineNumbers w:val="0"/>
              <w:jc w:val="left"/>
            </w:pPr>
            <w:r>
              <w:rPr>
                <w:rFonts w:ascii="宋体" w:hAnsi="宋体" w:eastAsia="宋体" w:cs="宋体"/>
                <w:kern w:val="0"/>
                <w:sz w:val="24"/>
                <w:szCs w:val="24"/>
                <w:lang w:val="en-US" w:eastAsia="zh-CN" w:bidi="ar"/>
              </w:rPr>
              <w:t>强调应力预测和控制</w:t>
            </w:r>
          </w:p>
        </w:tc>
        <w:tc>
          <w:tcPr>
            <w:tcW w:w="0" w:type="auto"/>
            <w:shd w:val="clear"/>
            <w:vAlign w:val="center"/>
          </w:tcPr>
          <w:p w14:paraId="18395D0B">
            <w:pPr>
              <w:keepNext w:val="0"/>
              <w:keepLines w:val="0"/>
              <w:widowControl/>
              <w:suppressLineNumbers w:val="0"/>
              <w:jc w:val="left"/>
            </w:pPr>
            <w:r>
              <w:rPr>
                <w:rFonts w:ascii="宋体" w:hAnsi="宋体" w:eastAsia="宋体" w:cs="宋体"/>
                <w:kern w:val="0"/>
                <w:sz w:val="24"/>
                <w:szCs w:val="24"/>
                <w:lang w:val="en-US" w:eastAsia="zh-CN" w:bidi="ar"/>
              </w:rPr>
              <w:t>多材料是后续可扩展方向</w:t>
            </w:r>
          </w:p>
        </w:tc>
      </w:tr>
      <w:tr w14:paraId="4D414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DD4F0C">
            <w:pPr>
              <w:keepNext w:val="0"/>
              <w:keepLines w:val="0"/>
              <w:widowControl/>
              <w:suppressLineNumbers w:val="0"/>
              <w:jc w:val="left"/>
            </w:pPr>
            <w:r>
              <w:rPr>
                <w:rFonts w:ascii="宋体" w:hAnsi="宋体" w:eastAsia="宋体" w:cs="宋体"/>
                <w:kern w:val="0"/>
                <w:sz w:val="24"/>
                <w:szCs w:val="24"/>
                <w:lang w:val="en-US" w:eastAsia="zh-CN" w:bidi="ar"/>
              </w:rPr>
              <w:t>2025</w:t>
            </w:r>
          </w:p>
        </w:tc>
        <w:tc>
          <w:tcPr>
            <w:tcW w:w="0" w:type="auto"/>
            <w:shd w:val="clear"/>
            <w:vAlign w:val="center"/>
          </w:tcPr>
          <w:p w14:paraId="404E13D5">
            <w:pPr>
              <w:keepNext w:val="0"/>
              <w:keepLines w:val="0"/>
              <w:widowControl/>
              <w:suppressLineNumbers w:val="0"/>
              <w:jc w:val="left"/>
            </w:pPr>
            <w:r>
              <w:rPr>
                <w:rFonts w:ascii="宋体" w:hAnsi="宋体" w:eastAsia="宋体" w:cs="宋体"/>
                <w:kern w:val="0"/>
                <w:sz w:val="24"/>
                <w:szCs w:val="24"/>
                <w:lang w:val="en-US" w:eastAsia="zh-CN" w:bidi="ar"/>
              </w:rPr>
              <w:t>Feng 等[17]</w:t>
            </w:r>
          </w:p>
        </w:tc>
        <w:tc>
          <w:tcPr>
            <w:tcW w:w="0" w:type="auto"/>
            <w:shd w:val="clear"/>
            <w:vAlign w:val="center"/>
          </w:tcPr>
          <w:p w14:paraId="16D930C6">
            <w:pPr>
              <w:keepNext w:val="0"/>
              <w:keepLines w:val="0"/>
              <w:widowControl/>
              <w:suppressLineNumbers w:val="0"/>
              <w:jc w:val="left"/>
            </w:pPr>
            <w:r>
              <w:rPr>
                <w:rFonts w:ascii="宋体" w:hAnsi="宋体" w:eastAsia="宋体" w:cs="宋体"/>
                <w:kern w:val="0"/>
                <w:sz w:val="24"/>
                <w:szCs w:val="24"/>
                <w:lang w:val="en-US" w:eastAsia="zh-CN" w:bidi="ar"/>
              </w:rPr>
              <w:t>一般 TO 结果</w:t>
            </w:r>
          </w:p>
        </w:tc>
        <w:tc>
          <w:tcPr>
            <w:tcW w:w="0" w:type="auto"/>
            <w:shd w:val="clear"/>
            <w:vAlign w:val="center"/>
          </w:tcPr>
          <w:p w14:paraId="05A59DEA">
            <w:pPr>
              <w:keepNext w:val="0"/>
              <w:keepLines w:val="0"/>
              <w:widowControl/>
              <w:suppressLineNumbers w:val="0"/>
              <w:jc w:val="left"/>
            </w:pPr>
            <w:r>
              <w:rPr>
                <w:rFonts w:ascii="宋体" w:hAnsi="宋体" w:eastAsia="宋体" w:cs="宋体"/>
                <w:kern w:val="0"/>
                <w:sz w:val="24"/>
                <w:szCs w:val="24"/>
                <w:lang w:val="en-US" w:eastAsia="zh-CN" w:bidi="ar"/>
              </w:rPr>
              <w:t>自动重构可编辑 CAD</w:t>
            </w:r>
          </w:p>
        </w:tc>
        <w:tc>
          <w:tcPr>
            <w:tcW w:w="0" w:type="auto"/>
            <w:shd w:val="clear"/>
            <w:vAlign w:val="center"/>
          </w:tcPr>
          <w:p w14:paraId="6104B5E7">
            <w:pPr>
              <w:keepNext w:val="0"/>
              <w:keepLines w:val="0"/>
              <w:widowControl/>
              <w:suppressLineNumbers w:val="0"/>
              <w:jc w:val="left"/>
            </w:pPr>
            <w:r>
              <w:rPr>
                <w:rFonts w:ascii="宋体" w:hAnsi="宋体" w:eastAsia="宋体" w:cs="宋体"/>
                <w:kern w:val="0"/>
                <w:sz w:val="24"/>
                <w:szCs w:val="24"/>
                <w:lang w:val="en-US" w:eastAsia="zh-CN" w:bidi="ar"/>
              </w:rPr>
              <w:t>几何重构自动化</w:t>
            </w:r>
          </w:p>
        </w:tc>
        <w:tc>
          <w:tcPr>
            <w:tcW w:w="0" w:type="auto"/>
            <w:shd w:val="clear"/>
            <w:vAlign w:val="center"/>
          </w:tcPr>
          <w:p w14:paraId="59E39AD2">
            <w:pPr>
              <w:keepNext w:val="0"/>
              <w:keepLines w:val="0"/>
              <w:widowControl/>
              <w:suppressLineNumbers w:val="0"/>
              <w:jc w:val="left"/>
            </w:pPr>
            <w:r>
              <w:rPr>
                <w:rFonts w:ascii="宋体" w:hAnsi="宋体" w:eastAsia="宋体" w:cs="宋体"/>
                <w:kern w:val="0"/>
                <w:sz w:val="24"/>
                <w:szCs w:val="24"/>
                <w:lang w:val="en-US" w:eastAsia="zh-CN" w:bidi="ar"/>
              </w:rPr>
              <w:t>支持本文“优化结果到 CAD”的桥接思路</w:t>
            </w:r>
          </w:p>
        </w:tc>
      </w:tr>
      <w:tr w14:paraId="59679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B5EBEA">
            <w:pPr>
              <w:keepNext w:val="0"/>
              <w:keepLines w:val="0"/>
              <w:widowControl/>
              <w:suppressLineNumbers w:val="0"/>
              <w:jc w:val="left"/>
            </w:pPr>
            <w:r>
              <w:rPr>
                <w:rFonts w:ascii="宋体" w:hAnsi="宋体" w:eastAsia="宋体" w:cs="宋体"/>
                <w:kern w:val="0"/>
                <w:sz w:val="24"/>
                <w:szCs w:val="24"/>
                <w:lang w:val="en-US" w:eastAsia="zh-CN" w:bidi="ar"/>
              </w:rPr>
              <w:t>2025</w:t>
            </w:r>
          </w:p>
        </w:tc>
        <w:tc>
          <w:tcPr>
            <w:tcW w:w="0" w:type="auto"/>
            <w:shd w:val="clear"/>
            <w:vAlign w:val="center"/>
          </w:tcPr>
          <w:p w14:paraId="395F0C96">
            <w:pPr>
              <w:keepNext w:val="0"/>
              <w:keepLines w:val="0"/>
              <w:widowControl/>
              <w:suppressLineNumbers w:val="0"/>
              <w:jc w:val="left"/>
            </w:pPr>
            <w:r>
              <w:rPr>
                <w:rFonts w:ascii="宋体" w:hAnsi="宋体" w:eastAsia="宋体" w:cs="宋体"/>
                <w:kern w:val="0"/>
                <w:sz w:val="24"/>
                <w:szCs w:val="24"/>
                <w:lang w:val="en-US" w:eastAsia="zh-CN" w:bidi="ar"/>
              </w:rPr>
              <w:t>Persia 等[24]</w:t>
            </w:r>
          </w:p>
        </w:tc>
        <w:tc>
          <w:tcPr>
            <w:tcW w:w="0" w:type="auto"/>
            <w:shd w:val="clear"/>
            <w:vAlign w:val="center"/>
          </w:tcPr>
          <w:p w14:paraId="684BBEBE">
            <w:pPr>
              <w:keepNext w:val="0"/>
              <w:keepLines w:val="0"/>
              <w:widowControl/>
              <w:suppressLineNumbers w:val="0"/>
              <w:jc w:val="left"/>
            </w:pPr>
            <w:r>
              <w:rPr>
                <w:rFonts w:ascii="宋体" w:hAnsi="宋体" w:eastAsia="宋体" w:cs="宋体"/>
                <w:kern w:val="0"/>
                <w:sz w:val="24"/>
                <w:szCs w:val="24"/>
                <w:lang w:val="en-US" w:eastAsia="zh-CN" w:bidi="ar"/>
              </w:rPr>
              <w:t>TO 后处理结构</w:t>
            </w:r>
          </w:p>
        </w:tc>
        <w:tc>
          <w:tcPr>
            <w:tcW w:w="0" w:type="auto"/>
            <w:shd w:val="clear"/>
            <w:vAlign w:val="center"/>
          </w:tcPr>
          <w:p w14:paraId="18F7CA29">
            <w:pPr>
              <w:keepNext w:val="0"/>
              <w:keepLines w:val="0"/>
              <w:widowControl/>
              <w:suppressLineNumbers w:val="0"/>
              <w:jc w:val="left"/>
            </w:pPr>
            <w:r>
              <w:rPr>
                <w:rFonts w:ascii="宋体" w:hAnsi="宋体" w:eastAsia="宋体" w:cs="宋体"/>
                <w:kern w:val="0"/>
                <w:sz w:val="24"/>
                <w:szCs w:val="24"/>
                <w:lang w:val="en-US" w:eastAsia="zh-CN" w:bidi="ar"/>
              </w:rPr>
              <w:t>神经网络代理模型</w:t>
            </w:r>
          </w:p>
        </w:tc>
        <w:tc>
          <w:tcPr>
            <w:tcW w:w="0" w:type="auto"/>
            <w:shd w:val="clear"/>
            <w:vAlign w:val="center"/>
          </w:tcPr>
          <w:p w14:paraId="0F1D407E">
            <w:pPr>
              <w:keepNext w:val="0"/>
              <w:keepLines w:val="0"/>
              <w:widowControl/>
              <w:suppressLineNumbers w:val="0"/>
              <w:jc w:val="left"/>
            </w:pPr>
            <w:r>
              <w:rPr>
                <w:rFonts w:ascii="宋体" w:hAnsi="宋体" w:eastAsia="宋体" w:cs="宋体"/>
                <w:kern w:val="0"/>
                <w:sz w:val="24"/>
                <w:szCs w:val="24"/>
                <w:lang w:val="en-US" w:eastAsia="zh-CN" w:bidi="ar"/>
              </w:rPr>
              <w:t>CAD 后应力修正</w:t>
            </w:r>
          </w:p>
        </w:tc>
        <w:tc>
          <w:tcPr>
            <w:tcW w:w="0" w:type="auto"/>
            <w:shd w:val="clear"/>
            <w:vAlign w:val="center"/>
          </w:tcPr>
          <w:p w14:paraId="42118619">
            <w:pPr>
              <w:keepNext w:val="0"/>
              <w:keepLines w:val="0"/>
              <w:widowControl/>
              <w:suppressLineNumbers w:val="0"/>
              <w:jc w:val="left"/>
            </w:pPr>
            <w:r>
              <w:rPr>
                <w:rFonts w:ascii="宋体" w:hAnsi="宋体" w:eastAsia="宋体" w:cs="宋体"/>
                <w:kern w:val="0"/>
                <w:sz w:val="24"/>
                <w:szCs w:val="24"/>
                <w:lang w:val="en-US" w:eastAsia="zh-CN" w:bidi="ar"/>
              </w:rPr>
              <w:t>支持本文将 NN 定位为重构/后处理辅助模型</w:t>
            </w:r>
          </w:p>
        </w:tc>
      </w:tr>
    </w:tbl>
    <w:p w14:paraId="42D432D8">
      <w:pPr>
        <w:pStyle w:val="10"/>
        <w:keepNext w:val="0"/>
        <w:keepLines w:val="0"/>
        <w:widowControl/>
        <w:suppressLineNumbers w:val="0"/>
      </w:pPr>
      <w:r>
        <w:t>由表1可见，近年的研究前沿已经从“能否做拓扑优化”转向“如何处理设计相关载荷、应力控制、热—力耦合、多材料与 CAD 兼容后处理”等更接近工程应用的问题。(</w:t>
      </w:r>
      <w:r>
        <w:fldChar w:fldCharType="begin"/>
      </w:r>
      <w:r>
        <w:instrText xml:space="preserve"> HYPERLINK "https://www.sciencedirect.com/science/article/pii/S1000936123000808" \o "https://www.sciencedirect.com/science/article/pii/S1000936123000808" </w:instrText>
      </w:r>
      <w:r>
        <w:fldChar w:fldCharType="separate"/>
      </w:r>
      <w:r>
        <w:rPr>
          <w:rStyle w:val="15"/>
        </w:rPr>
        <w:t>ScienceDirect</w:t>
      </w:r>
      <w:r>
        <w:fldChar w:fldCharType="end"/>
      </w:r>
      <w:r>
        <w:t>)</w:t>
      </w:r>
    </w:p>
    <w:p w14:paraId="5338DF9B">
      <w:pPr>
        <w:pStyle w:val="10"/>
        <w:keepNext w:val="0"/>
        <w:keepLines w:val="0"/>
        <w:widowControl/>
        <w:suppressLineNumbers w:val="0"/>
      </w:pPr>
      <w:r>
        <w:t>（二）设计相关离心载荷与热—力耦合问题</w:t>
      </w:r>
    </w:p>
    <w:p w14:paraId="37C92B0A">
      <w:pPr>
        <w:pStyle w:val="10"/>
        <w:keepNext w:val="0"/>
        <w:keepLines w:val="0"/>
        <w:widowControl/>
        <w:suppressLineNumbers w:val="0"/>
      </w:pPr>
      <w:r>
        <w:t>对于旋转结构而言，离心载荷并非普通固定外载，而是随结构半径分布、材料分布和保留区域变化而变化的设计相关载荷。Chen 与 Kikuchi 以及 Bourdin 与 Chambolle 对设计相关载荷拓扑优化给出了较早的理论讨论；Han 等进一步指出，自重、离心力与附加加速度等惯性载荷会显著影响拓扑形式；2025 年的大规模设计相关载荷并行参数化水平集研究也表明，重力、离心力和液压力等载荷的统一处理仍然是工程扩展的重要方向。对盘类结构而言，这意味着离心载荷的处理不能被视作普通静载等效替代，而应在模型层面体现其设计相关性。(</w:t>
      </w:r>
      <w:r>
        <w:fldChar w:fldCharType="begin"/>
      </w:r>
      <w:r>
        <w:instrText xml:space="preserve"> HYPERLINK "https://www.researchgate.net/publication/257021601_Topology_optimization_with_design-dependent_loads" \o "https://www.researchgate.net/publication/257021601_Topology_optimization_with_design-dependent_loads" </w:instrText>
      </w:r>
      <w:r>
        <w:fldChar w:fldCharType="separate"/>
      </w:r>
      <w:r>
        <w:rPr>
          <w:rStyle w:val="15"/>
        </w:rPr>
        <w:t>ResearchGate</w:t>
      </w:r>
      <w:r>
        <w:fldChar w:fldCharType="end"/>
      </w:r>
      <w:r>
        <w:t>)</w:t>
      </w:r>
    </w:p>
    <w:p w14:paraId="0BDF9CAB">
      <w:pPr>
        <w:pStyle w:val="10"/>
        <w:keepNext w:val="0"/>
        <w:keepLines w:val="0"/>
        <w:widowControl/>
        <w:suppressLineNumbers w:val="0"/>
      </w:pPr>
      <w:r>
        <w:t>热—力耦合则是另一条清晰的发展方向。Wang 等在盘轴旋转体研究中指出，考虑离心载荷下的热—力耦合后，合适的应力约束对获得合理拓扑至关重要，且即使热应力占总应力比例相对较小，也会显著影响最终优化构型。对涡轮盘而言，这说明温度场不应被简单视为次要因素。本文出于基础算例可实现性考虑，主线仍以离心载荷下的截面拓扑优化为主，而热载荷被作为重要的后续扩展项。(</w:t>
      </w:r>
      <w:r>
        <w:fldChar w:fldCharType="begin"/>
      </w:r>
      <w:r>
        <w:instrText xml:space="preserve"> HYPERLINK "https://www.sciencedirect.com/science/article/pii/S2214157X25008457" \o "https://www.sciencedirect.com/science/article/pii/S2214157X25008457" </w:instrText>
      </w:r>
      <w:r>
        <w:fldChar w:fldCharType="separate"/>
      </w:r>
      <w:r>
        <w:rPr>
          <w:rStyle w:val="15"/>
        </w:rPr>
        <w:t>ScienceDirect</w:t>
      </w:r>
      <w:r>
        <w:fldChar w:fldCharType="end"/>
      </w:r>
      <w:r>
        <w:t>)</w:t>
      </w:r>
    </w:p>
    <w:p w14:paraId="6AD761BB">
      <w:pPr>
        <w:pStyle w:val="10"/>
        <w:keepNext w:val="0"/>
        <w:keepLines w:val="0"/>
        <w:widowControl/>
        <w:suppressLineNumbers w:val="0"/>
      </w:pPr>
      <w:r>
        <w:t>（三）NURBS 参数化与 CAD 重构研究进展</w:t>
      </w:r>
    </w:p>
    <w:p w14:paraId="1D15696B">
      <w:pPr>
        <w:pStyle w:val="10"/>
        <w:keepNext w:val="0"/>
        <w:keepLines w:val="0"/>
        <w:widowControl/>
        <w:suppressLineNumbers w:val="0"/>
      </w:pPr>
      <w:r>
        <w:t>拓扑优化结果向参数化 CAD 模型的转换，是当前工程应用中的薄弱环节之一。Amroune 等明确指出，从拓扑优化结果自动生成参数化 CAD 模型仍然具有较大挑战；Feng 等在 2025 年进一步提出了基于 rotation minimizing frames 的自动重构流程，用于将三维拓扑结果转化为可编辑 CAD 模型。这类研究说明，后处理不再是简单的几何描边，而是决定优化结果能否进入设计闭环的关键步骤。(</w:t>
      </w:r>
      <w:r>
        <w:fldChar w:fldCharType="begin"/>
      </w:r>
      <w:r>
        <w:instrText xml:space="preserve"> HYPERLINK "https://www.sciencedirect.com/science/article/pii/S0010448521001822" \o "https://www.sciencedirect.com/science/article/pii/S0010448521001822" </w:instrText>
      </w:r>
      <w:r>
        <w:fldChar w:fldCharType="separate"/>
      </w:r>
      <w:r>
        <w:rPr>
          <w:rStyle w:val="15"/>
        </w:rPr>
        <w:t>ScienceDirect</w:t>
      </w:r>
      <w:r>
        <w:fldChar w:fldCharType="end"/>
      </w:r>
      <w:r>
        <w:t>)</w:t>
      </w:r>
    </w:p>
    <w:p w14:paraId="7CDFB657">
      <w:pPr>
        <w:pStyle w:val="10"/>
        <w:keepNext w:val="0"/>
        <w:keepLines w:val="0"/>
        <w:widowControl/>
        <w:suppressLineNumbers w:val="0"/>
      </w:pPr>
      <w:r>
        <w:t>在几何表达层面，NURBS 之所以适合被用于拓扑优化后处理，一方面是因为其局部支撑特性有利于低维控制，另一方面是因为其本身就是 CAD 兼容实体。Montemurro 与 Refai 指出，NURBS 超曲面可减少设计变量数量，并使优化边界的 CAD 重构更容易；Urso 等又将 NURBS 实体拓展到设计相关载荷和热—力耦合问题，表明 NURBS 不仅是几何后处理工具，也具有与优化框架深度耦合的潜力。对本文而言，NURBS 的意义不在于直接替代拓扑优化，而在于将拓扑结果压缩为可编辑、可验证、可学习的参数化边界。(</w:t>
      </w:r>
      <w:r>
        <w:fldChar w:fldCharType="begin"/>
      </w:r>
      <w:r>
        <w:instrText xml:space="preserve"> HYPERLINK "https://www.mdpi.com/2073-8994/13/5/888" \o "https://www.mdpi.com/2073-8994/13/5/888" </w:instrText>
      </w:r>
      <w:r>
        <w:fldChar w:fldCharType="separate"/>
      </w:r>
      <w:r>
        <w:rPr>
          <w:rStyle w:val="15"/>
        </w:rPr>
        <w:t>MDPI</w:t>
      </w:r>
      <w:r>
        <w:fldChar w:fldCharType="end"/>
      </w:r>
      <w:r>
        <w:t>)</w:t>
      </w:r>
    </w:p>
    <w:p w14:paraId="6F184ECE">
      <w:pPr>
        <w:pStyle w:val="10"/>
        <w:keepNext w:val="0"/>
        <w:keepLines w:val="0"/>
        <w:widowControl/>
        <w:suppressLineNumbers w:val="0"/>
      </w:pPr>
      <w:r>
        <w:t>国内相关工作也开始关注拓扑优化结果的参数化重构。例如，金栢成等针对曲面加筋结构提出了参数化重构方法，说明“拓扑结果—边界特征提取—样条拟合—几何恢复”已成为可操作的技术链。虽然研究对象与本文不同，但其方法逻辑对本文的截面重构具有借鉴意义。(</w:t>
      </w:r>
      <w:r>
        <w:fldChar w:fldCharType="begin"/>
      </w:r>
      <w:r>
        <w:instrText xml:space="preserve"> HYPERLINK "https://hkxb.buaa.edu.cn/CN/10.7527/S1000-6893.2024.30586" \o "https://hkxb.buaa.edu.cn/CN/10.7527/S1000-6893.2024.30586" </w:instrText>
      </w:r>
      <w:r>
        <w:fldChar w:fldCharType="separate"/>
      </w:r>
      <w:r>
        <w:rPr>
          <w:rStyle w:val="15"/>
        </w:rPr>
        <w:t>hkxb.buaa.edu.cn</w:t>
      </w:r>
      <w:r>
        <w:fldChar w:fldCharType="end"/>
      </w:r>
      <w:r>
        <w:t>)</w:t>
      </w:r>
    </w:p>
    <w:p w14:paraId="0C2FBFCC">
      <w:pPr>
        <w:pStyle w:val="10"/>
        <w:keepNext w:val="0"/>
        <w:keepLines w:val="0"/>
        <w:widowControl/>
        <w:suppressLineNumbers w:val="0"/>
      </w:pPr>
      <w:r>
        <w:t>（四）神经网络辅助拓扑优化研究进展</w:t>
      </w:r>
    </w:p>
    <w:p w14:paraId="795CAD47">
      <w:pPr>
        <w:pStyle w:val="10"/>
        <w:keepNext w:val="0"/>
        <w:keepLines w:val="0"/>
        <w:widowControl/>
        <w:suppressLineNumbers w:val="0"/>
      </w:pPr>
      <w:r>
        <w:t>人工智能辅助拓扑优化是近几年增长较快的方向，但其作用边界已经越来越清晰。Woldseth 等在综述中指出，尽管人工智能方法在拓扑优化领域受到广泛关注，但真正具有决定性突破的工作仍然有限，过度依赖“无求解器直接预测”的设想容易导致对模型能力的误判。Shin 等的综述则系统梳理了机器学习与深度学习在拓扑优化中的主要应用路径，包括全局代理、局部环节加速和多尺度设计等。(</w:t>
      </w:r>
      <w:r>
        <w:fldChar w:fldCharType="begin"/>
      </w:r>
      <w:r>
        <w:instrText xml:space="preserve"> HYPERLINK "https://link.springer.com/article/10.1007/s00158-022-03347-1" \o "https://link.springer.com/article/10.1007/s00158-022-03347-1" </w:instrText>
      </w:r>
      <w:r>
        <w:fldChar w:fldCharType="separate"/>
      </w:r>
      <w:r>
        <w:rPr>
          <w:rStyle w:val="15"/>
        </w:rPr>
        <w:t>Springer</w:t>
      </w:r>
      <w:r>
        <w:fldChar w:fldCharType="end"/>
      </w:r>
      <w:r>
        <w:t>)</w:t>
      </w:r>
    </w:p>
    <w:p w14:paraId="28E0A599">
      <w:pPr>
        <w:pStyle w:val="10"/>
        <w:keepNext w:val="0"/>
        <w:keepLines w:val="0"/>
        <w:widowControl/>
        <w:suppressLineNumbers w:val="0"/>
      </w:pPr>
      <w:r>
        <w:t>从应用形态看，现有神经网络辅助方法大致可以分为三类。第一类是直接预测密度分布或结构拓扑的全局代理模型；第二类是对灵敏度、目标函数、局部迭代过程进行替代或加速的子模块模型；第三类是面向后处理、参数修正和设计空间压缩的代理模型。陈小前等在综述中明确指出，全局代理虽然研究较多，但其计算性与泛化性局限明显；局部子环节加速与替代则更具灵活性和普适性。Kong 等、Rastegarzadeh 等和 Chandrasekhar 等分别从全结构代理、多尺度设计和分级多尺度拓扑优化角度验证了神经网络可用于加速或压缩设计过程；Persia 等则进一步表明，在拓扑结果平滑化并转化为 CAD 几何后，神经网络可作为后处理代理模型以减少重复有限元分析。(</w:t>
      </w:r>
      <w:r>
        <w:fldChar w:fldCharType="begin"/>
      </w:r>
      <w:r>
        <w:instrText xml:space="preserve"> HYPERLINK "https://pubs.cstam.org.cn/article/doi/10.6052/1000-0992-23-052" \o "https://pubs.cstam.org.cn/article/doi/10.6052/1000-0992-23-052" </w:instrText>
      </w:r>
      <w:r>
        <w:fldChar w:fldCharType="separate"/>
      </w:r>
      <w:r>
        <w:rPr>
          <w:rStyle w:val="15"/>
        </w:rPr>
        <w:t>中国力学期刊网</w:t>
      </w:r>
      <w:r>
        <w:fldChar w:fldCharType="end"/>
      </w:r>
      <w:r>
        <w:t>)</w:t>
      </w:r>
    </w:p>
    <w:p w14:paraId="03A8AA62">
      <w:pPr>
        <w:pStyle w:val="10"/>
        <w:keepNext w:val="0"/>
        <w:keepLines w:val="0"/>
        <w:widowControl/>
        <w:suppressLineNumbers w:val="0"/>
      </w:pPr>
      <w:r>
        <w:t>因此，若结合当前项目真实进展，最合理的神经网络定位并不是让网络直接输出整张高维拓扑密度图，而是将其用作“低维参数化几何的快速预测器”。这既符合当前人工智能辅助拓扑优化的主流审慎观点，也符合本科阶段实现成本与工程可落地性的平衡。</w:t>
      </w:r>
    </w:p>
    <w:p w14:paraId="421B1949">
      <w:pPr>
        <w:pStyle w:val="10"/>
        <w:keepNext w:val="0"/>
        <w:keepLines w:val="0"/>
        <w:widowControl/>
        <w:suppressLineNumbers w:val="0"/>
      </w:pPr>
      <w:r>
        <w:t>（五）现有研究不足与本文切入点</w:t>
      </w:r>
    </w:p>
    <w:p w14:paraId="3E23F8B6">
      <w:pPr>
        <w:pStyle w:val="10"/>
        <w:keepNext w:val="0"/>
        <w:keepLines w:val="0"/>
        <w:widowControl/>
        <w:suppressLineNumbers w:val="0"/>
      </w:pPr>
      <w:r>
        <w:t>综上，现有研究已经在涡轮盘拓扑优化、设计相关离心载荷处理、NURBS/CAD 兼容重构以及神经网络加速方面形成了较好的基础，但对当前项目而言仍存在三方面缺口：</w:t>
      </w:r>
      <w:r>
        <w:br w:type="textWrapping"/>
      </w:r>
      <w:r>
        <w:t>其一，针对涡轮盘二维截面的“拓扑优化结果—边界轮廓—参数化几何—三维再分析”全流程衔接仍缺少面向具体工程对象的实现细节；</w:t>
      </w:r>
      <w:r>
        <w:br w:type="textWrapping"/>
      </w:r>
      <w:r>
        <w:t>其二，拓扑结果向可建模几何的转换往往停留在概念性后处理，没有形成明确的低维参数向量定义；</w:t>
      </w:r>
      <w:r>
        <w:br w:type="textWrapping"/>
      </w:r>
      <w:r>
        <w:t>其三，神经网络与盘类截面设计的结合常见于宏观综述，针对“工况/约束—NURBS 控制点”的轻量化代理框架仍有空间。</w:t>
      </w:r>
    </w:p>
    <w:p w14:paraId="5369C0EF">
      <w:pPr>
        <w:pStyle w:val="10"/>
        <w:keepNext w:val="0"/>
        <w:keepLines w:val="0"/>
        <w:widowControl/>
        <w:suppressLineNumbers w:val="0"/>
      </w:pPr>
      <w:r>
        <w:t>本文即在上述缺口上展开工作。</w:t>
      </w:r>
    </w:p>
    <w:p w14:paraId="33AFCB3C">
      <w:pPr>
        <w:pStyle w:val="10"/>
        <w:keepNext w:val="0"/>
        <w:keepLines w:val="0"/>
        <w:widowControl/>
        <w:suppressLineNumbers w:val="0"/>
      </w:pPr>
      <w:r>
        <w:t>三、涡轮盘截面拓扑优化模型建立</w:t>
      </w:r>
    </w:p>
    <w:p w14:paraId="7B25B067">
      <w:pPr>
        <w:pStyle w:val="10"/>
        <w:keepNext w:val="0"/>
        <w:keepLines w:val="0"/>
        <w:widowControl/>
        <w:suppressLineNumbers w:val="0"/>
      </w:pPr>
      <w:r>
        <w:t>（一）设计对象与基本假设</w:t>
      </w:r>
    </w:p>
    <w:p w14:paraId="486B33AC">
      <w:pPr>
        <w:pStyle w:val="10"/>
        <w:keepNext w:val="0"/>
        <w:keepLines w:val="0"/>
        <w:widowControl/>
        <w:suppressLineNumbers w:val="0"/>
      </w:pPr>
      <w:r>
        <w:t>本文研究对象为航空发动机涡轮盘二维轴对称截面。为兼顾工程真实性与本科阶段实现难度，本文采用如下建模假设：</w:t>
      </w:r>
    </w:p>
    <w:p w14:paraId="5FEDFE50">
      <w:pPr>
        <w:pStyle w:val="10"/>
        <w:keepNext w:val="0"/>
        <w:keepLines w:val="0"/>
        <w:widowControl/>
        <w:suppressLineNumbers w:val="0"/>
      </w:pPr>
      <w:r>
        <w:t>1、涡轮盘在初始阶段按二维轴对称连续体处理，研究其子午面截面拓扑特征；</w:t>
      </w:r>
    </w:p>
    <w:p w14:paraId="6BFC68BD">
      <w:pPr>
        <w:pStyle w:val="10"/>
        <w:keepNext w:val="0"/>
        <w:keepLines w:val="0"/>
        <w:widowControl/>
        <w:suppressLineNumbers w:val="0"/>
      </w:pPr>
      <w:r>
        <w:t>2、材料在基础算例中视为各向同性线弹性体，材料牌号与温度相关参数待在后续定型算例中补充；</w:t>
      </w:r>
    </w:p>
    <w:p w14:paraId="18BA45B2">
      <w:pPr>
        <w:pStyle w:val="10"/>
        <w:keepNext w:val="0"/>
        <w:keepLines w:val="0"/>
        <w:widowControl/>
        <w:suppressLineNumbers w:val="0"/>
      </w:pPr>
      <w:r>
        <w:t>3、基础工况至少包含离心载荷；热载荷作为拓展工况，在主模型中通过可开关项处理；</w:t>
      </w:r>
    </w:p>
    <w:p w14:paraId="1F5F4C74">
      <w:pPr>
        <w:pStyle w:val="10"/>
        <w:keepNext w:val="0"/>
        <w:keepLines w:val="0"/>
        <w:widowControl/>
        <w:suppressLineNumbers w:val="0"/>
      </w:pPr>
      <w:r>
        <w:t>4、拓扑优化阶段以截面刚度最优和体积分数约束为主，最大等效应力与最大位移主要用于再分析评价与后续扩展约束，不作为当前主线的主优化目标；</w:t>
      </w:r>
    </w:p>
    <w:p w14:paraId="534D7E4D">
      <w:pPr>
        <w:pStyle w:val="10"/>
        <w:keepNext w:val="0"/>
        <w:keepLines w:val="0"/>
        <w:widowControl/>
        <w:suppressLineNumbers w:val="0"/>
      </w:pPr>
      <w:r>
        <w:t>5、设计域、非设计域、中心孔保留区以及外缘保留区的具体尺寸参数，待结合实际样件和后续建模方案补充。</w:t>
      </w:r>
    </w:p>
    <w:p w14:paraId="1D03513D">
      <w:pPr>
        <w:pStyle w:val="10"/>
        <w:keepNext w:val="0"/>
        <w:keepLines w:val="0"/>
        <w:widowControl/>
        <w:suppressLineNumbers w:val="0"/>
      </w:pPr>
      <w:r>
        <w:t>图2 涡轮盘截面与设计域示意图</w:t>
      </w:r>
      <w:r>
        <w:br w:type="textWrapping"/>
      </w:r>
      <w:r>
        <w:t>（此处插入：中心孔、轮缘、腹板候选区域、非设计域与轴线示意）</w:t>
      </w:r>
    </w:p>
    <w:p w14:paraId="3A8CEA2E">
      <w:pPr>
        <w:pStyle w:val="10"/>
        <w:keepNext w:val="0"/>
        <w:keepLines w:val="0"/>
        <w:widowControl/>
        <w:suppressLineNumbers w:val="0"/>
      </w:pPr>
      <w:r>
        <w:t>（二）设计变量与材料插值模型</w:t>
      </w:r>
    </w:p>
    <w:p w14:paraId="6192E9E8">
      <w:pPr>
        <w:pStyle w:val="10"/>
        <w:keepNext w:val="0"/>
        <w:keepLines w:val="0"/>
        <w:widowControl/>
        <w:suppressLineNumbers w:val="0"/>
      </w:pPr>
      <w:r>
        <w:t>设设计域 (\Omega) 被离散为 (n) 个有限元单元，单元相对密度为 (\rho_e \in [\rho_{\min},1])。采用 SIMP 材料插值模型，则第 (e) 个单元的等效弹性模量表示为</w:t>
      </w:r>
    </w:p>
    <w:p w14:paraId="22DB2F88">
      <w:pPr>
        <w:pStyle w:val="10"/>
        <w:keepNext w:val="0"/>
        <w:keepLines w:val="0"/>
        <w:widowControl/>
        <w:suppressLineNumbers w:val="0"/>
      </w:pPr>
      <w:r>
        <w:t>[</w:t>
      </w:r>
      <w:r>
        <w:br w:type="textWrapping"/>
      </w:r>
      <w:r>
        <w:t>E_e(\rho_e)=E_{\min}+\rho_e^p(E_0-E_{\min}), \quad e=1,2,\cdots,n</w:t>
      </w:r>
      <w:r>
        <w:br w:type="textWrapping"/>
      </w:r>
      <w:r>
        <w:t>\tag{1}</w:t>
      </w:r>
      <w:r>
        <w:br w:type="textWrapping"/>
      </w:r>
      <w:r>
        <w:t>]</w:t>
      </w:r>
    </w:p>
    <w:p w14:paraId="24C8BEA2">
      <w:pPr>
        <w:pStyle w:val="10"/>
        <w:keepNext w:val="0"/>
        <w:keepLines w:val="0"/>
        <w:widowControl/>
        <w:suppressLineNumbers w:val="0"/>
      </w:pPr>
      <w:r>
        <w:t>式中，(E_0) 为实体材料弹性模量，(E_{\min}) 为避免刚度矩阵奇异而引入的小刚度，(p) 为惩罚指数。对于本科阶段的工程实现，(p=3) 可作为初始设置【待补充：最终采用值】。</w:t>
      </w:r>
    </w:p>
    <w:p w14:paraId="1A2D6461">
      <w:pPr>
        <w:pStyle w:val="10"/>
        <w:keepNext w:val="0"/>
        <w:keepLines w:val="0"/>
        <w:widowControl/>
        <w:suppressLineNumbers w:val="0"/>
      </w:pPr>
      <w:r>
        <w:t>为抑制棋盘格与网格依赖，可引入密度过滤或灵敏度过滤。本文建议采用基于邻域加权的密度过滤：</w:t>
      </w:r>
    </w:p>
    <w:p w14:paraId="5D151DE5">
      <w:pPr>
        <w:pStyle w:val="10"/>
        <w:keepNext w:val="0"/>
        <w:keepLines w:val="0"/>
        <w:widowControl/>
        <w:suppressLineNumbers w:val="0"/>
      </w:pPr>
      <w:r>
        <w:t>[</w:t>
      </w:r>
      <w:r>
        <w:br w:type="textWrapping"/>
      </w:r>
      <w:r>
        <w:t>\tilde{\rho}</w:t>
      </w:r>
      <w:r>
        <w:rPr>
          <w:rStyle w:val="14"/>
        </w:rPr>
        <w:t>e=\frac{\sum</w:t>
      </w:r>
      <w:r>
        <w:t>{j\in \mathcal{N}</w:t>
      </w:r>
      <w:r>
        <w:rPr>
          <w:rStyle w:val="14"/>
        </w:rPr>
        <w:t>e}w</w:t>
      </w:r>
      <w:r>
        <w:t>{ej}\rho_j}{\sum_{j\in \mathcal{N}</w:t>
      </w:r>
      <w:r>
        <w:rPr>
          <w:rStyle w:val="14"/>
        </w:rPr>
        <w:t>e}w</w:t>
      </w:r>
      <w:r>
        <w:t>{ej}},</w:t>
      </w:r>
      <w:r>
        <w:br w:type="textWrapping"/>
      </w:r>
      <w:r>
        <w:t>\quad</w:t>
      </w:r>
      <w:r>
        <w:br w:type="textWrapping"/>
      </w:r>
      <w:r>
        <w:t>w_{ej}=\max(0,r_f-d_{ej})</w:t>
      </w:r>
      <w:r>
        <w:br w:type="textWrapping"/>
      </w:r>
      <w:r>
        <w:t>\tag{2}</w:t>
      </w:r>
      <w:r>
        <w:br w:type="textWrapping"/>
      </w:r>
      <w:r>
        <w:t>]</w:t>
      </w:r>
    </w:p>
    <w:p w14:paraId="639F0B8E">
      <w:pPr>
        <w:pStyle w:val="10"/>
        <w:keepNext w:val="0"/>
        <w:keepLines w:val="0"/>
        <w:widowControl/>
        <w:suppressLineNumbers w:val="0"/>
      </w:pPr>
      <w:r>
        <w:t>式中，(\mathcal{N}</w:t>
      </w:r>
      <w:r>
        <w:rPr>
          <w:rStyle w:val="14"/>
        </w:rPr>
        <w:t>e) 为单元 (e) 的过滤邻域，(r_f) 为过滤半径，(d</w:t>
      </w:r>
      <w:r>
        <w:t>{ej}) 为单元 (e) 与 (j) 的中心距离。相关过滤思想是密度法实现中的常见配置[1]-[4]。</w:t>
      </w:r>
    </w:p>
    <w:p w14:paraId="76D687A7">
      <w:pPr>
        <w:pStyle w:val="10"/>
        <w:keepNext w:val="0"/>
        <w:keepLines w:val="0"/>
        <w:widowControl/>
        <w:suppressLineNumbers w:val="0"/>
      </w:pPr>
      <w:r>
        <w:t>（三）目标函数与约束条件</w:t>
      </w:r>
    </w:p>
    <w:p w14:paraId="52B2E593">
      <w:pPr>
        <w:pStyle w:val="10"/>
        <w:keepNext w:val="0"/>
        <w:keepLines w:val="0"/>
        <w:widowControl/>
        <w:suppressLineNumbers w:val="0"/>
      </w:pPr>
      <w:r>
        <w:t>结合当前项目真实进度与 ANSYS 工程实现的稳妥性，本文选择“体积分数约束下最小柔顺度”的截面拓扑优化主线。其优点在于：目标函数稳定，有限元实现成熟，能够有效得到主要载荷路径，并为后续边界提取和参数化重构提供清晰材料分布。</w:t>
      </w:r>
    </w:p>
    <w:p w14:paraId="1A66945B">
      <w:pPr>
        <w:pStyle w:val="10"/>
        <w:keepNext w:val="0"/>
        <w:keepLines w:val="0"/>
        <w:widowControl/>
        <w:suppressLineNumbers w:val="0"/>
      </w:pPr>
      <w:r>
        <w:t>优化模型写为</w:t>
      </w:r>
    </w:p>
    <w:p w14:paraId="338E982B">
      <w:pPr>
        <w:pStyle w:val="10"/>
        <w:keepNext w:val="0"/>
        <w:keepLines w:val="0"/>
        <w:widowControl/>
        <w:suppressLineNumbers w:val="0"/>
      </w:pPr>
      <w:r>
        <w:t>[</w:t>
      </w:r>
      <w:r>
        <w:br w:type="textWrapping"/>
      </w:r>
      <w:r>
        <w:t>\min_{\rho} ; C(\rho)=\mathbf{U}^T\mathbf{K}(\tilde{\rho})\mathbf{U}</w:t>
      </w:r>
      <w:r>
        <w:br w:type="textWrapping"/>
      </w:r>
      <w:r>
        <w:t>\tag{3}</w:t>
      </w:r>
      <w:r>
        <w:br w:type="textWrapping"/>
      </w:r>
      <w:r>
        <w:t>]</w:t>
      </w:r>
    </w:p>
    <w:p w14:paraId="41F14205">
      <w:pPr>
        <w:pStyle w:val="10"/>
        <w:keepNext w:val="0"/>
        <w:keepLines w:val="0"/>
        <w:widowControl/>
        <w:suppressLineNumbers w:val="0"/>
      </w:pPr>
      <w:r>
        <w:t>满足平衡方程</w:t>
      </w:r>
    </w:p>
    <w:p w14:paraId="66059016">
      <w:pPr>
        <w:pStyle w:val="2"/>
        <w:keepNext w:val="0"/>
        <w:keepLines w:val="0"/>
        <w:widowControl/>
        <w:suppressLineNumbers w:val="0"/>
      </w:pPr>
      <w:r>
        <w:t>[</w:t>
      </w:r>
      <w:r>
        <w:br w:type="textWrapping"/>
      </w:r>
      <w:r>
        <w:t>\mathbf{K}(\tilde{\rho})\mathbf{U}</w:t>
      </w:r>
    </w:p>
    <w:p w14:paraId="24629D5C">
      <w:pPr>
        <w:pStyle w:val="10"/>
        <w:keepNext w:val="0"/>
        <w:keepLines w:val="0"/>
        <w:widowControl/>
        <w:suppressLineNumbers w:val="0"/>
      </w:pPr>
      <w:r>
        <w:t>\mathbf{F}</w:t>
      </w:r>
      <w:r>
        <w:rPr>
          <w:rStyle w:val="14"/>
        </w:rPr>
        <w:t>c(\tilde{\rho},\omega)+\mathbf{F}</w:t>
      </w:r>
      <w:r>
        <w:t>{ext}+\mathbf{F}_T</w:t>
      </w:r>
      <w:r>
        <w:br w:type="textWrapping"/>
      </w:r>
      <w:r>
        <w:t>\tag{4}</w:t>
      </w:r>
      <w:r>
        <w:br w:type="textWrapping"/>
      </w:r>
      <w:r>
        <w:t>]</w:t>
      </w:r>
    </w:p>
    <w:p w14:paraId="5DF6E2BA">
      <w:pPr>
        <w:pStyle w:val="10"/>
        <w:keepNext w:val="0"/>
        <w:keepLines w:val="0"/>
        <w:widowControl/>
        <w:suppressLineNumbers w:val="0"/>
      </w:pPr>
      <w:r>
        <w:t>体积分数约束为</w:t>
      </w:r>
    </w:p>
    <w:p w14:paraId="4541018C">
      <w:pPr>
        <w:pStyle w:val="10"/>
        <w:keepNext w:val="0"/>
        <w:keepLines w:val="0"/>
        <w:widowControl/>
        <w:suppressLineNumbers w:val="0"/>
      </w:pPr>
      <w:r>
        <w:t>[</w:t>
      </w:r>
      <w:r>
        <w:br w:type="textWrapping"/>
      </w:r>
      <w:r>
        <w:t>\frac{\sum_{e=1}^{n}\rho_e v_e}{\sum_{e=1}^{n} v_e}\leq f_v</w:t>
      </w:r>
      <w:r>
        <w:br w:type="textWrapping"/>
      </w:r>
      <w:r>
        <w:t>\tag{5}</w:t>
      </w:r>
      <w:r>
        <w:br w:type="textWrapping"/>
      </w:r>
      <w:r>
        <w:t>]</w:t>
      </w:r>
    </w:p>
    <w:p w14:paraId="10F45019">
      <w:pPr>
        <w:pStyle w:val="10"/>
        <w:keepNext w:val="0"/>
        <w:keepLines w:val="0"/>
        <w:widowControl/>
        <w:suppressLineNumbers w:val="0"/>
      </w:pPr>
      <w:r>
        <w:t>设计变量上下界为</w:t>
      </w:r>
    </w:p>
    <w:p w14:paraId="1703FCCD">
      <w:pPr>
        <w:pStyle w:val="10"/>
        <w:keepNext w:val="0"/>
        <w:keepLines w:val="0"/>
        <w:widowControl/>
        <w:suppressLineNumbers w:val="0"/>
      </w:pPr>
      <w:r>
        <w:t>[</w:t>
      </w:r>
      <w:r>
        <w:br w:type="textWrapping"/>
      </w:r>
      <w:r>
        <w:t>\rho_{\min}\leq \rho_e \leq 1</w:t>
      </w:r>
      <w:r>
        <w:br w:type="textWrapping"/>
      </w:r>
      <w:r>
        <w:t>\tag{6}</w:t>
      </w:r>
      <w:r>
        <w:br w:type="textWrapping"/>
      </w:r>
      <w:r>
        <w:t>]</w:t>
      </w:r>
    </w:p>
    <w:p w14:paraId="005AC35E">
      <w:pPr>
        <w:pStyle w:val="10"/>
        <w:keepNext w:val="0"/>
        <w:keepLines w:val="0"/>
        <w:widowControl/>
        <w:suppressLineNumbers w:val="0"/>
      </w:pPr>
      <w:r>
        <w:t>式中，(\mathbf{K}) 为总体刚度矩阵，(\mathbf{U}) 为位移向量，(\mathbf{F}</w:t>
      </w:r>
      <w:r>
        <w:rPr>
          <w:rStyle w:val="14"/>
        </w:rPr>
        <w:t>c) 为离心载荷等效节点力，(\mathbf{F}</w:t>
      </w:r>
      <w:r>
        <w:t>{ext}) 为其他外载，(\mathbf{F}_T) 为热载荷等效项，(v_e) 为单元体积或截面面积权重，(f_v) 为体积分数上限。</w:t>
      </w:r>
    </w:p>
    <w:p w14:paraId="6C330FD0">
      <w:pPr>
        <w:pStyle w:val="10"/>
        <w:keepNext w:val="0"/>
        <w:keepLines w:val="0"/>
        <w:widowControl/>
        <w:suppressLineNumbers w:val="0"/>
      </w:pPr>
      <w:r>
        <w:t>需要说明的是：本文当前主线不采用“应力与位移约束下的轻量化设计”作为首个算例，并不意味着应力问题不重要。相反，最大等效应力将在再分析阶段作为核心评价指标；待基础流程打通后，再考虑将应力约束显式并入优化主问题。</w:t>
      </w:r>
    </w:p>
    <w:p w14:paraId="40C4DA66">
      <w:pPr>
        <w:pStyle w:val="10"/>
        <w:keepNext w:val="0"/>
        <w:keepLines w:val="0"/>
        <w:widowControl/>
        <w:suppressLineNumbers w:val="0"/>
      </w:pPr>
      <w:r>
        <w:t>（四）离心载荷、边界条件与 ANSYS 求解流程</w:t>
      </w:r>
    </w:p>
    <w:p w14:paraId="4AADDBDB">
      <w:pPr>
        <w:pStyle w:val="10"/>
        <w:keepNext w:val="0"/>
        <w:keepLines w:val="0"/>
        <w:widowControl/>
        <w:suppressLineNumbers w:val="0"/>
      </w:pPr>
      <w:r>
        <w:t>1、离心载荷的设计相关性</w:t>
      </w:r>
    </w:p>
    <w:p w14:paraId="1E8FA3EE">
      <w:pPr>
        <w:pStyle w:val="10"/>
        <w:keepNext w:val="0"/>
        <w:keepLines w:val="0"/>
        <w:widowControl/>
        <w:suppressLineNumbers w:val="0"/>
      </w:pPr>
      <w:r>
        <w:t>对于旋转盘类结构，离心载荷本质上是与半径和材料分布耦合的体载荷，可写为</w:t>
      </w:r>
    </w:p>
    <w:p w14:paraId="0782D301">
      <w:pPr>
        <w:pStyle w:val="10"/>
        <w:keepNext w:val="0"/>
        <w:keepLines w:val="0"/>
        <w:widowControl/>
        <w:suppressLineNumbers w:val="0"/>
      </w:pPr>
      <w:r>
        <w:t>[</w:t>
      </w:r>
      <w:r>
        <w:br w:type="textWrapping"/>
      </w:r>
      <w:r>
        <w:t>\mathbf{b}_c(r)=\rho_m \omega^2 r ,\mathbf{e}_r</w:t>
      </w:r>
      <w:r>
        <w:br w:type="textWrapping"/>
      </w:r>
      <w:r>
        <w:t>\tag{7}</w:t>
      </w:r>
      <w:r>
        <w:br w:type="textWrapping"/>
      </w:r>
      <w:r>
        <w:t>]</w:t>
      </w:r>
    </w:p>
    <w:p w14:paraId="54D5D86C">
      <w:pPr>
        <w:pStyle w:val="10"/>
        <w:keepNext w:val="0"/>
        <w:keepLines w:val="0"/>
        <w:widowControl/>
        <w:suppressLineNumbers w:val="0"/>
      </w:pPr>
      <w:r>
        <w:t>其中，(\rho_m) 为材料密度，(\omega) 为角速度，(r) 为点到旋转轴的距离，(\mathbf{e}_r) 为径向单位向量。对应单元等效节点力可写为</w:t>
      </w:r>
    </w:p>
    <w:p w14:paraId="5BD83EB8">
      <w:pPr>
        <w:pStyle w:val="2"/>
        <w:keepNext w:val="0"/>
        <w:keepLines w:val="0"/>
        <w:widowControl/>
        <w:suppressLineNumbers w:val="0"/>
      </w:pPr>
      <w:r>
        <w:t>[</w:t>
      </w:r>
      <w:r>
        <w:br w:type="textWrapping"/>
      </w:r>
      <w:r>
        <w:t>\mathbf{f}_{c,e}</w:t>
      </w:r>
    </w:p>
    <w:p w14:paraId="002972E2">
      <w:pPr>
        <w:pStyle w:val="10"/>
        <w:keepNext w:val="0"/>
        <w:keepLines w:val="0"/>
        <w:widowControl/>
        <w:suppressLineNumbers w:val="0"/>
      </w:pPr>
      <w:r>
        <w:t>\int_{\Omega_e}</w:t>
      </w:r>
      <w:r>
        <w:br w:type="textWrapping"/>
      </w:r>
      <w:r>
        <w:t>\rho_e \mathbf{N}^T \rho_m \omega^2 r \mathbf{e}_r</w:t>
      </w:r>
      <w:r>
        <w:br w:type="textWrapping"/>
      </w:r>
      <w:r>
        <w:t>,\mathrm{d}\Omega</w:t>
      </w:r>
      <w:r>
        <w:br w:type="textWrapping"/>
      </w:r>
      <w:r>
        <w:t>\tag{8}</w:t>
      </w:r>
      <w:r>
        <w:br w:type="textWrapping"/>
      </w:r>
      <w:r>
        <w:t>]</w:t>
      </w:r>
    </w:p>
    <w:p w14:paraId="59309568">
      <w:pPr>
        <w:pStyle w:val="10"/>
        <w:keepNext w:val="0"/>
        <w:keepLines w:val="0"/>
        <w:widowControl/>
        <w:suppressLineNumbers w:val="0"/>
      </w:pPr>
      <w:r>
        <w:t>其中，(\mathbf{N}) 为单元形函数矩阵。离心载荷与材料分布相互耦合，因此属于典型的设计相关载荷，这也是旋转结构拓扑优化区别于普通静力拓扑优化的重要原因。(</w:t>
      </w:r>
      <w:r>
        <w:fldChar w:fldCharType="begin"/>
      </w:r>
      <w:r>
        <w:instrText xml:space="preserve"> HYPERLINK "https://www.researchgate.net/publication/257021601_Topology_optimization_with_design-dependent_loads" \o "https://www.researchgate.net/publication/257021601_Topology_optimization_with_design-dependent_loads" </w:instrText>
      </w:r>
      <w:r>
        <w:fldChar w:fldCharType="separate"/>
      </w:r>
      <w:r>
        <w:rPr>
          <w:rStyle w:val="15"/>
        </w:rPr>
        <w:t>ResearchGate</w:t>
      </w:r>
      <w:r>
        <w:fldChar w:fldCharType="end"/>
      </w:r>
      <w:r>
        <w:t>)</w:t>
      </w:r>
    </w:p>
    <w:p w14:paraId="6CBC3CAE">
      <w:pPr>
        <w:pStyle w:val="10"/>
        <w:keepNext w:val="0"/>
        <w:keepLines w:val="0"/>
        <w:widowControl/>
        <w:suppressLineNumbers w:val="0"/>
      </w:pPr>
      <w:r>
        <w:t>2、边界条件与工况说明</w:t>
      </w:r>
    </w:p>
    <w:p w14:paraId="01FD5F71">
      <w:pPr>
        <w:pStyle w:val="10"/>
        <w:keepNext w:val="0"/>
        <w:keepLines w:val="0"/>
        <w:widowControl/>
        <w:suppressLineNumbers w:val="0"/>
      </w:pPr>
      <w:r>
        <w:t>本文基础算例拟采用如下条件：</w:t>
      </w:r>
    </w:p>
    <w:p w14:paraId="090AF8F1">
      <w:pPr>
        <w:pStyle w:val="10"/>
        <w:keepNext w:val="0"/>
        <w:keepLines w:val="0"/>
        <w:widowControl/>
        <w:suppressLineNumbers w:val="0"/>
      </w:pPr>
      <w:r>
        <w:t>表2 拓扑优化模型参数</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2700"/>
        <w:gridCol w:w="2235"/>
      </w:tblGrid>
      <w:tr w14:paraId="0436A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0FE5E43">
            <w:pPr>
              <w:keepNext w:val="0"/>
              <w:keepLines w:val="0"/>
              <w:widowControl/>
              <w:suppressLineNumbers w:val="0"/>
              <w:jc w:val="center"/>
              <w:rPr>
                <w:b/>
                <w:bCs/>
              </w:rPr>
            </w:pPr>
            <w:r>
              <w:rPr>
                <w:rFonts w:ascii="宋体" w:hAnsi="宋体" w:eastAsia="宋体" w:cs="宋体"/>
                <w:b/>
                <w:bCs/>
                <w:kern w:val="0"/>
                <w:sz w:val="24"/>
                <w:szCs w:val="24"/>
                <w:lang w:val="en-US" w:eastAsia="zh-CN" w:bidi="ar"/>
              </w:rPr>
              <w:t>参数类别</w:t>
            </w:r>
          </w:p>
        </w:tc>
        <w:tc>
          <w:tcPr>
            <w:tcW w:w="0" w:type="auto"/>
            <w:shd w:val="clear"/>
            <w:vAlign w:val="center"/>
          </w:tcPr>
          <w:p w14:paraId="66BBDA5C">
            <w:pPr>
              <w:keepNext w:val="0"/>
              <w:keepLines w:val="0"/>
              <w:widowControl/>
              <w:suppressLineNumbers w:val="0"/>
              <w:jc w:val="center"/>
              <w:rPr>
                <w:b/>
                <w:bCs/>
              </w:rPr>
            </w:pPr>
            <w:r>
              <w:rPr>
                <w:rFonts w:ascii="宋体" w:hAnsi="宋体" w:eastAsia="宋体" w:cs="宋体"/>
                <w:b/>
                <w:bCs/>
                <w:kern w:val="0"/>
                <w:sz w:val="24"/>
                <w:szCs w:val="24"/>
                <w:lang w:val="en-US" w:eastAsia="zh-CN" w:bidi="ar"/>
              </w:rPr>
              <w:t>参数名称</w:t>
            </w:r>
          </w:p>
        </w:tc>
        <w:tc>
          <w:tcPr>
            <w:tcW w:w="0" w:type="auto"/>
            <w:shd w:val="clear"/>
            <w:vAlign w:val="center"/>
          </w:tcPr>
          <w:p w14:paraId="6445D2E9">
            <w:pPr>
              <w:keepNext w:val="0"/>
              <w:keepLines w:val="0"/>
              <w:widowControl/>
              <w:suppressLineNumbers w:val="0"/>
              <w:jc w:val="center"/>
              <w:rPr>
                <w:b/>
                <w:bCs/>
              </w:rPr>
            </w:pPr>
            <w:r>
              <w:rPr>
                <w:rFonts w:ascii="宋体" w:hAnsi="宋体" w:eastAsia="宋体" w:cs="宋体"/>
                <w:b/>
                <w:bCs/>
                <w:kern w:val="0"/>
                <w:sz w:val="24"/>
                <w:szCs w:val="24"/>
                <w:lang w:val="en-US" w:eastAsia="zh-CN" w:bidi="ar"/>
              </w:rPr>
              <w:t>当前状态</w:t>
            </w:r>
          </w:p>
        </w:tc>
      </w:tr>
      <w:tr w14:paraId="3AD3D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B0908B">
            <w:pPr>
              <w:keepNext w:val="0"/>
              <w:keepLines w:val="0"/>
              <w:widowControl/>
              <w:suppressLineNumbers w:val="0"/>
              <w:jc w:val="left"/>
            </w:pPr>
            <w:r>
              <w:rPr>
                <w:rFonts w:ascii="宋体" w:hAnsi="宋体" w:eastAsia="宋体" w:cs="宋体"/>
                <w:kern w:val="0"/>
                <w:sz w:val="24"/>
                <w:szCs w:val="24"/>
                <w:lang w:val="en-US" w:eastAsia="zh-CN" w:bidi="ar"/>
              </w:rPr>
              <w:t>几何</w:t>
            </w:r>
          </w:p>
        </w:tc>
        <w:tc>
          <w:tcPr>
            <w:tcW w:w="0" w:type="auto"/>
            <w:shd w:val="clear"/>
            <w:vAlign w:val="center"/>
          </w:tcPr>
          <w:p w14:paraId="07E7D144">
            <w:pPr>
              <w:keepNext w:val="0"/>
              <w:keepLines w:val="0"/>
              <w:widowControl/>
              <w:suppressLineNumbers w:val="0"/>
              <w:jc w:val="left"/>
            </w:pPr>
            <w:r>
              <w:rPr>
                <w:rFonts w:ascii="宋体" w:hAnsi="宋体" w:eastAsia="宋体" w:cs="宋体"/>
                <w:kern w:val="0"/>
                <w:sz w:val="24"/>
                <w:szCs w:val="24"/>
                <w:lang w:val="en-US" w:eastAsia="zh-CN" w:bidi="ar"/>
              </w:rPr>
              <w:t>中心孔半径</w:t>
            </w:r>
          </w:p>
        </w:tc>
        <w:tc>
          <w:tcPr>
            <w:tcW w:w="0" w:type="auto"/>
            <w:shd w:val="clear"/>
            <w:vAlign w:val="center"/>
          </w:tcPr>
          <w:p w14:paraId="5E96993A">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6B4B0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B41BC3">
            <w:pPr>
              <w:keepNext w:val="0"/>
              <w:keepLines w:val="0"/>
              <w:widowControl/>
              <w:suppressLineNumbers w:val="0"/>
              <w:jc w:val="left"/>
            </w:pPr>
            <w:r>
              <w:rPr>
                <w:rFonts w:ascii="宋体" w:hAnsi="宋体" w:eastAsia="宋体" w:cs="宋体"/>
                <w:kern w:val="0"/>
                <w:sz w:val="24"/>
                <w:szCs w:val="24"/>
                <w:lang w:val="en-US" w:eastAsia="zh-CN" w:bidi="ar"/>
              </w:rPr>
              <w:t>几何</w:t>
            </w:r>
          </w:p>
        </w:tc>
        <w:tc>
          <w:tcPr>
            <w:tcW w:w="0" w:type="auto"/>
            <w:shd w:val="clear"/>
            <w:vAlign w:val="center"/>
          </w:tcPr>
          <w:p w14:paraId="2539FD9D">
            <w:pPr>
              <w:keepNext w:val="0"/>
              <w:keepLines w:val="0"/>
              <w:widowControl/>
              <w:suppressLineNumbers w:val="0"/>
              <w:jc w:val="left"/>
            </w:pPr>
            <w:r>
              <w:rPr>
                <w:rFonts w:ascii="宋体" w:hAnsi="宋体" w:eastAsia="宋体" w:cs="宋体"/>
                <w:kern w:val="0"/>
                <w:sz w:val="24"/>
                <w:szCs w:val="24"/>
                <w:lang w:val="en-US" w:eastAsia="zh-CN" w:bidi="ar"/>
              </w:rPr>
              <w:t>轮缘外半径</w:t>
            </w:r>
          </w:p>
        </w:tc>
        <w:tc>
          <w:tcPr>
            <w:tcW w:w="0" w:type="auto"/>
            <w:shd w:val="clear"/>
            <w:vAlign w:val="center"/>
          </w:tcPr>
          <w:p w14:paraId="13A93E6B">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033E9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E94928">
            <w:pPr>
              <w:keepNext w:val="0"/>
              <w:keepLines w:val="0"/>
              <w:widowControl/>
              <w:suppressLineNumbers w:val="0"/>
              <w:jc w:val="left"/>
            </w:pPr>
            <w:r>
              <w:rPr>
                <w:rFonts w:ascii="宋体" w:hAnsi="宋体" w:eastAsia="宋体" w:cs="宋体"/>
                <w:kern w:val="0"/>
                <w:sz w:val="24"/>
                <w:szCs w:val="24"/>
                <w:lang w:val="en-US" w:eastAsia="zh-CN" w:bidi="ar"/>
              </w:rPr>
              <w:t>几何</w:t>
            </w:r>
          </w:p>
        </w:tc>
        <w:tc>
          <w:tcPr>
            <w:tcW w:w="0" w:type="auto"/>
            <w:shd w:val="clear"/>
            <w:vAlign w:val="center"/>
          </w:tcPr>
          <w:p w14:paraId="54658C9F">
            <w:pPr>
              <w:keepNext w:val="0"/>
              <w:keepLines w:val="0"/>
              <w:widowControl/>
              <w:suppressLineNumbers w:val="0"/>
              <w:jc w:val="left"/>
            </w:pPr>
            <w:r>
              <w:rPr>
                <w:rFonts w:ascii="宋体" w:hAnsi="宋体" w:eastAsia="宋体" w:cs="宋体"/>
                <w:kern w:val="0"/>
                <w:sz w:val="24"/>
                <w:szCs w:val="24"/>
                <w:lang w:val="en-US" w:eastAsia="zh-CN" w:bidi="ar"/>
              </w:rPr>
              <w:t>截面轴向厚度/设计宽度</w:t>
            </w:r>
          </w:p>
        </w:tc>
        <w:tc>
          <w:tcPr>
            <w:tcW w:w="0" w:type="auto"/>
            <w:shd w:val="clear"/>
            <w:vAlign w:val="center"/>
          </w:tcPr>
          <w:p w14:paraId="6F23FD0E">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32F65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30BE4A">
            <w:pPr>
              <w:keepNext w:val="0"/>
              <w:keepLines w:val="0"/>
              <w:widowControl/>
              <w:suppressLineNumbers w:val="0"/>
              <w:jc w:val="left"/>
            </w:pPr>
            <w:r>
              <w:rPr>
                <w:rFonts w:ascii="宋体" w:hAnsi="宋体" w:eastAsia="宋体" w:cs="宋体"/>
                <w:kern w:val="0"/>
                <w:sz w:val="24"/>
                <w:szCs w:val="24"/>
                <w:lang w:val="en-US" w:eastAsia="zh-CN" w:bidi="ar"/>
              </w:rPr>
              <w:t>材料</w:t>
            </w:r>
          </w:p>
        </w:tc>
        <w:tc>
          <w:tcPr>
            <w:tcW w:w="0" w:type="auto"/>
            <w:shd w:val="clear"/>
            <w:vAlign w:val="center"/>
          </w:tcPr>
          <w:p w14:paraId="4F2C4682">
            <w:pPr>
              <w:keepNext w:val="0"/>
              <w:keepLines w:val="0"/>
              <w:widowControl/>
              <w:suppressLineNumbers w:val="0"/>
              <w:jc w:val="left"/>
            </w:pPr>
            <w:r>
              <w:rPr>
                <w:rFonts w:ascii="宋体" w:hAnsi="宋体" w:eastAsia="宋体" w:cs="宋体"/>
                <w:kern w:val="0"/>
                <w:sz w:val="24"/>
                <w:szCs w:val="24"/>
                <w:lang w:val="en-US" w:eastAsia="zh-CN" w:bidi="ar"/>
              </w:rPr>
              <w:t>弹性模量 (E_0)</w:t>
            </w:r>
          </w:p>
        </w:tc>
        <w:tc>
          <w:tcPr>
            <w:tcW w:w="0" w:type="auto"/>
            <w:shd w:val="clear"/>
            <w:vAlign w:val="center"/>
          </w:tcPr>
          <w:p w14:paraId="3A948183">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540B8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1B65D3">
            <w:pPr>
              <w:keepNext w:val="0"/>
              <w:keepLines w:val="0"/>
              <w:widowControl/>
              <w:suppressLineNumbers w:val="0"/>
              <w:jc w:val="left"/>
            </w:pPr>
            <w:r>
              <w:rPr>
                <w:rFonts w:ascii="宋体" w:hAnsi="宋体" w:eastAsia="宋体" w:cs="宋体"/>
                <w:kern w:val="0"/>
                <w:sz w:val="24"/>
                <w:szCs w:val="24"/>
                <w:lang w:val="en-US" w:eastAsia="zh-CN" w:bidi="ar"/>
              </w:rPr>
              <w:t>材料</w:t>
            </w:r>
          </w:p>
        </w:tc>
        <w:tc>
          <w:tcPr>
            <w:tcW w:w="0" w:type="auto"/>
            <w:shd w:val="clear"/>
            <w:vAlign w:val="center"/>
          </w:tcPr>
          <w:p w14:paraId="77B02A3E">
            <w:pPr>
              <w:keepNext w:val="0"/>
              <w:keepLines w:val="0"/>
              <w:widowControl/>
              <w:suppressLineNumbers w:val="0"/>
              <w:jc w:val="left"/>
            </w:pPr>
            <w:r>
              <w:rPr>
                <w:rFonts w:ascii="宋体" w:hAnsi="宋体" w:eastAsia="宋体" w:cs="宋体"/>
                <w:kern w:val="0"/>
                <w:sz w:val="24"/>
                <w:szCs w:val="24"/>
                <w:lang w:val="en-US" w:eastAsia="zh-CN" w:bidi="ar"/>
              </w:rPr>
              <w:t>泊松比 (\nu)</w:t>
            </w:r>
          </w:p>
        </w:tc>
        <w:tc>
          <w:tcPr>
            <w:tcW w:w="0" w:type="auto"/>
            <w:shd w:val="clear"/>
            <w:vAlign w:val="center"/>
          </w:tcPr>
          <w:p w14:paraId="11A8E1E6">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13069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14A230">
            <w:pPr>
              <w:keepNext w:val="0"/>
              <w:keepLines w:val="0"/>
              <w:widowControl/>
              <w:suppressLineNumbers w:val="0"/>
              <w:jc w:val="left"/>
            </w:pPr>
            <w:r>
              <w:rPr>
                <w:rFonts w:ascii="宋体" w:hAnsi="宋体" w:eastAsia="宋体" w:cs="宋体"/>
                <w:kern w:val="0"/>
                <w:sz w:val="24"/>
                <w:szCs w:val="24"/>
                <w:lang w:val="en-US" w:eastAsia="zh-CN" w:bidi="ar"/>
              </w:rPr>
              <w:t>材料</w:t>
            </w:r>
          </w:p>
        </w:tc>
        <w:tc>
          <w:tcPr>
            <w:tcW w:w="0" w:type="auto"/>
            <w:shd w:val="clear"/>
            <w:vAlign w:val="center"/>
          </w:tcPr>
          <w:p w14:paraId="567B29B7">
            <w:pPr>
              <w:keepNext w:val="0"/>
              <w:keepLines w:val="0"/>
              <w:widowControl/>
              <w:suppressLineNumbers w:val="0"/>
              <w:jc w:val="left"/>
            </w:pPr>
            <w:r>
              <w:rPr>
                <w:rFonts w:ascii="宋体" w:hAnsi="宋体" w:eastAsia="宋体" w:cs="宋体"/>
                <w:kern w:val="0"/>
                <w:sz w:val="24"/>
                <w:szCs w:val="24"/>
                <w:lang w:val="en-US" w:eastAsia="zh-CN" w:bidi="ar"/>
              </w:rPr>
              <w:t>密度 (\rho_m)</w:t>
            </w:r>
          </w:p>
        </w:tc>
        <w:tc>
          <w:tcPr>
            <w:tcW w:w="0" w:type="auto"/>
            <w:shd w:val="clear"/>
            <w:vAlign w:val="center"/>
          </w:tcPr>
          <w:p w14:paraId="647D0CD4">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54A33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49CE8F">
            <w:pPr>
              <w:keepNext w:val="0"/>
              <w:keepLines w:val="0"/>
              <w:widowControl/>
              <w:suppressLineNumbers w:val="0"/>
              <w:jc w:val="left"/>
            </w:pPr>
            <w:r>
              <w:rPr>
                <w:rFonts w:ascii="宋体" w:hAnsi="宋体" w:eastAsia="宋体" w:cs="宋体"/>
                <w:kern w:val="0"/>
                <w:sz w:val="24"/>
                <w:szCs w:val="24"/>
                <w:lang w:val="en-US" w:eastAsia="zh-CN" w:bidi="ar"/>
              </w:rPr>
              <w:t>优化</w:t>
            </w:r>
          </w:p>
        </w:tc>
        <w:tc>
          <w:tcPr>
            <w:tcW w:w="0" w:type="auto"/>
            <w:shd w:val="clear"/>
            <w:vAlign w:val="center"/>
          </w:tcPr>
          <w:p w14:paraId="76F1B1DF">
            <w:pPr>
              <w:keepNext w:val="0"/>
              <w:keepLines w:val="0"/>
              <w:widowControl/>
              <w:suppressLineNumbers w:val="0"/>
              <w:jc w:val="left"/>
            </w:pPr>
            <w:r>
              <w:rPr>
                <w:rFonts w:ascii="宋体" w:hAnsi="宋体" w:eastAsia="宋体" w:cs="宋体"/>
                <w:kern w:val="0"/>
                <w:sz w:val="24"/>
                <w:szCs w:val="24"/>
                <w:lang w:val="en-US" w:eastAsia="zh-CN" w:bidi="ar"/>
              </w:rPr>
              <w:t>惩罚指数 (p)</w:t>
            </w:r>
          </w:p>
        </w:tc>
        <w:tc>
          <w:tcPr>
            <w:tcW w:w="0" w:type="auto"/>
            <w:shd w:val="clear"/>
            <w:vAlign w:val="center"/>
          </w:tcPr>
          <w:p w14:paraId="56083937">
            <w:pPr>
              <w:keepNext w:val="0"/>
              <w:keepLines w:val="0"/>
              <w:widowControl/>
              <w:suppressLineNumbers w:val="0"/>
              <w:jc w:val="left"/>
            </w:pPr>
            <w:r>
              <w:rPr>
                <w:rFonts w:ascii="宋体" w:hAnsi="宋体" w:eastAsia="宋体" w:cs="宋体"/>
                <w:kern w:val="0"/>
                <w:sz w:val="24"/>
                <w:szCs w:val="24"/>
                <w:lang w:val="en-US" w:eastAsia="zh-CN" w:bidi="ar"/>
              </w:rPr>
              <w:t>建议初值 3</w:t>
            </w:r>
          </w:p>
        </w:tc>
      </w:tr>
      <w:tr w14:paraId="79537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A86F4C">
            <w:pPr>
              <w:keepNext w:val="0"/>
              <w:keepLines w:val="0"/>
              <w:widowControl/>
              <w:suppressLineNumbers w:val="0"/>
              <w:jc w:val="left"/>
            </w:pPr>
            <w:r>
              <w:rPr>
                <w:rFonts w:ascii="宋体" w:hAnsi="宋体" w:eastAsia="宋体" w:cs="宋体"/>
                <w:kern w:val="0"/>
                <w:sz w:val="24"/>
                <w:szCs w:val="24"/>
                <w:lang w:val="en-US" w:eastAsia="zh-CN" w:bidi="ar"/>
              </w:rPr>
              <w:t>优化</w:t>
            </w:r>
          </w:p>
        </w:tc>
        <w:tc>
          <w:tcPr>
            <w:tcW w:w="0" w:type="auto"/>
            <w:shd w:val="clear"/>
            <w:vAlign w:val="center"/>
          </w:tcPr>
          <w:p w14:paraId="56C1AF94">
            <w:pPr>
              <w:keepNext w:val="0"/>
              <w:keepLines w:val="0"/>
              <w:widowControl/>
              <w:suppressLineNumbers w:val="0"/>
              <w:jc w:val="left"/>
            </w:pPr>
            <w:r>
              <w:rPr>
                <w:rFonts w:ascii="宋体" w:hAnsi="宋体" w:eastAsia="宋体" w:cs="宋体"/>
                <w:kern w:val="0"/>
                <w:sz w:val="24"/>
                <w:szCs w:val="24"/>
                <w:lang w:val="en-US" w:eastAsia="zh-CN" w:bidi="ar"/>
              </w:rPr>
              <w:t>最小密度 (\rho_{\min})</w:t>
            </w:r>
          </w:p>
        </w:tc>
        <w:tc>
          <w:tcPr>
            <w:tcW w:w="0" w:type="auto"/>
            <w:shd w:val="clear"/>
            <w:vAlign w:val="center"/>
          </w:tcPr>
          <w:p w14:paraId="3836A7ED">
            <w:pPr>
              <w:keepNext w:val="0"/>
              <w:keepLines w:val="0"/>
              <w:widowControl/>
              <w:suppressLineNumbers w:val="0"/>
              <w:jc w:val="left"/>
            </w:pPr>
            <w:r>
              <w:rPr>
                <w:rFonts w:ascii="宋体" w:hAnsi="宋体" w:eastAsia="宋体" w:cs="宋体"/>
                <w:kern w:val="0"/>
                <w:sz w:val="24"/>
                <w:szCs w:val="24"/>
                <w:lang w:val="en-US" w:eastAsia="zh-CN" w:bidi="ar"/>
              </w:rPr>
              <w:t>建议初值 (10^{-3})</w:t>
            </w:r>
          </w:p>
        </w:tc>
      </w:tr>
      <w:tr w14:paraId="3DA39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776507">
            <w:pPr>
              <w:keepNext w:val="0"/>
              <w:keepLines w:val="0"/>
              <w:widowControl/>
              <w:suppressLineNumbers w:val="0"/>
              <w:jc w:val="left"/>
            </w:pPr>
            <w:r>
              <w:rPr>
                <w:rFonts w:ascii="宋体" w:hAnsi="宋体" w:eastAsia="宋体" w:cs="宋体"/>
                <w:kern w:val="0"/>
                <w:sz w:val="24"/>
                <w:szCs w:val="24"/>
                <w:lang w:val="en-US" w:eastAsia="zh-CN" w:bidi="ar"/>
              </w:rPr>
              <w:t>优化</w:t>
            </w:r>
          </w:p>
        </w:tc>
        <w:tc>
          <w:tcPr>
            <w:tcW w:w="0" w:type="auto"/>
            <w:shd w:val="clear"/>
            <w:vAlign w:val="center"/>
          </w:tcPr>
          <w:p w14:paraId="3B41E519">
            <w:pPr>
              <w:keepNext w:val="0"/>
              <w:keepLines w:val="0"/>
              <w:widowControl/>
              <w:suppressLineNumbers w:val="0"/>
              <w:jc w:val="left"/>
            </w:pPr>
            <w:r>
              <w:rPr>
                <w:rFonts w:ascii="宋体" w:hAnsi="宋体" w:eastAsia="宋体" w:cs="宋体"/>
                <w:kern w:val="0"/>
                <w:sz w:val="24"/>
                <w:szCs w:val="24"/>
                <w:lang w:val="en-US" w:eastAsia="zh-CN" w:bidi="ar"/>
              </w:rPr>
              <w:t>体积分数 (f_v)</w:t>
            </w:r>
          </w:p>
        </w:tc>
        <w:tc>
          <w:tcPr>
            <w:tcW w:w="0" w:type="auto"/>
            <w:shd w:val="clear"/>
            <w:vAlign w:val="center"/>
          </w:tcPr>
          <w:p w14:paraId="3EC10DA7">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03F7B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A06407">
            <w:pPr>
              <w:keepNext w:val="0"/>
              <w:keepLines w:val="0"/>
              <w:widowControl/>
              <w:suppressLineNumbers w:val="0"/>
              <w:jc w:val="left"/>
            </w:pPr>
            <w:r>
              <w:rPr>
                <w:rFonts w:ascii="宋体" w:hAnsi="宋体" w:eastAsia="宋体" w:cs="宋体"/>
                <w:kern w:val="0"/>
                <w:sz w:val="24"/>
                <w:szCs w:val="24"/>
                <w:lang w:val="en-US" w:eastAsia="zh-CN" w:bidi="ar"/>
              </w:rPr>
              <w:t>优化</w:t>
            </w:r>
          </w:p>
        </w:tc>
        <w:tc>
          <w:tcPr>
            <w:tcW w:w="0" w:type="auto"/>
            <w:shd w:val="clear"/>
            <w:vAlign w:val="center"/>
          </w:tcPr>
          <w:p w14:paraId="518F6F73">
            <w:pPr>
              <w:keepNext w:val="0"/>
              <w:keepLines w:val="0"/>
              <w:widowControl/>
              <w:suppressLineNumbers w:val="0"/>
              <w:jc w:val="left"/>
            </w:pPr>
            <w:r>
              <w:rPr>
                <w:rFonts w:ascii="宋体" w:hAnsi="宋体" w:eastAsia="宋体" w:cs="宋体"/>
                <w:kern w:val="0"/>
                <w:sz w:val="24"/>
                <w:szCs w:val="24"/>
                <w:lang w:val="en-US" w:eastAsia="zh-CN" w:bidi="ar"/>
              </w:rPr>
              <w:t>过滤半径 (r_f)</w:t>
            </w:r>
          </w:p>
        </w:tc>
        <w:tc>
          <w:tcPr>
            <w:tcW w:w="0" w:type="auto"/>
            <w:shd w:val="clear"/>
            <w:vAlign w:val="center"/>
          </w:tcPr>
          <w:p w14:paraId="57A262A9">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062C4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9A2171">
            <w:pPr>
              <w:keepNext w:val="0"/>
              <w:keepLines w:val="0"/>
              <w:widowControl/>
              <w:suppressLineNumbers w:val="0"/>
              <w:jc w:val="left"/>
            </w:pPr>
            <w:r>
              <w:rPr>
                <w:rFonts w:ascii="宋体" w:hAnsi="宋体" w:eastAsia="宋体" w:cs="宋体"/>
                <w:kern w:val="0"/>
                <w:sz w:val="24"/>
                <w:szCs w:val="24"/>
                <w:lang w:val="en-US" w:eastAsia="zh-CN" w:bidi="ar"/>
              </w:rPr>
              <w:t>拓扑后处理</w:t>
            </w:r>
          </w:p>
        </w:tc>
        <w:tc>
          <w:tcPr>
            <w:tcW w:w="0" w:type="auto"/>
            <w:shd w:val="clear"/>
            <w:vAlign w:val="center"/>
          </w:tcPr>
          <w:p w14:paraId="7C7E9D03">
            <w:pPr>
              <w:keepNext w:val="0"/>
              <w:keepLines w:val="0"/>
              <w:widowControl/>
              <w:suppressLineNumbers w:val="0"/>
              <w:jc w:val="left"/>
            </w:pPr>
            <w:r>
              <w:rPr>
                <w:rFonts w:ascii="宋体" w:hAnsi="宋体" w:eastAsia="宋体" w:cs="宋体"/>
                <w:kern w:val="0"/>
                <w:sz w:val="24"/>
                <w:szCs w:val="24"/>
                <w:lang w:val="en-US" w:eastAsia="zh-CN" w:bidi="ar"/>
              </w:rPr>
              <w:t>密度阈值 (\eta)</w:t>
            </w:r>
          </w:p>
        </w:tc>
        <w:tc>
          <w:tcPr>
            <w:tcW w:w="0" w:type="auto"/>
            <w:shd w:val="clear"/>
            <w:vAlign w:val="center"/>
          </w:tcPr>
          <w:p w14:paraId="7EA419EE">
            <w:pPr>
              <w:keepNext w:val="0"/>
              <w:keepLines w:val="0"/>
              <w:widowControl/>
              <w:suppressLineNumbers w:val="0"/>
              <w:jc w:val="left"/>
            </w:pPr>
            <w:r>
              <w:rPr>
                <w:rFonts w:ascii="宋体" w:hAnsi="宋体" w:eastAsia="宋体" w:cs="宋体"/>
                <w:kern w:val="0"/>
                <w:sz w:val="24"/>
                <w:szCs w:val="24"/>
                <w:lang w:val="en-US" w:eastAsia="zh-CN" w:bidi="ar"/>
              </w:rPr>
              <w:t>【待补充】</w:t>
            </w:r>
          </w:p>
        </w:tc>
      </w:tr>
    </w:tbl>
    <w:p w14:paraId="1D58A478">
      <w:pPr>
        <w:pStyle w:val="10"/>
        <w:keepNext w:val="0"/>
        <w:keepLines w:val="0"/>
        <w:widowControl/>
        <w:suppressLineNumbers w:val="0"/>
      </w:pPr>
      <w:r>
        <w:t>表3 载荷与边界条件设置</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3180"/>
        <w:gridCol w:w="4155"/>
      </w:tblGrid>
      <w:tr w14:paraId="07B68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75C506E">
            <w:pPr>
              <w:keepNext w:val="0"/>
              <w:keepLines w:val="0"/>
              <w:widowControl/>
              <w:suppressLineNumbers w:val="0"/>
              <w:jc w:val="center"/>
              <w:rPr>
                <w:b/>
                <w:bCs/>
              </w:rPr>
            </w:pPr>
            <w:r>
              <w:rPr>
                <w:rFonts w:ascii="宋体" w:hAnsi="宋体" w:eastAsia="宋体" w:cs="宋体"/>
                <w:b/>
                <w:bCs/>
                <w:kern w:val="0"/>
                <w:sz w:val="24"/>
                <w:szCs w:val="24"/>
                <w:lang w:val="en-US" w:eastAsia="zh-CN" w:bidi="ar"/>
              </w:rPr>
              <w:t>类别</w:t>
            </w:r>
          </w:p>
        </w:tc>
        <w:tc>
          <w:tcPr>
            <w:tcW w:w="0" w:type="auto"/>
            <w:shd w:val="clear"/>
            <w:vAlign w:val="center"/>
          </w:tcPr>
          <w:p w14:paraId="73723D5E">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c>
          <w:tcPr>
            <w:tcW w:w="0" w:type="auto"/>
            <w:shd w:val="clear"/>
            <w:vAlign w:val="center"/>
          </w:tcPr>
          <w:p w14:paraId="1B1104CF">
            <w:pPr>
              <w:keepNext w:val="0"/>
              <w:keepLines w:val="0"/>
              <w:widowControl/>
              <w:suppressLineNumbers w:val="0"/>
              <w:jc w:val="center"/>
              <w:rPr>
                <w:b/>
                <w:bCs/>
              </w:rPr>
            </w:pPr>
            <w:r>
              <w:rPr>
                <w:rFonts w:ascii="宋体" w:hAnsi="宋体" w:eastAsia="宋体" w:cs="宋体"/>
                <w:b/>
                <w:bCs/>
                <w:kern w:val="0"/>
                <w:sz w:val="24"/>
                <w:szCs w:val="24"/>
                <w:lang w:val="en-US" w:eastAsia="zh-CN" w:bidi="ar"/>
              </w:rPr>
              <w:t>当前状态</w:t>
            </w:r>
          </w:p>
        </w:tc>
      </w:tr>
      <w:tr w14:paraId="38B10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1C7822">
            <w:pPr>
              <w:keepNext w:val="0"/>
              <w:keepLines w:val="0"/>
              <w:widowControl/>
              <w:suppressLineNumbers w:val="0"/>
              <w:jc w:val="left"/>
            </w:pPr>
            <w:r>
              <w:rPr>
                <w:rFonts w:ascii="宋体" w:hAnsi="宋体" w:eastAsia="宋体" w:cs="宋体"/>
                <w:kern w:val="0"/>
                <w:sz w:val="24"/>
                <w:szCs w:val="24"/>
                <w:lang w:val="en-US" w:eastAsia="zh-CN" w:bidi="ar"/>
              </w:rPr>
              <w:t>旋转工况</w:t>
            </w:r>
          </w:p>
        </w:tc>
        <w:tc>
          <w:tcPr>
            <w:tcW w:w="0" w:type="auto"/>
            <w:shd w:val="clear"/>
            <w:vAlign w:val="center"/>
          </w:tcPr>
          <w:p w14:paraId="7D030772">
            <w:pPr>
              <w:keepNext w:val="0"/>
              <w:keepLines w:val="0"/>
              <w:widowControl/>
              <w:suppressLineNumbers w:val="0"/>
              <w:jc w:val="left"/>
            </w:pPr>
            <w:r>
              <w:rPr>
                <w:rFonts w:ascii="宋体" w:hAnsi="宋体" w:eastAsia="宋体" w:cs="宋体"/>
                <w:kern w:val="0"/>
                <w:sz w:val="24"/>
                <w:szCs w:val="24"/>
                <w:lang w:val="en-US" w:eastAsia="zh-CN" w:bidi="ar"/>
              </w:rPr>
              <w:t>角速度 (\omega) 或转速 (n)</w:t>
            </w:r>
          </w:p>
        </w:tc>
        <w:tc>
          <w:tcPr>
            <w:tcW w:w="0" w:type="auto"/>
            <w:shd w:val="clear"/>
            <w:vAlign w:val="center"/>
          </w:tcPr>
          <w:p w14:paraId="0D33009D">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075D5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33A7A6">
            <w:pPr>
              <w:keepNext w:val="0"/>
              <w:keepLines w:val="0"/>
              <w:widowControl/>
              <w:suppressLineNumbers w:val="0"/>
              <w:jc w:val="left"/>
            </w:pPr>
            <w:r>
              <w:rPr>
                <w:rFonts w:ascii="宋体" w:hAnsi="宋体" w:eastAsia="宋体" w:cs="宋体"/>
                <w:kern w:val="0"/>
                <w:sz w:val="24"/>
                <w:szCs w:val="24"/>
                <w:lang w:val="en-US" w:eastAsia="zh-CN" w:bidi="ar"/>
              </w:rPr>
              <w:t>基础载荷</w:t>
            </w:r>
          </w:p>
        </w:tc>
        <w:tc>
          <w:tcPr>
            <w:tcW w:w="0" w:type="auto"/>
            <w:shd w:val="clear"/>
            <w:vAlign w:val="center"/>
          </w:tcPr>
          <w:p w14:paraId="223E965A">
            <w:pPr>
              <w:keepNext w:val="0"/>
              <w:keepLines w:val="0"/>
              <w:widowControl/>
              <w:suppressLineNumbers w:val="0"/>
              <w:jc w:val="left"/>
            </w:pPr>
            <w:r>
              <w:rPr>
                <w:rFonts w:ascii="宋体" w:hAnsi="宋体" w:eastAsia="宋体" w:cs="宋体"/>
                <w:kern w:val="0"/>
                <w:sz w:val="24"/>
                <w:szCs w:val="24"/>
                <w:lang w:val="en-US" w:eastAsia="zh-CN" w:bidi="ar"/>
              </w:rPr>
              <w:t>离心载荷</w:t>
            </w:r>
          </w:p>
        </w:tc>
        <w:tc>
          <w:tcPr>
            <w:tcW w:w="0" w:type="auto"/>
            <w:shd w:val="clear"/>
            <w:vAlign w:val="center"/>
          </w:tcPr>
          <w:p w14:paraId="43EA474E">
            <w:pPr>
              <w:keepNext w:val="0"/>
              <w:keepLines w:val="0"/>
              <w:widowControl/>
              <w:suppressLineNumbers w:val="0"/>
              <w:jc w:val="left"/>
            </w:pPr>
            <w:r>
              <w:rPr>
                <w:rFonts w:ascii="宋体" w:hAnsi="宋体" w:eastAsia="宋体" w:cs="宋体"/>
                <w:kern w:val="0"/>
                <w:sz w:val="24"/>
                <w:szCs w:val="24"/>
                <w:lang w:val="en-US" w:eastAsia="zh-CN" w:bidi="ar"/>
              </w:rPr>
              <w:t>已纳入</w:t>
            </w:r>
          </w:p>
        </w:tc>
      </w:tr>
      <w:tr w14:paraId="72AC9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7E1EBC2">
            <w:pPr>
              <w:keepNext w:val="0"/>
              <w:keepLines w:val="0"/>
              <w:widowControl/>
              <w:suppressLineNumbers w:val="0"/>
              <w:jc w:val="left"/>
            </w:pPr>
            <w:r>
              <w:rPr>
                <w:rFonts w:ascii="宋体" w:hAnsi="宋体" w:eastAsia="宋体" w:cs="宋体"/>
                <w:kern w:val="0"/>
                <w:sz w:val="24"/>
                <w:szCs w:val="24"/>
                <w:lang w:val="en-US" w:eastAsia="zh-CN" w:bidi="ar"/>
              </w:rPr>
              <w:t>热载荷</w:t>
            </w:r>
          </w:p>
        </w:tc>
        <w:tc>
          <w:tcPr>
            <w:tcW w:w="0" w:type="auto"/>
            <w:shd w:val="clear"/>
            <w:vAlign w:val="center"/>
          </w:tcPr>
          <w:p w14:paraId="2A56E414">
            <w:pPr>
              <w:keepNext w:val="0"/>
              <w:keepLines w:val="0"/>
              <w:widowControl/>
              <w:suppressLineNumbers w:val="0"/>
              <w:jc w:val="left"/>
            </w:pPr>
            <w:r>
              <w:rPr>
                <w:rFonts w:ascii="宋体" w:hAnsi="宋体" w:eastAsia="宋体" w:cs="宋体"/>
                <w:kern w:val="0"/>
                <w:sz w:val="24"/>
                <w:szCs w:val="24"/>
                <w:lang w:val="en-US" w:eastAsia="zh-CN" w:bidi="ar"/>
              </w:rPr>
              <w:t>温度场/温差/热边界</w:t>
            </w:r>
          </w:p>
        </w:tc>
        <w:tc>
          <w:tcPr>
            <w:tcW w:w="0" w:type="auto"/>
            <w:shd w:val="clear"/>
            <w:vAlign w:val="center"/>
          </w:tcPr>
          <w:p w14:paraId="6D51A8FE">
            <w:pPr>
              <w:keepNext w:val="0"/>
              <w:keepLines w:val="0"/>
              <w:widowControl/>
              <w:suppressLineNumbers w:val="0"/>
              <w:jc w:val="left"/>
            </w:pPr>
            <w:r>
              <w:rPr>
                <w:rFonts w:ascii="宋体" w:hAnsi="宋体" w:eastAsia="宋体" w:cs="宋体"/>
                <w:kern w:val="0"/>
                <w:sz w:val="24"/>
                <w:szCs w:val="24"/>
                <w:lang w:val="en-US" w:eastAsia="zh-CN" w:bidi="ar"/>
              </w:rPr>
              <w:t>【待补充：是否纳入热载荷及其数值】</w:t>
            </w:r>
          </w:p>
        </w:tc>
      </w:tr>
      <w:tr w14:paraId="588A1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3028CB">
            <w:pPr>
              <w:keepNext w:val="0"/>
              <w:keepLines w:val="0"/>
              <w:widowControl/>
              <w:suppressLineNumbers w:val="0"/>
              <w:jc w:val="left"/>
            </w:pPr>
            <w:r>
              <w:rPr>
                <w:rFonts w:ascii="宋体" w:hAnsi="宋体" w:eastAsia="宋体" w:cs="宋体"/>
                <w:kern w:val="0"/>
                <w:sz w:val="24"/>
                <w:szCs w:val="24"/>
                <w:lang w:val="en-US" w:eastAsia="zh-CN" w:bidi="ar"/>
              </w:rPr>
              <w:t>约束方式</w:t>
            </w:r>
          </w:p>
        </w:tc>
        <w:tc>
          <w:tcPr>
            <w:tcW w:w="0" w:type="auto"/>
            <w:shd w:val="clear"/>
            <w:vAlign w:val="center"/>
          </w:tcPr>
          <w:p w14:paraId="020CD963">
            <w:pPr>
              <w:keepNext w:val="0"/>
              <w:keepLines w:val="0"/>
              <w:widowControl/>
              <w:suppressLineNumbers w:val="0"/>
              <w:jc w:val="left"/>
            </w:pPr>
            <w:r>
              <w:rPr>
                <w:rFonts w:ascii="宋体" w:hAnsi="宋体" w:eastAsia="宋体" w:cs="宋体"/>
                <w:kern w:val="0"/>
                <w:sz w:val="24"/>
                <w:szCs w:val="24"/>
                <w:lang w:val="en-US" w:eastAsia="zh-CN" w:bidi="ar"/>
              </w:rPr>
              <w:t>轴向/径向约束方案</w:t>
            </w:r>
          </w:p>
        </w:tc>
        <w:tc>
          <w:tcPr>
            <w:tcW w:w="0" w:type="auto"/>
            <w:shd w:val="clear"/>
            <w:vAlign w:val="center"/>
          </w:tcPr>
          <w:p w14:paraId="4A7DEA84">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7F873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44A4A52">
            <w:pPr>
              <w:keepNext w:val="0"/>
              <w:keepLines w:val="0"/>
              <w:widowControl/>
              <w:suppressLineNumbers w:val="0"/>
              <w:jc w:val="left"/>
            </w:pPr>
            <w:r>
              <w:rPr>
                <w:rFonts w:ascii="宋体" w:hAnsi="宋体" w:eastAsia="宋体" w:cs="宋体"/>
                <w:kern w:val="0"/>
                <w:sz w:val="24"/>
                <w:szCs w:val="24"/>
                <w:lang w:val="en-US" w:eastAsia="zh-CN" w:bidi="ar"/>
              </w:rPr>
              <w:t>非设计域</w:t>
            </w:r>
          </w:p>
        </w:tc>
        <w:tc>
          <w:tcPr>
            <w:tcW w:w="0" w:type="auto"/>
            <w:shd w:val="clear"/>
            <w:vAlign w:val="center"/>
          </w:tcPr>
          <w:p w14:paraId="7F8B0291">
            <w:pPr>
              <w:keepNext w:val="0"/>
              <w:keepLines w:val="0"/>
              <w:widowControl/>
              <w:suppressLineNumbers w:val="0"/>
              <w:jc w:val="left"/>
            </w:pPr>
            <w:r>
              <w:rPr>
                <w:rFonts w:ascii="宋体" w:hAnsi="宋体" w:eastAsia="宋体" w:cs="宋体"/>
                <w:kern w:val="0"/>
                <w:sz w:val="24"/>
                <w:szCs w:val="24"/>
                <w:lang w:val="en-US" w:eastAsia="zh-CN" w:bidi="ar"/>
              </w:rPr>
              <w:t>中心孔保留区、外缘保留区</w:t>
            </w:r>
          </w:p>
        </w:tc>
        <w:tc>
          <w:tcPr>
            <w:tcW w:w="0" w:type="auto"/>
            <w:shd w:val="clear"/>
            <w:vAlign w:val="center"/>
          </w:tcPr>
          <w:p w14:paraId="5F77FB4B">
            <w:pPr>
              <w:keepNext w:val="0"/>
              <w:keepLines w:val="0"/>
              <w:widowControl/>
              <w:suppressLineNumbers w:val="0"/>
              <w:jc w:val="left"/>
            </w:pPr>
            <w:r>
              <w:rPr>
                <w:rFonts w:ascii="宋体" w:hAnsi="宋体" w:eastAsia="宋体" w:cs="宋体"/>
                <w:kern w:val="0"/>
                <w:sz w:val="24"/>
                <w:szCs w:val="24"/>
                <w:lang w:val="en-US" w:eastAsia="zh-CN" w:bidi="ar"/>
              </w:rPr>
              <w:t>已确定需设置，参数待补充</w:t>
            </w:r>
          </w:p>
        </w:tc>
      </w:tr>
      <w:tr w14:paraId="27CE8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6E063B">
            <w:pPr>
              <w:keepNext w:val="0"/>
              <w:keepLines w:val="0"/>
              <w:widowControl/>
              <w:suppressLineNumbers w:val="0"/>
              <w:jc w:val="left"/>
            </w:pPr>
            <w:r>
              <w:rPr>
                <w:rFonts w:ascii="宋体" w:hAnsi="宋体" w:eastAsia="宋体" w:cs="宋体"/>
                <w:kern w:val="0"/>
                <w:sz w:val="24"/>
                <w:szCs w:val="24"/>
                <w:lang w:val="en-US" w:eastAsia="zh-CN" w:bidi="ar"/>
              </w:rPr>
              <w:t>求解方式</w:t>
            </w:r>
          </w:p>
        </w:tc>
        <w:tc>
          <w:tcPr>
            <w:tcW w:w="0" w:type="auto"/>
            <w:shd w:val="clear"/>
            <w:vAlign w:val="center"/>
          </w:tcPr>
          <w:p w14:paraId="7FF70EB1">
            <w:pPr>
              <w:keepNext w:val="0"/>
              <w:keepLines w:val="0"/>
              <w:widowControl/>
              <w:suppressLineNumbers w:val="0"/>
              <w:jc w:val="left"/>
            </w:pPr>
            <w:r>
              <w:rPr>
                <w:rFonts w:ascii="宋体" w:hAnsi="宋体" w:eastAsia="宋体" w:cs="宋体"/>
                <w:kern w:val="0"/>
                <w:sz w:val="24"/>
                <w:szCs w:val="24"/>
                <w:lang w:val="en-US" w:eastAsia="zh-CN" w:bidi="ar"/>
              </w:rPr>
              <w:t>二维轴对称静力/耦合场</w:t>
            </w:r>
          </w:p>
        </w:tc>
        <w:tc>
          <w:tcPr>
            <w:tcW w:w="0" w:type="auto"/>
            <w:shd w:val="clear"/>
            <w:vAlign w:val="center"/>
          </w:tcPr>
          <w:p w14:paraId="57FC8314">
            <w:pPr>
              <w:keepNext w:val="0"/>
              <w:keepLines w:val="0"/>
              <w:widowControl/>
              <w:suppressLineNumbers w:val="0"/>
              <w:jc w:val="left"/>
            </w:pPr>
            <w:r>
              <w:rPr>
                <w:rFonts w:ascii="宋体" w:hAnsi="宋体" w:eastAsia="宋体" w:cs="宋体"/>
                <w:kern w:val="0"/>
                <w:sz w:val="24"/>
                <w:szCs w:val="24"/>
                <w:lang w:val="en-US" w:eastAsia="zh-CN" w:bidi="ar"/>
              </w:rPr>
              <w:t>基础算例采用二维轴对称静力</w:t>
            </w:r>
          </w:p>
        </w:tc>
      </w:tr>
      <w:tr w14:paraId="1E24D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450CE3E">
            <w:pPr>
              <w:keepNext w:val="0"/>
              <w:keepLines w:val="0"/>
              <w:widowControl/>
              <w:suppressLineNumbers w:val="0"/>
              <w:jc w:val="left"/>
            </w:pPr>
            <w:r>
              <w:rPr>
                <w:rFonts w:ascii="宋体" w:hAnsi="宋体" w:eastAsia="宋体" w:cs="宋体"/>
                <w:kern w:val="0"/>
                <w:sz w:val="24"/>
                <w:szCs w:val="24"/>
                <w:lang w:val="en-US" w:eastAsia="zh-CN" w:bidi="ar"/>
              </w:rPr>
              <w:t>输出量</w:t>
            </w:r>
          </w:p>
        </w:tc>
        <w:tc>
          <w:tcPr>
            <w:tcW w:w="0" w:type="auto"/>
            <w:shd w:val="clear"/>
            <w:vAlign w:val="center"/>
          </w:tcPr>
          <w:p w14:paraId="2EFF2861">
            <w:pPr>
              <w:keepNext w:val="0"/>
              <w:keepLines w:val="0"/>
              <w:widowControl/>
              <w:suppressLineNumbers w:val="0"/>
              <w:jc w:val="left"/>
            </w:pPr>
            <w:r>
              <w:rPr>
                <w:rFonts w:ascii="宋体" w:hAnsi="宋体" w:eastAsia="宋体" w:cs="宋体"/>
                <w:kern w:val="0"/>
                <w:sz w:val="24"/>
                <w:szCs w:val="24"/>
                <w:lang w:val="en-US" w:eastAsia="zh-CN" w:bidi="ar"/>
              </w:rPr>
              <w:t>密度分布、位移场、应力场</w:t>
            </w:r>
          </w:p>
        </w:tc>
        <w:tc>
          <w:tcPr>
            <w:tcW w:w="0" w:type="auto"/>
            <w:shd w:val="clear"/>
            <w:vAlign w:val="center"/>
          </w:tcPr>
          <w:p w14:paraId="679BA691">
            <w:pPr>
              <w:keepNext w:val="0"/>
              <w:keepLines w:val="0"/>
              <w:widowControl/>
              <w:suppressLineNumbers w:val="0"/>
              <w:jc w:val="left"/>
            </w:pPr>
            <w:r>
              <w:rPr>
                <w:rFonts w:ascii="宋体" w:hAnsi="宋体" w:eastAsia="宋体" w:cs="宋体"/>
                <w:kern w:val="0"/>
                <w:sz w:val="24"/>
                <w:szCs w:val="24"/>
                <w:lang w:val="en-US" w:eastAsia="zh-CN" w:bidi="ar"/>
              </w:rPr>
              <w:t>已确定</w:t>
            </w:r>
          </w:p>
        </w:tc>
      </w:tr>
    </w:tbl>
    <w:p w14:paraId="66876C59">
      <w:pPr>
        <w:pStyle w:val="10"/>
        <w:keepNext w:val="0"/>
        <w:keepLines w:val="0"/>
        <w:widowControl/>
        <w:suppressLineNumbers w:val="0"/>
      </w:pPr>
      <w:r>
        <w:t>工程上，边界条件的施加需要兼顾真实约束与数值稳定性。若中心孔区域与轴连接部位在实际结构中承担安装功能，则该区域更适合作为非设计域，而非允许被完全去除的设计区域。对于轮缘和榫槽等局部区域，是否将其并入设计域，需要结合后续样件与工况定义进一步冻结【待补充：非设计域精确划分方案】。</w:t>
      </w:r>
    </w:p>
    <w:p w14:paraId="47E9AD3F">
      <w:pPr>
        <w:pStyle w:val="10"/>
        <w:keepNext w:val="0"/>
        <w:keepLines w:val="0"/>
        <w:widowControl/>
        <w:suppressLineNumbers w:val="0"/>
      </w:pPr>
      <w:r>
        <w:t>3、ANSYS 求解流程</w:t>
      </w:r>
    </w:p>
    <w:p w14:paraId="30E92599">
      <w:pPr>
        <w:pStyle w:val="10"/>
        <w:keepNext w:val="0"/>
        <w:keepLines w:val="0"/>
        <w:widowControl/>
        <w:suppressLineNumbers w:val="0"/>
      </w:pPr>
      <w:r>
        <w:t>本文拟采用的 ANSYS 实施流程为：建立二维轴对称几何与设计域划分；设置材料、旋转工况和边界条件；划分网格；执行体积分数约束下的拓扑优化求解；导出密度场与应力位移结果；对密度结果进行阈值后处理并转入边界提取模块。当前已明确求解流程，具体单元类型、网格尺寸、收敛控制参数和拓扑优化模块设置仍待与实际模型统一后补录。</w:t>
      </w:r>
    </w:p>
    <w:p w14:paraId="58D4E43E">
      <w:pPr>
        <w:pStyle w:val="10"/>
        <w:keepNext w:val="0"/>
        <w:keepLines w:val="0"/>
        <w:widowControl/>
        <w:suppressLineNumbers w:val="0"/>
      </w:pPr>
      <w:r>
        <w:t>图3 截面拓扑优化结果示意图</w:t>
      </w:r>
      <w:r>
        <w:br w:type="textWrapping"/>
      </w:r>
      <w:r>
        <w:t>（此处插入：密度分布云图，显示中心孔、腹板、轮缘方向的保留材料路径；图中数据待补充）</w:t>
      </w:r>
    </w:p>
    <w:p w14:paraId="2778C39F">
      <w:pPr>
        <w:pStyle w:val="10"/>
        <w:keepNext w:val="0"/>
        <w:keepLines w:val="0"/>
        <w:widowControl/>
        <w:suppressLineNumbers w:val="0"/>
      </w:pPr>
      <w:r>
        <w:t>四、拓扑边界轮廓提取与 NURBS 参数化重构</w:t>
      </w:r>
    </w:p>
    <w:p w14:paraId="2F2025EC">
      <w:pPr>
        <w:pStyle w:val="10"/>
        <w:keepNext w:val="0"/>
        <w:keepLines w:val="0"/>
        <w:widowControl/>
        <w:suppressLineNumbers w:val="0"/>
      </w:pPr>
      <w:r>
        <w:t>（一）问题定义与工程限制</w:t>
      </w:r>
    </w:p>
    <w:p w14:paraId="494BA1D3">
      <w:pPr>
        <w:pStyle w:val="10"/>
        <w:keepNext w:val="0"/>
        <w:keepLines w:val="0"/>
        <w:widowControl/>
        <w:suppressLineNumbers w:val="0"/>
      </w:pPr>
      <w:r>
        <w:t>从工程角度看，ANSYS 拓扑优化的直接输出通常是密度场、等值云图或保留区域，而非可直接制造或可直接编辑的几何实体。若简单“导出全部节点”，将面临三类问题：</w:t>
      </w:r>
      <w:r>
        <w:br w:type="textWrapping"/>
      </w:r>
      <w:r>
        <w:t>一是节点集合中混杂了内部点、非边界点和灰区点，无法直接代表实体边界；</w:t>
      </w:r>
      <w:r>
        <w:br w:type="textWrapping"/>
      </w:r>
      <w:r>
        <w:t>二是网格依赖会使边界呈现锯齿状，不利于后续三维建模；</w:t>
      </w:r>
      <w:r>
        <w:br w:type="textWrapping"/>
      </w:r>
      <w:r>
        <w:t>三是局部孤立材料岛、细长悬枝与数值伪特征会降低几何重建的稳定性。</w:t>
      </w:r>
    </w:p>
    <w:p w14:paraId="43D3E9D6">
      <w:pPr>
        <w:pStyle w:val="10"/>
        <w:keepNext w:val="0"/>
        <w:keepLines w:val="0"/>
        <w:widowControl/>
        <w:suppressLineNumbers w:val="0"/>
      </w:pPr>
      <w:r>
        <w:t>因此，本文不采用“导出全部节点”作为后处理主线，而采用“基于拓扑密度阈值/保留区域边界识别的轮廓点提取与 NURBS 参数化重构”路径。</w:t>
      </w:r>
    </w:p>
    <w:p w14:paraId="70B62087">
      <w:pPr>
        <w:pStyle w:val="10"/>
        <w:keepNext w:val="0"/>
        <w:keepLines w:val="0"/>
        <w:widowControl/>
        <w:suppressLineNumbers w:val="0"/>
      </w:pPr>
      <w:r>
        <w:t>（二）轮廓点提取与边界排序</w:t>
      </w:r>
    </w:p>
    <w:p w14:paraId="6E1AAE15">
      <w:pPr>
        <w:pStyle w:val="10"/>
        <w:keepNext w:val="0"/>
        <w:keepLines w:val="0"/>
        <w:widowControl/>
        <w:suppressLineNumbers w:val="0"/>
      </w:pPr>
      <w:r>
        <w:t>1、密度阈值与边界定义</w:t>
      </w:r>
    </w:p>
    <w:p w14:paraId="738D97FF">
      <w:pPr>
        <w:pStyle w:val="10"/>
        <w:keepNext w:val="0"/>
        <w:keepLines w:val="0"/>
        <w:widowControl/>
        <w:suppressLineNumbers w:val="0"/>
      </w:pPr>
      <w:r>
        <w:t>记拓扑优化后的连续密度场近似为 (\rho(\mathbf{x}))。取阈值 (\eta\in(\rho_{\min},1))，定义保留材料区域为</w:t>
      </w:r>
    </w:p>
    <w:p w14:paraId="36F41471">
      <w:pPr>
        <w:pStyle w:val="10"/>
        <w:keepNext w:val="0"/>
        <w:keepLines w:val="0"/>
        <w:widowControl/>
        <w:suppressLineNumbers w:val="0"/>
      </w:pPr>
      <w:r>
        <w:t>[</w:t>
      </w:r>
      <w:r>
        <w:br w:type="textWrapping"/>
      </w:r>
      <w:r>
        <w:t>\Omega_s={\mathbf{x}\in \Omega \mid \rho(\mathbf{x})\ge \eta}</w:t>
      </w:r>
      <w:r>
        <w:br w:type="textWrapping"/>
      </w:r>
      <w:r>
        <w:t>\tag{9}</w:t>
      </w:r>
      <w:r>
        <w:br w:type="textWrapping"/>
      </w:r>
      <w:r>
        <w:t>]</w:t>
      </w:r>
    </w:p>
    <w:p w14:paraId="60C4FE63">
      <w:pPr>
        <w:pStyle w:val="10"/>
        <w:keepNext w:val="0"/>
        <w:keepLines w:val="0"/>
        <w:widowControl/>
        <w:suppressLineNumbers w:val="0"/>
      </w:pPr>
      <w:r>
        <w:t>相应的轮廓边界可由等值线给出：</w:t>
      </w:r>
    </w:p>
    <w:p w14:paraId="39868C55">
      <w:pPr>
        <w:pStyle w:val="10"/>
        <w:keepNext w:val="0"/>
        <w:keepLines w:val="0"/>
        <w:widowControl/>
        <w:suppressLineNumbers w:val="0"/>
      </w:pPr>
      <w:r>
        <w:t>[</w:t>
      </w:r>
      <w:r>
        <w:br w:type="textWrapping"/>
      </w:r>
      <w:r>
        <w:t>\Gamma_\eta={\mathbf{x}\in \Omega \mid \rho(\mathbf{x})=\eta}</w:t>
      </w:r>
      <w:r>
        <w:br w:type="textWrapping"/>
      </w:r>
      <w:r>
        <w:t>\tag{10}</w:t>
      </w:r>
      <w:r>
        <w:br w:type="textWrapping"/>
      </w:r>
      <w:r>
        <w:t>]</w:t>
      </w:r>
    </w:p>
    <w:p w14:paraId="16541978">
      <w:pPr>
        <w:pStyle w:val="10"/>
        <w:keepNext w:val="0"/>
        <w:keepLines w:val="0"/>
        <w:widowControl/>
        <w:suppressLineNumbers w:val="0"/>
      </w:pPr>
      <w:r>
        <w:t>阈值 (\eta) 的选择会直接影响重构后的面积、薄肋厚度和局部圆角特征，因此应在后续实验中通过面积偏差和再分析误差共同校准【待补充：阈值敏感性分析】。</w:t>
      </w:r>
    </w:p>
    <w:p w14:paraId="07E72F62">
      <w:pPr>
        <w:pStyle w:val="10"/>
        <w:keepNext w:val="0"/>
        <w:keepLines w:val="0"/>
        <w:widowControl/>
        <w:suppressLineNumbers w:val="0"/>
      </w:pPr>
      <w:r>
        <w:t>2、边界识别与点集提取</w:t>
      </w:r>
    </w:p>
    <w:p w14:paraId="74622BD4">
      <w:pPr>
        <w:pStyle w:val="10"/>
        <w:keepNext w:val="0"/>
        <w:keepLines w:val="0"/>
        <w:widowControl/>
        <w:suppressLineNumbers w:val="0"/>
      </w:pPr>
      <w:r>
        <w:t>边界提取可采用以下步骤：</w:t>
      </w:r>
    </w:p>
    <w:p w14:paraId="35022371">
      <w:pPr>
        <w:pStyle w:val="10"/>
        <w:keepNext w:val="0"/>
        <w:keepLines w:val="0"/>
        <w:widowControl/>
        <w:suppressLineNumbers w:val="0"/>
      </w:pPr>
      <w:r>
        <w:t>首先，对拓扑优化结果进行阈值二值化，得到保留区域与去除区域；</w:t>
      </w:r>
      <w:r>
        <w:br w:type="textWrapping"/>
      </w:r>
      <w:r>
        <w:t>其次，对保留区域进行连通域分析，删除面积过小的孤立区域；</w:t>
      </w:r>
      <w:r>
        <w:br w:type="textWrapping"/>
      </w:r>
      <w:r>
        <w:t>再次，采用等值线或轮廓跟踪算法提取外边界与内边界点集；</w:t>
      </w:r>
      <w:r>
        <w:br w:type="textWrapping"/>
      </w:r>
      <w:r>
        <w:t>最后，对边界点进行去重与异常点剔除。</w:t>
      </w:r>
    </w:p>
    <w:p w14:paraId="3E3297B2">
      <w:pPr>
        <w:pStyle w:val="10"/>
        <w:keepNext w:val="0"/>
        <w:keepLines w:val="0"/>
        <w:widowControl/>
        <w:suppressLineNumbers w:val="0"/>
      </w:pPr>
      <w:r>
        <w:t>对于涡轮盘截面，边界一般至少包括中心孔内边界、腹板过渡边界和外轮缘边界。若直接采用单一连续曲线描述全部边界，容易导致控制点数量过多，因此更合理的做法是对不同几何功能段进行分段表达。</w:t>
      </w:r>
    </w:p>
    <w:p w14:paraId="05039BD3">
      <w:pPr>
        <w:pStyle w:val="10"/>
        <w:keepNext w:val="0"/>
        <w:keepLines w:val="0"/>
        <w:widowControl/>
        <w:suppressLineNumbers w:val="0"/>
      </w:pPr>
      <w:r>
        <w:t>3、点集排序与重采样</w:t>
      </w:r>
    </w:p>
    <w:p w14:paraId="19C9026A">
      <w:pPr>
        <w:pStyle w:val="10"/>
        <w:keepNext w:val="0"/>
        <w:keepLines w:val="0"/>
        <w:widowControl/>
        <w:suppressLineNumbers w:val="0"/>
      </w:pPr>
      <w:r>
        <w:t>提取到的原始轮廓点通常是无序或局部顺序混乱的。本文拟采用“连通域分段—近邻拓扑排序—弧长重参数化”的处理流程。设原始轮廓点集为 ({\mathbf{q}</w:t>
      </w:r>
      <w:r>
        <w:rPr>
          <w:rStyle w:val="14"/>
        </w:rPr>
        <w:t>k}</w:t>
      </w:r>
      <w:r>
        <w:t>{k=1}^{M})，经排序后得到按弧长单调的曲线点列，并通过均匀弧长间隔 (\Delta s) 重采样为 ({\bar{\mathbf{q}}</w:t>
      </w:r>
      <w:r>
        <w:rPr>
          <w:rStyle w:val="14"/>
        </w:rPr>
        <w:t>k}</w:t>
      </w:r>
      <w:r>
        <w:t>{k=1}^{\bar M})。</w:t>
      </w:r>
    </w:p>
    <w:p w14:paraId="347378EF">
      <w:pPr>
        <w:pStyle w:val="10"/>
        <w:keepNext w:val="0"/>
        <w:keepLines w:val="0"/>
        <w:widowControl/>
        <w:suppressLineNumbers w:val="0"/>
      </w:pPr>
      <w:r>
        <w:t>该步骤的目的有二：其一，消除局部点密度不均导致的拟合偏置；其二，为不同样本之间建立统一长度或统一控制点数的几何表达基础。</w:t>
      </w:r>
    </w:p>
    <w:p w14:paraId="5E9B6973">
      <w:pPr>
        <w:pStyle w:val="10"/>
        <w:keepNext w:val="0"/>
        <w:keepLines w:val="0"/>
        <w:widowControl/>
        <w:suppressLineNumbers w:val="0"/>
      </w:pPr>
      <w:r>
        <w:t>图4 边界轮廓提取与 NURBS 拟合流程图</w:t>
      </w:r>
      <w:r>
        <w:br w:type="textWrapping"/>
      </w:r>
      <w:r>
        <w:t>（此处插入：密度场 → 阈值分割 → 连通域清理 → 轮廓提取 → 点集排序 → 弧长重采样 → NURBS 拟合）</w:t>
      </w:r>
    </w:p>
    <w:p w14:paraId="1DEA0469">
      <w:pPr>
        <w:pStyle w:val="10"/>
        <w:keepNext w:val="0"/>
        <w:keepLines w:val="0"/>
        <w:widowControl/>
        <w:suppressLineNumbers w:val="0"/>
      </w:pPr>
      <w:r>
        <w:t>（三）NURBS 曲线拟合与参数化表达</w:t>
      </w:r>
    </w:p>
    <w:p w14:paraId="3FAAF799">
      <w:pPr>
        <w:pStyle w:val="10"/>
        <w:keepNext w:val="0"/>
        <w:keepLines w:val="0"/>
        <w:widowControl/>
        <w:suppressLineNumbers w:val="0"/>
      </w:pPr>
      <w:r>
        <w:t>1、NURBS 基本表达式</w:t>
      </w:r>
    </w:p>
    <w:p w14:paraId="02D5A7FD">
      <w:pPr>
        <w:pStyle w:val="10"/>
        <w:keepNext w:val="0"/>
        <w:keepLines w:val="0"/>
        <w:widowControl/>
        <w:suppressLineNumbers w:val="0"/>
      </w:pPr>
      <w:r>
        <w:t>设控制点为 (\mathbf{P}</w:t>
      </w:r>
      <w:r>
        <w:rPr>
          <w:rStyle w:val="14"/>
        </w:rPr>
        <w:t>i)，权因子为 (w_i)，节点矢量为 (\mathbf{U}=[u_0,u_1,\cdots,u</w:t>
      </w:r>
      <w:r>
        <w:t>{m+p+1}])，则 (p) 次 NURBS 曲线可写为</w:t>
      </w:r>
    </w:p>
    <w:p w14:paraId="68A1145E">
      <w:pPr>
        <w:pStyle w:val="10"/>
        <w:keepNext w:val="0"/>
        <w:keepLines w:val="0"/>
        <w:widowControl/>
        <w:suppressLineNumbers w:val="0"/>
      </w:pPr>
      <w:r>
        <w:t>[</w:t>
      </w:r>
      <w:r>
        <w:br w:type="textWrapping"/>
      </w:r>
      <w:r>
        <w:t>\mathbf{C}(u)=</w:t>
      </w:r>
      <w:r>
        <w:br w:type="textWrapping"/>
      </w:r>
      <w:r>
        <w:t>\frac{\sum_{i=0}^{m} N_{i,p}(u)w_i\mathbf{P}</w:t>
      </w:r>
      <w:r>
        <w:rPr>
          <w:rStyle w:val="14"/>
        </w:rPr>
        <w:t>i}</w:t>
      </w:r>
      <w:r>
        <w:rPr>
          <w:rStyle w:val="14"/>
        </w:rPr>
        <w:br w:type="textWrapping"/>
      </w:r>
      <w:r>
        <w:rPr>
          <w:rStyle w:val="14"/>
        </w:rPr>
        <w:t>{\sum</w:t>
      </w:r>
      <w:r>
        <w:t>{i=0}^{m} N_{i,p}(u)w_i},</w:t>
      </w:r>
      <w:r>
        <w:br w:type="textWrapping"/>
      </w:r>
      <w:r>
        <w:t>\quad u\in[0,1]</w:t>
      </w:r>
      <w:r>
        <w:br w:type="textWrapping"/>
      </w:r>
      <w:r>
        <w:t>\tag{11}</w:t>
      </w:r>
      <w:r>
        <w:br w:type="textWrapping"/>
      </w:r>
      <w:r>
        <w:t>]</w:t>
      </w:r>
    </w:p>
    <w:p w14:paraId="1AA36C09">
      <w:pPr>
        <w:pStyle w:val="10"/>
        <w:keepNext w:val="0"/>
        <w:keepLines w:val="0"/>
        <w:widowControl/>
        <w:suppressLineNumbers w:val="0"/>
      </w:pPr>
      <w:r>
        <w:t>其中，(N_{i,p}(u)) 为 (p) 次 B 样条基函数。</w:t>
      </w:r>
    </w:p>
    <w:p w14:paraId="623A5117">
      <w:pPr>
        <w:pStyle w:val="10"/>
        <w:keepNext w:val="0"/>
        <w:keepLines w:val="0"/>
        <w:widowControl/>
        <w:suppressLineNumbers w:val="0"/>
      </w:pPr>
      <w:r>
        <w:t>2、NURBS 相关概念说明</w:t>
      </w:r>
    </w:p>
    <w:p w14:paraId="78B2CB35">
      <w:pPr>
        <w:pStyle w:val="10"/>
        <w:keepNext w:val="0"/>
        <w:keepLines w:val="0"/>
        <w:widowControl/>
        <w:suppressLineNumbers w:val="0"/>
      </w:pPr>
      <w:r>
        <w:t>控制点。控制点并不一定严格落在曲线上，但其位置决定了曲线的整体形状，是最自然的几何低维参数。</w:t>
      </w:r>
      <w:r>
        <w:br w:type="textWrapping"/>
      </w:r>
      <w:r>
        <w:t>权因子。权因子控制不同控制点对曲线形状的影响程度，当全部权因子相等时，NURBS 退化为非有理 B 样条。</w:t>
      </w:r>
      <w:r>
        <w:br w:type="textWrapping"/>
      </w:r>
      <w:r>
        <w:t>节点矢量。节点矢量控制参数区间划分与基函数支撑范围，从而影响局部光顺性和端点插值特性。</w:t>
      </w:r>
      <w:r>
        <w:br w:type="textWrapping"/>
      </w:r>
      <w:r>
        <w:t>曲线阶次。工程上常用三次 NURBS，以兼顾平滑性和控制能力。</w:t>
      </w:r>
      <w:r>
        <w:br w:type="textWrapping"/>
      </w:r>
      <w:r>
        <w:t>拟合误差。本文主要采用平均点距误差、最大点距误差和面积偏差进行评估。</w:t>
      </w:r>
      <w:r>
        <w:br w:type="textWrapping"/>
      </w:r>
      <w:r>
        <w:t>几何连续性。不同曲线段拼接处可用 (C^0)、(C^1)、(C^2) 连续性描述位置、切线和曲率连续性。</w:t>
      </w:r>
      <w:r>
        <w:br w:type="textWrapping"/>
      </w:r>
      <w:r>
        <w:t>曲线平滑与重参数化。通过弧长参数化和控制点正则项，可降低局部振荡，提高曲线可制造性。</w:t>
      </w:r>
    </w:p>
    <w:p w14:paraId="4D91595D">
      <w:pPr>
        <w:pStyle w:val="10"/>
        <w:keepNext w:val="0"/>
        <w:keepLines w:val="0"/>
        <w:widowControl/>
        <w:suppressLineNumbers w:val="0"/>
      </w:pPr>
      <w:r>
        <w:t>3、拟合误差度量</w:t>
      </w:r>
    </w:p>
    <w:p w14:paraId="38E98945">
      <w:pPr>
        <w:pStyle w:val="10"/>
        <w:keepNext w:val="0"/>
        <w:keepLines w:val="0"/>
        <w:widowControl/>
        <w:suppressLineNumbers w:val="0"/>
      </w:pPr>
      <w:r>
        <w:t>设重采样后的轮廓点为 (\mathbf{q}_k)，拟合曲线上最近点为 (\hat{\mathbf{q}}_k)，则平均和最大拟合误差定义为</w:t>
      </w:r>
    </w:p>
    <w:p w14:paraId="047D352E">
      <w:pPr>
        <w:pStyle w:val="10"/>
        <w:keepNext w:val="0"/>
        <w:keepLines w:val="0"/>
        <w:widowControl/>
        <w:suppressLineNumbers w:val="0"/>
      </w:pPr>
      <w:r>
        <w:t>[</w:t>
      </w:r>
      <w:r>
        <w:br w:type="textWrapping"/>
      </w:r>
      <w:r>
        <w:t>e_{\text{avg}}=\frac{1}{M}\sum_{k=1}^{M}|\mathbf{q}_k-\hat{\mathbf{q}}_k|_2</w:t>
      </w:r>
      <w:r>
        <w:br w:type="textWrapping"/>
      </w:r>
      <w:r>
        <w:t>\tag{12}</w:t>
      </w:r>
      <w:r>
        <w:br w:type="textWrapping"/>
      </w:r>
      <w:r>
        <w:t>]</w:t>
      </w:r>
    </w:p>
    <w:p w14:paraId="52D1F17D">
      <w:pPr>
        <w:pStyle w:val="10"/>
        <w:keepNext w:val="0"/>
        <w:keepLines w:val="0"/>
        <w:widowControl/>
        <w:suppressLineNumbers w:val="0"/>
      </w:pPr>
      <w:r>
        <w:t>[</w:t>
      </w:r>
      <w:r>
        <w:br w:type="textWrapping"/>
      </w:r>
      <w:r>
        <w:t>e_{\max}=\max_{1\le k\le M}|\mathbf{q}_k-\hat{\mathbf{q}}_k|_2</w:t>
      </w:r>
      <w:r>
        <w:br w:type="textWrapping"/>
      </w:r>
      <w:r>
        <w:t>\tag{13}</w:t>
      </w:r>
      <w:r>
        <w:br w:type="textWrapping"/>
      </w:r>
      <w:r>
        <w:t>]</w:t>
      </w:r>
    </w:p>
    <w:p w14:paraId="1632E116">
      <w:pPr>
        <w:pStyle w:val="10"/>
        <w:keepNext w:val="0"/>
        <w:keepLines w:val="0"/>
        <w:widowControl/>
        <w:suppressLineNumbers w:val="0"/>
      </w:pPr>
      <w:r>
        <w:t>若以重构截面面积 (A_{\text{fit}}) 与阈值区域面积 (A_{\text{topo}}) 比较，则面积偏差为</w:t>
      </w:r>
    </w:p>
    <w:p w14:paraId="301DFC35">
      <w:pPr>
        <w:pStyle w:val="10"/>
        <w:keepNext w:val="0"/>
        <w:keepLines w:val="0"/>
        <w:widowControl/>
        <w:suppressLineNumbers w:val="0"/>
      </w:pPr>
      <w:r>
        <w:t>[</w:t>
      </w:r>
      <w:r>
        <w:br w:type="textWrapping"/>
      </w:r>
      <w:r>
        <w:t>\delta_A=</w:t>
      </w:r>
      <w:r>
        <w:br w:type="textWrapping"/>
      </w:r>
      <w:r>
        <w:t>\frac{|A_{\text{fit}}-A_{\text{topo}}|}{A_{\text{topo}}}</w:t>
      </w:r>
      <w:r>
        <w:br w:type="textWrapping"/>
      </w:r>
      <w:r>
        <w:t>\tag{14}</w:t>
      </w:r>
      <w:r>
        <w:br w:type="textWrapping"/>
      </w:r>
      <w:r>
        <w:t>]</w:t>
      </w:r>
    </w:p>
    <w:p w14:paraId="1DA41088">
      <w:pPr>
        <w:pStyle w:val="10"/>
        <w:keepNext w:val="0"/>
        <w:keepLines w:val="0"/>
        <w:widowControl/>
        <w:suppressLineNumbers w:val="0"/>
      </w:pPr>
      <w:r>
        <w:t>除几何点距外，还应关注关键过渡区的曲率变化与圆角连续性，避免为了降低点距误差而引入不合理的局部弯折。</w:t>
      </w:r>
    </w:p>
    <w:p w14:paraId="5DC4B504">
      <w:pPr>
        <w:pStyle w:val="10"/>
        <w:keepNext w:val="0"/>
        <w:keepLines w:val="0"/>
        <w:widowControl/>
        <w:suppressLineNumbers w:val="0"/>
      </w:pPr>
      <w:r>
        <w:t>4、为何选择 NURBS</w:t>
      </w:r>
    </w:p>
    <w:p w14:paraId="593C2B6C">
      <w:pPr>
        <w:pStyle w:val="10"/>
        <w:keepNext w:val="0"/>
        <w:keepLines w:val="0"/>
        <w:widowControl/>
        <w:suppressLineNumbers w:val="0"/>
      </w:pPr>
      <w:r>
        <w:t>NURBS 适合作为本文参数化重构工具，原因在于其具备局部支撑、较少控制变量与 CAD 兼容等特征。已有研究指出，NURBS 实体可在一定程度上降低设计变量数量，并使优化边界更容易转化为 CAD 几何。对本文而言，这意味着 NURBS 不仅有利于几何重建，也有利于后续神经网络学习低维参数。(</w:t>
      </w:r>
      <w:r>
        <w:fldChar w:fldCharType="begin"/>
      </w:r>
      <w:r>
        <w:instrText xml:space="preserve"> HYPERLINK "https://www.mdpi.com/2073-8994/13/5/888" \o "https://www.mdpi.com/2073-8994/13/5/888" </w:instrText>
      </w:r>
      <w:r>
        <w:fldChar w:fldCharType="separate"/>
      </w:r>
      <w:r>
        <w:rPr>
          <w:rStyle w:val="15"/>
        </w:rPr>
        <w:t>MDPI</w:t>
      </w:r>
      <w:r>
        <w:fldChar w:fldCharType="end"/>
      </w:r>
      <w:r>
        <w:t>)</w:t>
      </w:r>
    </w:p>
    <w:p w14:paraId="31578C2F">
      <w:pPr>
        <w:pStyle w:val="10"/>
        <w:keepNext w:val="0"/>
        <w:keepLines w:val="0"/>
        <w:widowControl/>
        <w:suppressLineNumbers w:val="0"/>
      </w:pPr>
      <w:r>
        <w:t>表4 NURBS 拟合参数与误差</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55"/>
        <w:gridCol w:w="3915"/>
      </w:tblGrid>
      <w:tr w14:paraId="040DA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201B79D">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vAlign w:val="center"/>
          </w:tcPr>
          <w:p w14:paraId="00F3B983">
            <w:pPr>
              <w:keepNext w:val="0"/>
              <w:keepLines w:val="0"/>
              <w:widowControl/>
              <w:suppressLineNumbers w:val="0"/>
              <w:jc w:val="center"/>
              <w:rPr>
                <w:b/>
                <w:bCs/>
              </w:rPr>
            </w:pPr>
            <w:r>
              <w:rPr>
                <w:rFonts w:ascii="宋体" w:hAnsi="宋体" w:eastAsia="宋体" w:cs="宋体"/>
                <w:b/>
                <w:bCs/>
                <w:kern w:val="0"/>
                <w:sz w:val="24"/>
                <w:szCs w:val="24"/>
                <w:lang w:val="en-US" w:eastAsia="zh-CN" w:bidi="ar"/>
              </w:rPr>
              <w:t>当前设置/状态</w:t>
            </w:r>
          </w:p>
        </w:tc>
      </w:tr>
      <w:tr w14:paraId="45DD5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699A30">
            <w:pPr>
              <w:keepNext w:val="0"/>
              <w:keepLines w:val="0"/>
              <w:widowControl/>
              <w:suppressLineNumbers w:val="0"/>
              <w:jc w:val="left"/>
            </w:pPr>
            <w:r>
              <w:rPr>
                <w:rFonts w:ascii="宋体" w:hAnsi="宋体" w:eastAsia="宋体" w:cs="宋体"/>
                <w:kern w:val="0"/>
                <w:sz w:val="24"/>
                <w:szCs w:val="24"/>
                <w:lang w:val="en-US" w:eastAsia="zh-CN" w:bidi="ar"/>
              </w:rPr>
              <w:t>曲线阶次 (p)</w:t>
            </w:r>
          </w:p>
        </w:tc>
        <w:tc>
          <w:tcPr>
            <w:tcW w:w="0" w:type="auto"/>
            <w:shd w:val="clear"/>
            <w:vAlign w:val="center"/>
          </w:tcPr>
          <w:p w14:paraId="082049F9">
            <w:pPr>
              <w:keepNext w:val="0"/>
              <w:keepLines w:val="0"/>
              <w:widowControl/>
              <w:suppressLineNumbers w:val="0"/>
              <w:jc w:val="left"/>
            </w:pPr>
            <w:r>
              <w:rPr>
                <w:rFonts w:ascii="宋体" w:hAnsi="宋体" w:eastAsia="宋体" w:cs="宋体"/>
                <w:kern w:val="0"/>
                <w:sz w:val="24"/>
                <w:szCs w:val="24"/>
                <w:lang w:val="en-US" w:eastAsia="zh-CN" w:bidi="ar"/>
              </w:rPr>
              <w:t>建议初值 3</w:t>
            </w:r>
          </w:p>
        </w:tc>
      </w:tr>
      <w:tr w14:paraId="33DC9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2A4B11">
            <w:pPr>
              <w:keepNext w:val="0"/>
              <w:keepLines w:val="0"/>
              <w:widowControl/>
              <w:suppressLineNumbers w:val="0"/>
              <w:jc w:val="left"/>
            </w:pPr>
            <w:r>
              <w:rPr>
                <w:rFonts w:ascii="宋体" w:hAnsi="宋体" w:eastAsia="宋体" w:cs="宋体"/>
                <w:kern w:val="0"/>
                <w:sz w:val="24"/>
                <w:szCs w:val="24"/>
                <w:lang w:val="en-US" w:eastAsia="zh-CN" w:bidi="ar"/>
              </w:rPr>
              <w:t>曲线段数</w:t>
            </w:r>
          </w:p>
        </w:tc>
        <w:tc>
          <w:tcPr>
            <w:tcW w:w="0" w:type="auto"/>
            <w:shd w:val="clear"/>
            <w:vAlign w:val="center"/>
          </w:tcPr>
          <w:p w14:paraId="5BEBD2CA">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0AA2B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54EC0F">
            <w:pPr>
              <w:keepNext w:val="0"/>
              <w:keepLines w:val="0"/>
              <w:widowControl/>
              <w:suppressLineNumbers w:val="0"/>
              <w:jc w:val="left"/>
            </w:pPr>
            <w:r>
              <w:rPr>
                <w:rFonts w:ascii="宋体" w:hAnsi="宋体" w:eastAsia="宋体" w:cs="宋体"/>
                <w:kern w:val="0"/>
                <w:sz w:val="24"/>
                <w:szCs w:val="24"/>
                <w:lang w:val="en-US" w:eastAsia="zh-CN" w:bidi="ar"/>
              </w:rPr>
              <w:t>单段控制点数</w:t>
            </w:r>
          </w:p>
        </w:tc>
        <w:tc>
          <w:tcPr>
            <w:tcW w:w="0" w:type="auto"/>
            <w:shd w:val="clear"/>
            <w:vAlign w:val="center"/>
          </w:tcPr>
          <w:p w14:paraId="4DCA58D3">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31855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6C1E5C">
            <w:pPr>
              <w:keepNext w:val="0"/>
              <w:keepLines w:val="0"/>
              <w:widowControl/>
              <w:suppressLineNumbers w:val="0"/>
              <w:jc w:val="left"/>
            </w:pPr>
            <w:r>
              <w:rPr>
                <w:rFonts w:ascii="宋体" w:hAnsi="宋体" w:eastAsia="宋体" w:cs="宋体"/>
                <w:kern w:val="0"/>
                <w:sz w:val="24"/>
                <w:szCs w:val="24"/>
                <w:lang w:val="en-US" w:eastAsia="zh-CN" w:bidi="ar"/>
              </w:rPr>
              <w:t>权因子设置</w:t>
            </w:r>
          </w:p>
        </w:tc>
        <w:tc>
          <w:tcPr>
            <w:tcW w:w="0" w:type="auto"/>
            <w:shd w:val="clear"/>
            <w:vAlign w:val="center"/>
          </w:tcPr>
          <w:p w14:paraId="37697131">
            <w:pPr>
              <w:keepNext w:val="0"/>
              <w:keepLines w:val="0"/>
              <w:widowControl/>
              <w:suppressLineNumbers w:val="0"/>
              <w:jc w:val="left"/>
            </w:pPr>
            <w:r>
              <w:rPr>
                <w:rFonts w:ascii="宋体" w:hAnsi="宋体" w:eastAsia="宋体" w:cs="宋体"/>
                <w:kern w:val="0"/>
                <w:sz w:val="24"/>
                <w:szCs w:val="24"/>
                <w:lang w:val="en-US" w:eastAsia="zh-CN" w:bidi="ar"/>
              </w:rPr>
              <w:t>建议初期固定为 1，后续视需要放开</w:t>
            </w:r>
          </w:p>
        </w:tc>
      </w:tr>
      <w:tr w14:paraId="57027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DA4006">
            <w:pPr>
              <w:keepNext w:val="0"/>
              <w:keepLines w:val="0"/>
              <w:widowControl/>
              <w:suppressLineNumbers w:val="0"/>
              <w:jc w:val="left"/>
            </w:pPr>
            <w:r>
              <w:rPr>
                <w:rFonts w:ascii="宋体" w:hAnsi="宋体" w:eastAsia="宋体" w:cs="宋体"/>
                <w:kern w:val="0"/>
                <w:sz w:val="24"/>
                <w:szCs w:val="24"/>
                <w:lang w:val="en-US" w:eastAsia="zh-CN" w:bidi="ar"/>
              </w:rPr>
              <w:t>节点矢量形式</w:t>
            </w:r>
          </w:p>
        </w:tc>
        <w:tc>
          <w:tcPr>
            <w:tcW w:w="0" w:type="auto"/>
            <w:shd w:val="clear"/>
            <w:vAlign w:val="center"/>
          </w:tcPr>
          <w:p w14:paraId="093D1105">
            <w:pPr>
              <w:keepNext w:val="0"/>
              <w:keepLines w:val="0"/>
              <w:widowControl/>
              <w:suppressLineNumbers w:val="0"/>
              <w:jc w:val="left"/>
            </w:pPr>
            <w:r>
              <w:rPr>
                <w:rFonts w:ascii="宋体" w:hAnsi="宋体" w:eastAsia="宋体" w:cs="宋体"/>
                <w:kern w:val="0"/>
                <w:sz w:val="24"/>
                <w:szCs w:val="24"/>
                <w:lang w:val="en-US" w:eastAsia="zh-CN" w:bidi="ar"/>
              </w:rPr>
              <w:t>建议开区间均匀节点矢量</w:t>
            </w:r>
          </w:p>
        </w:tc>
      </w:tr>
      <w:tr w14:paraId="28495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7E2C57">
            <w:pPr>
              <w:keepNext w:val="0"/>
              <w:keepLines w:val="0"/>
              <w:widowControl/>
              <w:suppressLineNumbers w:val="0"/>
              <w:jc w:val="left"/>
            </w:pPr>
            <w:r>
              <w:rPr>
                <w:rFonts w:ascii="宋体" w:hAnsi="宋体" w:eastAsia="宋体" w:cs="宋体"/>
                <w:kern w:val="0"/>
                <w:sz w:val="24"/>
                <w:szCs w:val="24"/>
                <w:lang w:val="en-US" w:eastAsia="zh-CN" w:bidi="ar"/>
              </w:rPr>
              <w:t>平均拟合误差 (e_{\text{avg}})</w:t>
            </w:r>
          </w:p>
        </w:tc>
        <w:tc>
          <w:tcPr>
            <w:tcW w:w="0" w:type="auto"/>
            <w:shd w:val="clear"/>
            <w:vAlign w:val="center"/>
          </w:tcPr>
          <w:p w14:paraId="662350E0">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15146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E12DCA">
            <w:pPr>
              <w:keepNext w:val="0"/>
              <w:keepLines w:val="0"/>
              <w:widowControl/>
              <w:suppressLineNumbers w:val="0"/>
              <w:jc w:val="left"/>
            </w:pPr>
            <w:r>
              <w:rPr>
                <w:rFonts w:ascii="宋体" w:hAnsi="宋体" w:eastAsia="宋体" w:cs="宋体"/>
                <w:kern w:val="0"/>
                <w:sz w:val="24"/>
                <w:szCs w:val="24"/>
                <w:lang w:val="en-US" w:eastAsia="zh-CN" w:bidi="ar"/>
              </w:rPr>
              <w:t>最大拟合误差 (e_{\max})</w:t>
            </w:r>
          </w:p>
        </w:tc>
        <w:tc>
          <w:tcPr>
            <w:tcW w:w="0" w:type="auto"/>
            <w:shd w:val="clear"/>
            <w:vAlign w:val="center"/>
          </w:tcPr>
          <w:p w14:paraId="355B69FA">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60D92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DA0445">
            <w:pPr>
              <w:keepNext w:val="0"/>
              <w:keepLines w:val="0"/>
              <w:widowControl/>
              <w:suppressLineNumbers w:val="0"/>
              <w:jc w:val="left"/>
            </w:pPr>
            <w:r>
              <w:rPr>
                <w:rFonts w:ascii="宋体" w:hAnsi="宋体" w:eastAsia="宋体" w:cs="宋体"/>
                <w:kern w:val="0"/>
                <w:sz w:val="24"/>
                <w:szCs w:val="24"/>
                <w:lang w:val="en-US" w:eastAsia="zh-CN" w:bidi="ar"/>
              </w:rPr>
              <w:t>面积偏差 (\delta_A)</w:t>
            </w:r>
          </w:p>
        </w:tc>
        <w:tc>
          <w:tcPr>
            <w:tcW w:w="0" w:type="auto"/>
            <w:shd w:val="clear"/>
            <w:vAlign w:val="center"/>
          </w:tcPr>
          <w:p w14:paraId="74F9B499">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5EEC0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92D368">
            <w:pPr>
              <w:keepNext w:val="0"/>
              <w:keepLines w:val="0"/>
              <w:widowControl/>
              <w:suppressLineNumbers w:val="0"/>
              <w:jc w:val="left"/>
            </w:pPr>
            <w:r>
              <w:rPr>
                <w:rFonts w:ascii="宋体" w:hAnsi="宋体" w:eastAsia="宋体" w:cs="宋体"/>
                <w:kern w:val="0"/>
                <w:sz w:val="24"/>
                <w:szCs w:val="24"/>
                <w:lang w:val="en-US" w:eastAsia="zh-CN" w:bidi="ar"/>
              </w:rPr>
              <w:t>段间连续性</w:t>
            </w:r>
          </w:p>
        </w:tc>
        <w:tc>
          <w:tcPr>
            <w:tcW w:w="0" w:type="auto"/>
            <w:shd w:val="clear"/>
            <w:vAlign w:val="center"/>
          </w:tcPr>
          <w:p w14:paraId="51E32DC1">
            <w:pPr>
              <w:keepNext w:val="0"/>
              <w:keepLines w:val="0"/>
              <w:widowControl/>
              <w:suppressLineNumbers w:val="0"/>
              <w:jc w:val="left"/>
            </w:pPr>
            <w:r>
              <w:rPr>
                <w:rFonts w:ascii="宋体" w:hAnsi="宋体" w:eastAsia="宋体" w:cs="宋体"/>
                <w:kern w:val="0"/>
                <w:sz w:val="24"/>
                <w:szCs w:val="24"/>
                <w:lang w:val="en-US" w:eastAsia="zh-CN" w:bidi="ar"/>
              </w:rPr>
              <w:t>【待补充：(C^0/C^1/C^2)】</w:t>
            </w:r>
          </w:p>
        </w:tc>
      </w:tr>
    </w:tbl>
    <w:p w14:paraId="0689B182">
      <w:pPr>
        <w:pStyle w:val="10"/>
        <w:keepNext w:val="0"/>
        <w:keepLines w:val="0"/>
        <w:widowControl/>
        <w:suppressLineNumbers w:val="0"/>
      </w:pPr>
      <w:r>
        <w:t>图5 NURBS 重构截面示意图</w:t>
      </w:r>
      <w:r>
        <w:br w:type="textWrapping"/>
      </w:r>
      <w:r>
        <w:t>（此处插入：原始轮廓点、控制多边形、拟合曲线叠加示意）</w:t>
      </w:r>
    </w:p>
    <w:p w14:paraId="1FF1C24C">
      <w:pPr>
        <w:pStyle w:val="10"/>
        <w:keepNext w:val="0"/>
        <w:keepLines w:val="0"/>
        <w:widowControl/>
        <w:suppressLineNumbers w:val="0"/>
      </w:pPr>
      <w:r>
        <w:t>（四）二维截面到三维盘体的重建与再分析接口</w:t>
      </w:r>
    </w:p>
    <w:p w14:paraId="37B93EE8">
      <w:pPr>
        <w:pStyle w:val="10"/>
        <w:keepNext w:val="0"/>
        <w:keepLines w:val="0"/>
        <w:widowControl/>
        <w:suppressLineNumbers w:val="0"/>
      </w:pPr>
      <w:r>
        <w:t>对拟合完成的二维截面曲线，沿旋转轴进行 360° 旋转，可获得三维涡轮盘实体几何。该过程的意义在于：拓扑优化本身给出的是“概念结构路径”，而三维旋转重建与再分析则检验该路径能否在真实几何模型中保留相近的质量、应力和位移特征。</w:t>
      </w:r>
    </w:p>
    <w:p w14:paraId="38950B2E">
      <w:pPr>
        <w:pStyle w:val="10"/>
        <w:keepNext w:val="0"/>
        <w:keepLines w:val="0"/>
        <w:widowControl/>
        <w:suppressLineNumbers w:val="0"/>
      </w:pPr>
      <w:r>
        <w:t>需要强调的是，重建后几何的有限元结果不应被默认等同于原始拓扑优化结果。由于边界平滑、曲线拟合和网格重建会改变局部应力集中与刚度分布，因此再分析是必须环节，而非形式性步骤。这一点与近年来关于 TO 结果转换为 CAD 模型后仍需应力校核甚至后处理优化的认识一致。(</w:t>
      </w:r>
      <w:r>
        <w:fldChar w:fldCharType="begin"/>
      </w:r>
      <w:r>
        <w:instrText xml:space="preserve"> HYPERLINK "https://link.springer.com/article/10.1007/s00521-025-11039-2" \o "https://link.springer.com/article/10.1007/s00521-025-11039-2" </w:instrText>
      </w:r>
      <w:r>
        <w:fldChar w:fldCharType="separate"/>
      </w:r>
      <w:r>
        <w:rPr>
          <w:rStyle w:val="15"/>
        </w:rPr>
        <w:t>Springer</w:t>
      </w:r>
      <w:r>
        <w:fldChar w:fldCharType="end"/>
      </w:r>
      <w:r>
        <w:t>)</w:t>
      </w:r>
    </w:p>
    <w:p w14:paraId="3EE9DB9A">
      <w:pPr>
        <w:pStyle w:val="10"/>
        <w:keepNext w:val="0"/>
        <w:keepLines w:val="0"/>
        <w:widowControl/>
        <w:suppressLineNumbers w:val="0"/>
      </w:pPr>
      <w:r>
        <w:t>五、神经网络辅助快速设计模型</w:t>
      </w:r>
    </w:p>
    <w:p w14:paraId="6B8C2A9D">
      <w:pPr>
        <w:pStyle w:val="10"/>
        <w:keepNext w:val="0"/>
        <w:keepLines w:val="0"/>
        <w:widowControl/>
        <w:suppressLineNumbers w:val="0"/>
      </w:pPr>
      <w:r>
        <w:t>（一）数据集构建思路</w:t>
      </w:r>
    </w:p>
    <w:p w14:paraId="0F3FFEE4">
      <w:pPr>
        <w:pStyle w:val="10"/>
        <w:keepNext w:val="0"/>
        <w:keepLines w:val="0"/>
        <w:widowControl/>
        <w:suppressLineNumbers w:val="0"/>
      </w:pPr>
      <w:r>
        <w:t>本文不让神经网络直接输出整张高维拓扑密度图，而是让其预测低维截面参数或 NURBS 控制点坐标。原因有三：</w:t>
      </w:r>
    </w:p>
    <w:p w14:paraId="59D020C7">
      <w:pPr>
        <w:pStyle w:val="10"/>
        <w:keepNext w:val="0"/>
        <w:keepLines w:val="0"/>
        <w:widowControl/>
        <w:suppressLineNumbers w:val="0"/>
      </w:pPr>
      <w:r>
        <w:t>第一，当前项目的核心难点是“拓扑结果到参数化几何的衔接”，而不是像图像生成那样重建整幅密度图；</w:t>
      </w:r>
      <w:r>
        <w:br w:type="textWrapping"/>
      </w:r>
      <w:r>
        <w:t>第二，高维密度图输出需要大量样本和更复杂网络，对本科阶段项目不够稳妥；</w:t>
      </w:r>
      <w:r>
        <w:br w:type="textWrapping"/>
      </w:r>
      <w:r>
        <w:t>第三，后续设计、三维建模与再分析都直接服务于参数化几何，而非原始密度图。</w:t>
      </w:r>
    </w:p>
    <w:p w14:paraId="5BF93F9C">
      <w:pPr>
        <w:pStyle w:val="10"/>
        <w:keepNext w:val="0"/>
        <w:keepLines w:val="0"/>
        <w:widowControl/>
        <w:suppressLineNumbers w:val="0"/>
      </w:pPr>
      <w:r>
        <w:t>数据集的构建流程如下：</w:t>
      </w:r>
      <w:r>
        <w:br w:type="textWrapping"/>
      </w:r>
      <w:r>
        <w:t>1、在多组工况/约束组合下批量运行 ANSYS 截面拓扑优化；</w:t>
      </w:r>
      <w:r>
        <w:br w:type="textWrapping"/>
      </w:r>
      <w:r>
        <w:t>2、对每组结果执行边界提取和 NURBS 拟合；</w:t>
      </w:r>
      <w:r>
        <w:br w:type="textWrapping"/>
      </w:r>
      <w:r>
        <w:t>3、将每个样本转换为“输入参数—输出几何参数”对；</w:t>
      </w:r>
      <w:r>
        <w:br w:type="textWrapping"/>
      </w:r>
      <w:r>
        <w:t>4、完成归一化、训练/验证/测试划分与异常样本筛查。</w:t>
      </w:r>
    </w:p>
    <w:p w14:paraId="28C11BF9">
      <w:pPr>
        <w:pStyle w:val="10"/>
        <w:keepNext w:val="0"/>
        <w:keepLines w:val="0"/>
        <w:widowControl/>
        <w:suppressLineNumbers w:val="0"/>
      </w:pPr>
      <w:r>
        <w:t>当前数据集规模、采样策略与参数范围仍待与实际算例同步确定【待补充：样本规模、参数范围、采样方式】。</w:t>
      </w:r>
    </w:p>
    <w:p w14:paraId="4A4577F3">
      <w:pPr>
        <w:pStyle w:val="10"/>
        <w:keepNext w:val="0"/>
        <w:keepLines w:val="0"/>
        <w:widowControl/>
        <w:suppressLineNumbers w:val="0"/>
      </w:pPr>
      <w:r>
        <w:t>（二）输入输出参数设计</w:t>
      </w:r>
    </w:p>
    <w:p w14:paraId="53039058">
      <w:pPr>
        <w:pStyle w:val="10"/>
        <w:keepNext w:val="0"/>
        <w:keepLines w:val="0"/>
        <w:widowControl/>
        <w:suppressLineNumbers w:val="0"/>
      </w:pPr>
      <w:r>
        <w:t>1、输入参数</w:t>
      </w:r>
    </w:p>
    <w:p w14:paraId="2B508F05">
      <w:pPr>
        <w:pStyle w:val="10"/>
        <w:keepNext w:val="0"/>
        <w:keepLines w:val="0"/>
        <w:widowControl/>
        <w:suppressLineNumbers w:val="0"/>
      </w:pPr>
      <w:r>
        <w:t>结合涡轮盘截面问题与当前技术路线，网络输入可定义为</w:t>
      </w:r>
    </w:p>
    <w:p w14:paraId="7A28F467">
      <w:pPr>
        <w:pStyle w:val="10"/>
        <w:keepNext w:val="0"/>
        <w:keepLines w:val="0"/>
        <w:widowControl/>
        <w:suppressLineNumbers w:val="0"/>
      </w:pPr>
      <w:r>
        <w:t>[</w:t>
      </w:r>
      <w:r>
        <w:br w:type="textWrapping"/>
      </w:r>
      <w:r>
        <w:t>\mathbf{x}=</w:t>
      </w:r>
      <w:r>
        <w:br w:type="textWrapping"/>
      </w:r>
      <w:r>
        <w:t>[</w:t>
      </w:r>
      <w:r>
        <w:br w:type="textWrapping"/>
      </w:r>
      <w:r>
        <w:t>\omega,;</w:t>
      </w:r>
      <w:r>
        <w:br w:type="textWrapping"/>
      </w:r>
      <w:r>
        <w:t>f_v,;</w:t>
      </w:r>
      <w:r>
        <w:br w:type="textWrapping"/>
      </w:r>
      <w:r>
        <w:t>r_h,;</w:t>
      </w:r>
      <w:r>
        <w:br w:type="textWrapping"/>
      </w:r>
      <w:r>
        <w:t>R_o,;</w:t>
      </w:r>
      <w:r>
        <w:br w:type="textWrapping"/>
      </w:r>
      <w:r>
        <w:t>t_s,;</w:t>
      </w:r>
      <w:r>
        <w:br w:type="textWrapping"/>
      </w:r>
      <w:r>
        <w:t>\sigma_{\text{allow}},;</w:t>
      </w:r>
      <w:r>
        <w:br w:type="textWrapping"/>
      </w:r>
      <w:r>
        <w:t>\Delta T,;</w:t>
      </w:r>
      <w:r>
        <w:br w:type="textWrapping"/>
      </w:r>
      <w:r>
        <w:t>\cdots</w:t>
      </w:r>
      <w:r>
        <w:br w:type="textWrapping"/>
      </w:r>
      <w:r>
        <w:t>]^T</w:t>
      </w:r>
      <w:r>
        <w:br w:type="textWrapping"/>
      </w:r>
      <w:r>
        <w:t>\tag{15}</w:t>
      </w:r>
      <w:r>
        <w:br w:type="textWrapping"/>
      </w:r>
      <w:r>
        <w:t>]</w:t>
      </w:r>
    </w:p>
    <w:p w14:paraId="5116CF44">
      <w:pPr>
        <w:pStyle w:val="10"/>
        <w:keepNext w:val="0"/>
        <w:keepLines w:val="0"/>
        <w:widowControl/>
        <w:suppressLineNumbers w:val="0"/>
      </w:pPr>
      <w:r>
        <w:t>其中，(\omega) 为角速度，(f_v) 为体积分数约束，(r_h) 为中心孔尺寸参数，(R_o) 为外轮缘几何参数，(t_s) 为设计域厚度或等效截面参数，(\sigma_{\text{allow}}) 为允许应力或工程筛选指标，(\Delta T) 为温差或温度场特征量。若基础算例暂不引入热载荷，则 (\Delta T) 对应维度可置零或暂时不纳入输入【待补充：最终输入向量定义】。</w:t>
      </w:r>
    </w:p>
    <w:p w14:paraId="0543B473">
      <w:pPr>
        <w:pStyle w:val="10"/>
        <w:keepNext w:val="0"/>
        <w:keepLines w:val="0"/>
        <w:widowControl/>
        <w:suppressLineNumbers w:val="0"/>
      </w:pPr>
      <w:r>
        <w:t>2、输出参数</w:t>
      </w:r>
    </w:p>
    <w:p w14:paraId="0169974F">
      <w:pPr>
        <w:pStyle w:val="10"/>
        <w:keepNext w:val="0"/>
        <w:keepLines w:val="0"/>
        <w:widowControl/>
        <w:suppressLineNumbers w:val="0"/>
      </w:pPr>
      <w:r>
        <w:t>为降低维度并提高工程可解释性，本文优先采用两种输出方案之一：</w:t>
      </w:r>
    </w:p>
    <w:p w14:paraId="688CA4AF">
      <w:pPr>
        <w:pStyle w:val="10"/>
        <w:keepNext w:val="0"/>
        <w:keepLines w:val="0"/>
        <w:widowControl/>
        <w:suppressLineNumbers w:val="0"/>
      </w:pPr>
      <w:r>
        <w:t>方案 A：直接输出关键 NURBS 控制点坐标集合；</w:t>
      </w:r>
      <w:r>
        <w:br w:type="textWrapping"/>
      </w:r>
      <w:r>
        <w:t>方案 B：输出等价截面参数向量，再由固定拓扑模板生成控制点。</w:t>
      </w:r>
    </w:p>
    <w:p w14:paraId="42AEF69C">
      <w:pPr>
        <w:pStyle w:val="10"/>
        <w:keepNext w:val="0"/>
        <w:keepLines w:val="0"/>
        <w:widowControl/>
        <w:suppressLineNumbers w:val="0"/>
      </w:pPr>
      <w:r>
        <w:t>若采用方案 A，可记</w:t>
      </w:r>
    </w:p>
    <w:p w14:paraId="0739F5C4">
      <w:pPr>
        <w:pStyle w:val="10"/>
        <w:keepNext w:val="0"/>
        <w:keepLines w:val="0"/>
        <w:widowControl/>
        <w:suppressLineNumbers w:val="0"/>
      </w:pPr>
      <w:r>
        <w:t>[</w:t>
      </w:r>
      <w:r>
        <w:br w:type="textWrapping"/>
      </w:r>
      <w:r>
        <w:t>\mathbf{z}=</w:t>
      </w:r>
      <w:r>
        <w:br w:type="textWrapping"/>
      </w:r>
      <w:r>
        <w:t>[P_1^x,P_1^y,\cdots,P_m^x,P_m^y]^T</w:t>
      </w:r>
      <w:r>
        <w:br w:type="textWrapping"/>
      </w:r>
      <w:r>
        <w:t>\tag{16}</w:t>
      </w:r>
      <w:r>
        <w:br w:type="textWrapping"/>
      </w:r>
      <w:r>
        <w:t>]</w:t>
      </w:r>
    </w:p>
    <w:p w14:paraId="3355E187">
      <w:pPr>
        <w:pStyle w:val="10"/>
        <w:keepNext w:val="0"/>
        <w:keepLines w:val="0"/>
        <w:widowControl/>
        <w:suppressLineNumbers w:val="0"/>
      </w:pPr>
      <w:r>
        <w:t>其中，(m) 为参与预测的控制点数。对于二维轴对称截面，这是当前最直接且实现难度适中的方法。为进一步降低输出维度，可将节点矢量与权因子在初始阶段固定，仅预测控制点坐标。</w:t>
      </w:r>
    </w:p>
    <w:p w14:paraId="79F048EF">
      <w:pPr>
        <w:pStyle w:val="10"/>
        <w:keepNext w:val="0"/>
        <w:keepLines w:val="0"/>
        <w:widowControl/>
        <w:suppressLineNumbers w:val="0"/>
      </w:pPr>
      <w:r>
        <w:t>（三）MLP 回归模型与训练策略</w:t>
      </w:r>
    </w:p>
    <w:p w14:paraId="2ADE31F8">
      <w:pPr>
        <w:pStyle w:val="10"/>
        <w:keepNext w:val="0"/>
        <w:keepLines w:val="0"/>
        <w:widowControl/>
        <w:suppressLineNumbers w:val="0"/>
      </w:pPr>
      <w:r>
        <w:t>1、网络结构</w:t>
      </w:r>
    </w:p>
    <w:p w14:paraId="20D636B5">
      <w:pPr>
        <w:pStyle w:val="10"/>
        <w:keepNext w:val="0"/>
        <w:keepLines w:val="0"/>
        <w:widowControl/>
        <w:suppressLineNumbers w:val="0"/>
      </w:pPr>
      <w:r>
        <w:t>本文主方案采用多层感知机（MLP）回归网络：</w:t>
      </w:r>
    </w:p>
    <w:p w14:paraId="1F6643F3">
      <w:pPr>
        <w:pStyle w:val="10"/>
        <w:keepNext w:val="0"/>
        <w:keepLines w:val="0"/>
        <w:widowControl/>
        <w:suppressLineNumbers w:val="0"/>
      </w:pPr>
      <w:r>
        <w:t>[</w:t>
      </w:r>
      <w:r>
        <w:br w:type="textWrapping"/>
      </w:r>
      <w:r>
        <w:t>\hat{\mathbf{z}}=\mathcal{F}_{\theta}(\mathbf{x})</w:t>
      </w:r>
      <w:r>
        <w:br w:type="textWrapping"/>
      </w:r>
      <w:r>
        <w:t>\tag{17}</w:t>
      </w:r>
      <w:r>
        <w:br w:type="textWrapping"/>
      </w:r>
      <w:r>
        <w:t>]</w:t>
      </w:r>
    </w:p>
    <w:p w14:paraId="0EADC13D">
      <w:pPr>
        <w:pStyle w:val="10"/>
        <w:keepNext w:val="0"/>
        <w:keepLines w:val="0"/>
        <w:widowControl/>
        <w:suppressLineNumbers w:val="0"/>
      </w:pPr>
      <w:r>
        <w:t>网络结构建议为“输入层—若干隐藏全连接层—输出层”，隐藏层激活函数可采用 ReLU 或 GELU。针对本科阶段的工程可实现性，建议采用 3～5 层全连接网络，隐藏维度可从 64、128 等小规模结构起步【待补充：最终网络层数与宽度】。</w:t>
      </w:r>
    </w:p>
    <w:p w14:paraId="7ADC75F6">
      <w:pPr>
        <w:pStyle w:val="10"/>
        <w:keepNext w:val="0"/>
        <w:keepLines w:val="0"/>
        <w:widowControl/>
        <w:suppressLineNumbers w:val="0"/>
      </w:pPr>
      <w:r>
        <w:t>2、数据预处理</w:t>
      </w:r>
    </w:p>
    <w:p w14:paraId="323C808D">
      <w:pPr>
        <w:pStyle w:val="10"/>
        <w:keepNext w:val="0"/>
        <w:keepLines w:val="0"/>
        <w:widowControl/>
        <w:suppressLineNumbers w:val="0"/>
      </w:pPr>
      <w:r>
        <w:t>为避免不同量纲对训练稳定性的影响，采用标准化处理：</w:t>
      </w:r>
    </w:p>
    <w:p w14:paraId="74A1F372">
      <w:pPr>
        <w:pStyle w:val="10"/>
        <w:keepNext w:val="0"/>
        <w:keepLines w:val="0"/>
        <w:widowControl/>
        <w:suppressLineNumbers w:val="0"/>
      </w:pPr>
      <w:r>
        <w:t>[</w:t>
      </w:r>
      <w:r>
        <w:br w:type="textWrapping"/>
      </w:r>
      <w:r>
        <w:t>\mathbf{x}'=\frac{\mathbf{x}-\boldsymbol{\mu}_x}{\boldsymbol{\sigma}_x},</w:t>
      </w:r>
      <w:r>
        <w:br w:type="textWrapping"/>
      </w:r>
      <w:r>
        <w:t>\qquad</w:t>
      </w:r>
      <w:r>
        <w:br w:type="textWrapping"/>
      </w:r>
      <w:r>
        <w:t>\mathbf{z}'=\frac{\mathbf{z}-\boldsymbol{\mu}_z}{\boldsymbol{\sigma}_z}</w:t>
      </w:r>
      <w:r>
        <w:br w:type="textWrapping"/>
      </w:r>
      <w:r>
        <w:t>\tag{18}</w:t>
      </w:r>
      <w:r>
        <w:br w:type="textWrapping"/>
      </w:r>
      <w:r>
        <w:t>]</w:t>
      </w:r>
    </w:p>
    <w:p w14:paraId="4947197C">
      <w:pPr>
        <w:pStyle w:val="10"/>
        <w:keepNext w:val="0"/>
        <w:keepLines w:val="0"/>
        <w:widowControl/>
        <w:suppressLineNumbers w:val="0"/>
      </w:pPr>
      <w:r>
        <w:t>其中，(\boldsymbol{\mu}_x,\boldsymbol{\sigma}_x) 与 (\boldsymbol{\mu}_z,\boldsymbol{\sigma}_z) 分别为训练集均值与标准差。</w:t>
      </w:r>
    </w:p>
    <w:p w14:paraId="046D0670">
      <w:pPr>
        <w:pStyle w:val="10"/>
        <w:keepNext w:val="0"/>
        <w:keepLines w:val="0"/>
        <w:widowControl/>
        <w:suppressLineNumbers w:val="0"/>
      </w:pPr>
      <w:r>
        <w:t>3、损失函数</w:t>
      </w:r>
    </w:p>
    <w:p w14:paraId="62378C57">
      <w:pPr>
        <w:pStyle w:val="10"/>
        <w:keepNext w:val="0"/>
        <w:keepLines w:val="0"/>
        <w:widowControl/>
        <w:suppressLineNumbers w:val="0"/>
      </w:pPr>
      <w:r>
        <w:t>考虑参数误差、几何误差与平滑约束，定义综合损失函数：</w:t>
      </w:r>
    </w:p>
    <w:p w14:paraId="69045FA7">
      <w:pPr>
        <w:pStyle w:val="10"/>
        <w:keepNext w:val="0"/>
        <w:keepLines w:val="0"/>
        <w:widowControl/>
        <w:suppressLineNumbers w:val="0"/>
      </w:pPr>
      <w:r>
        <w:t>[</w:t>
      </w:r>
      <w:r>
        <w:br w:type="textWrapping"/>
      </w:r>
      <w:r>
        <w:t>L=</w:t>
      </w:r>
      <w:r>
        <w:br w:type="textWrapping"/>
      </w:r>
      <w:r>
        <w:t>\lambda_p |\hat{\mathbf{z}}-\mathbf{z}|</w:t>
      </w:r>
      <w:r>
        <w:rPr>
          <w:rStyle w:val="14"/>
        </w:rPr>
        <w:t>2^2</w:t>
      </w:r>
      <w:r>
        <w:rPr>
          <w:rStyle w:val="14"/>
        </w:rPr>
        <w:br w:type="textWrapping"/>
      </w:r>
      <w:r>
        <w:rPr>
          <w:rStyle w:val="14"/>
        </w:rPr>
        <w:t>+</w:t>
      </w:r>
      <w:r>
        <w:rPr>
          <w:rStyle w:val="14"/>
        </w:rPr>
        <w:br w:type="textWrapping"/>
      </w:r>
      <w:r>
        <w:rPr>
          <w:rStyle w:val="14"/>
        </w:rPr>
        <w:t>\lambda_g D(\hat{\Gamma},\Gamma)^2</w:t>
      </w:r>
      <w:r>
        <w:rPr>
          <w:rStyle w:val="14"/>
        </w:rPr>
        <w:br w:type="textWrapping"/>
      </w:r>
      <w:r>
        <w:rPr>
          <w:rStyle w:val="14"/>
        </w:rPr>
        <w:t>+</w:t>
      </w:r>
      <w:r>
        <w:rPr>
          <w:rStyle w:val="14"/>
        </w:rPr>
        <w:br w:type="textWrapping"/>
      </w:r>
      <w:r>
        <w:rPr>
          <w:rStyle w:val="14"/>
        </w:rPr>
        <w:t>\lambda_s \sum</w:t>
      </w:r>
      <w:r>
        <w:t>{i=2}^{m-1}</w:t>
      </w:r>
      <w:r>
        <w:br w:type="textWrapping"/>
      </w:r>
      <w:r>
        <w:t>|\mathbf{P}_{i+1}-2\mathbf{P}</w:t>
      </w:r>
      <w:r>
        <w:rPr>
          <w:rStyle w:val="14"/>
        </w:rPr>
        <w:t>i+\mathbf{P}</w:t>
      </w:r>
      <w:r>
        <w:t>{i-1}|_2^2</w:t>
      </w:r>
      <w:r>
        <w:br w:type="textWrapping"/>
      </w:r>
      <w:r>
        <w:t>\tag{19}</w:t>
      </w:r>
      <w:r>
        <w:br w:type="textWrapping"/>
      </w:r>
      <w:r>
        <w:t>]</w:t>
      </w:r>
    </w:p>
    <w:p w14:paraId="6266B9E7">
      <w:pPr>
        <w:pStyle w:val="10"/>
        <w:keepNext w:val="0"/>
        <w:keepLines w:val="0"/>
        <w:widowControl/>
        <w:suppressLineNumbers w:val="0"/>
      </w:pPr>
      <w:r>
        <w:t>式中，第一项为控制点或参数向量误差，第二项为重构几何与参考几何的轮廓距离，第三项为控制点二阶差分平滑项，用于抑制局部振荡。</w:t>
      </w:r>
    </w:p>
    <w:p w14:paraId="468709F2">
      <w:pPr>
        <w:pStyle w:val="10"/>
        <w:keepNext w:val="0"/>
        <w:keepLines w:val="0"/>
        <w:widowControl/>
        <w:suppressLineNumbers w:val="0"/>
      </w:pPr>
      <w:r>
        <w:t>其中，几何距离可采用平均最近点距离表示：</w:t>
      </w:r>
    </w:p>
    <w:p w14:paraId="288E4AAA">
      <w:pPr>
        <w:pStyle w:val="2"/>
        <w:keepNext w:val="0"/>
        <w:keepLines w:val="0"/>
        <w:widowControl/>
        <w:suppressLineNumbers w:val="0"/>
      </w:pPr>
      <w:r>
        <w:t>[</w:t>
      </w:r>
      <w:r>
        <w:br w:type="textWrapping"/>
      </w:r>
      <w:r>
        <w:t>D(\hat{\Gamma},\Gamma)</w:t>
      </w:r>
    </w:p>
    <w:p w14:paraId="7A8484FE">
      <w:pPr>
        <w:pStyle w:val="10"/>
        <w:keepNext w:val="0"/>
        <w:keepLines w:val="0"/>
        <w:widowControl/>
        <w:suppressLineNumbers w:val="0"/>
      </w:pPr>
      <w:r>
        <w:t>\frac{1}{M}</w:t>
      </w:r>
      <w:r>
        <w:br w:type="textWrapping"/>
      </w:r>
      <w:r>
        <w:t>\sum_{k=1}^{M}</w:t>
      </w:r>
      <w:r>
        <w:br w:type="textWrapping"/>
      </w:r>
      <w:r>
        <w:t>d(\hat{\mathbf{q}}_k,\Gamma)</w:t>
      </w:r>
      <w:r>
        <w:br w:type="textWrapping"/>
      </w:r>
      <w:r>
        <w:t>\tag{20}</w:t>
      </w:r>
      <w:r>
        <w:br w:type="textWrapping"/>
      </w:r>
      <w:r>
        <w:t>]</w:t>
      </w:r>
    </w:p>
    <w:p w14:paraId="008336E7">
      <w:pPr>
        <w:pStyle w:val="10"/>
        <w:keepNext w:val="0"/>
        <w:keepLines w:val="0"/>
        <w:widowControl/>
        <w:suppressLineNumbers w:val="0"/>
      </w:pPr>
      <w:r>
        <w:t>需要强调的是，当前主模型为 MLP。CNN、Transformer 或物理约束网络可作为后续扩展方向，但不应替代当前阶段的主实现路线。</w:t>
      </w:r>
    </w:p>
    <w:p w14:paraId="358BC4DE">
      <w:pPr>
        <w:pStyle w:val="10"/>
        <w:keepNext w:val="0"/>
        <w:keepLines w:val="0"/>
        <w:widowControl/>
        <w:suppressLineNumbers w:val="0"/>
      </w:pPr>
      <w:r>
        <w:t>表5 神经网络训练参数</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75"/>
        <w:gridCol w:w="3435"/>
      </w:tblGrid>
      <w:tr w14:paraId="79836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6F28107">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vAlign w:val="center"/>
          </w:tcPr>
          <w:p w14:paraId="4CF9C073">
            <w:pPr>
              <w:keepNext w:val="0"/>
              <w:keepLines w:val="0"/>
              <w:widowControl/>
              <w:suppressLineNumbers w:val="0"/>
              <w:jc w:val="center"/>
              <w:rPr>
                <w:b/>
                <w:bCs/>
              </w:rPr>
            </w:pPr>
            <w:r>
              <w:rPr>
                <w:rFonts w:ascii="宋体" w:hAnsi="宋体" w:eastAsia="宋体" w:cs="宋体"/>
                <w:b/>
                <w:bCs/>
                <w:kern w:val="0"/>
                <w:sz w:val="24"/>
                <w:szCs w:val="24"/>
                <w:lang w:val="en-US" w:eastAsia="zh-CN" w:bidi="ar"/>
              </w:rPr>
              <w:t>建议初值/当前状态</w:t>
            </w:r>
          </w:p>
        </w:tc>
      </w:tr>
      <w:tr w14:paraId="4C335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C91140">
            <w:pPr>
              <w:keepNext w:val="0"/>
              <w:keepLines w:val="0"/>
              <w:widowControl/>
              <w:suppressLineNumbers w:val="0"/>
              <w:jc w:val="left"/>
            </w:pPr>
            <w:r>
              <w:rPr>
                <w:rFonts w:ascii="宋体" w:hAnsi="宋体" w:eastAsia="宋体" w:cs="宋体"/>
                <w:kern w:val="0"/>
                <w:sz w:val="24"/>
                <w:szCs w:val="24"/>
                <w:lang w:val="en-US" w:eastAsia="zh-CN" w:bidi="ar"/>
              </w:rPr>
              <w:t>模型类型</w:t>
            </w:r>
          </w:p>
        </w:tc>
        <w:tc>
          <w:tcPr>
            <w:tcW w:w="0" w:type="auto"/>
            <w:shd w:val="clear"/>
            <w:vAlign w:val="center"/>
          </w:tcPr>
          <w:p w14:paraId="7A971CEC">
            <w:pPr>
              <w:keepNext w:val="0"/>
              <w:keepLines w:val="0"/>
              <w:widowControl/>
              <w:suppressLineNumbers w:val="0"/>
              <w:jc w:val="left"/>
            </w:pPr>
            <w:r>
              <w:rPr>
                <w:rFonts w:ascii="宋体" w:hAnsi="宋体" w:eastAsia="宋体" w:cs="宋体"/>
                <w:kern w:val="0"/>
                <w:sz w:val="24"/>
                <w:szCs w:val="24"/>
                <w:lang w:val="en-US" w:eastAsia="zh-CN" w:bidi="ar"/>
              </w:rPr>
              <w:t>MLP 回归</w:t>
            </w:r>
          </w:p>
        </w:tc>
      </w:tr>
      <w:tr w14:paraId="7C60D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CD1295">
            <w:pPr>
              <w:keepNext w:val="0"/>
              <w:keepLines w:val="0"/>
              <w:widowControl/>
              <w:suppressLineNumbers w:val="0"/>
              <w:jc w:val="left"/>
            </w:pPr>
            <w:r>
              <w:rPr>
                <w:rFonts w:ascii="宋体" w:hAnsi="宋体" w:eastAsia="宋体" w:cs="宋体"/>
                <w:kern w:val="0"/>
                <w:sz w:val="24"/>
                <w:szCs w:val="24"/>
                <w:lang w:val="en-US" w:eastAsia="zh-CN" w:bidi="ar"/>
              </w:rPr>
              <w:t>输入维度</w:t>
            </w:r>
          </w:p>
        </w:tc>
        <w:tc>
          <w:tcPr>
            <w:tcW w:w="0" w:type="auto"/>
            <w:shd w:val="clear"/>
            <w:vAlign w:val="center"/>
          </w:tcPr>
          <w:p w14:paraId="624205CB">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76C41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316B28">
            <w:pPr>
              <w:keepNext w:val="0"/>
              <w:keepLines w:val="0"/>
              <w:widowControl/>
              <w:suppressLineNumbers w:val="0"/>
              <w:jc w:val="left"/>
            </w:pPr>
            <w:r>
              <w:rPr>
                <w:rFonts w:ascii="宋体" w:hAnsi="宋体" w:eastAsia="宋体" w:cs="宋体"/>
                <w:kern w:val="0"/>
                <w:sz w:val="24"/>
                <w:szCs w:val="24"/>
                <w:lang w:val="en-US" w:eastAsia="zh-CN" w:bidi="ar"/>
              </w:rPr>
              <w:t>输出维度</w:t>
            </w:r>
          </w:p>
        </w:tc>
        <w:tc>
          <w:tcPr>
            <w:tcW w:w="0" w:type="auto"/>
            <w:shd w:val="clear"/>
            <w:vAlign w:val="center"/>
          </w:tcPr>
          <w:p w14:paraId="7CB88CB1">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4F6C9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C174E5">
            <w:pPr>
              <w:keepNext w:val="0"/>
              <w:keepLines w:val="0"/>
              <w:widowControl/>
              <w:suppressLineNumbers w:val="0"/>
              <w:jc w:val="left"/>
            </w:pPr>
            <w:r>
              <w:rPr>
                <w:rFonts w:ascii="宋体" w:hAnsi="宋体" w:eastAsia="宋体" w:cs="宋体"/>
                <w:kern w:val="0"/>
                <w:sz w:val="24"/>
                <w:szCs w:val="24"/>
                <w:lang w:val="en-US" w:eastAsia="zh-CN" w:bidi="ar"/>
              </w:rPr>
              <w:t>隐藏层结构</w:t>
            </w:r>
          </w:p>
        </w:tc>
        <w:tc>
          <w:tcPr>
            <w:tcW w:w="0" w:type="auto"/>
            <w:shd w:val="clear"/>
            <w:vAlign w:val="center"/>
          </w:tcPr>
          <w:p w14:paraId="68843C3F">
            <w:pPr>
              <w:keepNext w:val="0"/>
              <w:keepLines w:val="0"/>
              <w:widowControl/>
              <w:suppressLineNumbers w:val="0"/>
              <w:jc w:val="left"/>
            </w:pPr>
            <w:r>
              <w:rPr>
                <w:rFonts w:ascii="宋体" w:hAnsi="宋体" w:eastAsia="宋体" w:cs="宋体"/>
                <w:kern w:val="0"/>
                <w:sz w:val="24"/>
                <w:szCs w:val="24"/>
                <w:lang w:val="en-US" w:eastAsia="zh-CN" w:bidi="ar"/>
              </w:rPr>
              <w:t>建议初值：64-128-128-64</w:t>
            </w:r>
          </w:p>
        </w:tc>
      </w:tr>
      <w:tr w14:paraId="045C5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E33E7E">
            <w:pPr>
              <w:keepNext w:val="0"/>
              <w:keepLines w:val="0"/>
              <w:widowControl/>
              <w:suppressLineNumbers w:val="0"/>
              <w:jc w:val="left"/>
            </w:pPr>
            <w:r>
              <w:rPr>
                <w:rFonts w:ascii="宋体" w:hAnsi="宋体" w:eastAsia="宋体" w:cs="宋体"/>
                <w:kern w:val="0"/>
                <w:sz w:val="24"/>
                <w:szCs w:val="24"/>
                <w:lang w:val="en-US" w:eastAsia="zh-CN" w:bidi="ar"/>
              </w:rPr>
              <w:t>激活函数</w:t>
            </w:r>
          </w:p>
        </w:tc>
        <w:tc>
          <w:tcPr>
            <w:tcW w:w="0" w:type="auto"/>
            <w:shd w:val="clear"/>
            <w:vAlign w:val="center"/>
          </w:tcPr>
          <w:p w14:paraId="0504C413">
            <w:pPr>
              <w:keepNext w:val="0"/>
              <w:keepLines w:val="0"/>
              <w:widowControl/>
              <w:suppressLineNumbers w:val="0"/>
              <w:jc w:val="left"/>
            </w:pPr>
            <w:r>
              <w:rPr>
                <w:rFonts w:ascii="宋体" w:hAnsi="宋体" w:eastAsia="宋体" w:cs="宋体"/>
                <w:kern w:val="0"/>
                <w:sz w:val="24"/>
                <w:szCs w:val="24"/>
                <w:lang w:val="en-US" w:eastAsia="zh-CN" w:bidi="ar"/>
              </w:rPr>
              <w:t>ReLU 或 GELU【待定】</w:t>
            </w:r>
          </w:p>
        </w:tc>
      </w:tr>
      <w:tr w14:paraId="3C732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A0C740">
            <w:pPr>
              <w:keepNext w:val="0"/>
              <w:keepLines w:val="0"/>
              <w:widowControl/>
              <w:suppressLineNumbers w:val="0"/>
              <w:jc w:val="left"/>
            </w:pPr>
            <w:r>
              <w:rPr>
                <w:rFonts w:ascii="宋体" w:hAnsi="宋体" w:eastAsia="宋体" w:cs="宋体"/>
                <w:kern w:val="0"/>
                <w:sz w:val="24"/>
                <w:szCs w:val="24"/>
                <w:lang w:val="en-US" w:eastAsia="zh-CN" w:bidi="ar"/>
              </w:rPr>
              <w:t>归一化方式</w:t>
            </w:r>
          </w:p>
        </w:tc>
        <w:tc>
          <w:tcPr>
            <w:tcW w:w="0" w:type="auto"/>
            <w:shd w:val="clear"/>
            <w:vAlign w:val="center"/>
          </w:tcPr>
          <w:p w14:paraId="3340C5A7">
            <w:pPr>
              <w:keepNext w:val="0"/>
              <w:keepLines w:val="0"/>
              <w:widowControl/>
              <w:suppressLineNumbers w:val="0"/>
              <w:jc w:val="left"/>
            </w:pPr>
            <w:r>
              <w:rPr>
                <w:rFonts w:ascii="宋体" w:hAnsi="宋体" w:eastAsia="宋体" w:cs="宋体"/>
                <w:kern w:val="0"/>
                <w:sz w:val="24"/>
                <w:szCs w:val="24"/>
                <w:lang w:val="en-US" w:eastAsia="zh-CN" w:bidi="ar"/>
              </w:rPr>
              <w:t>z-score 标准化</w:t>
            </w:r>
          </w:p>
        </w:tc>
      </w:tr>
      <w:tr w14:paraId="208CF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3A5008">
            <w:pPr>
              <w:keepNext w:val="0"/>
              <w:keepLines w:val="0"/>
              <w:widowControl/>
              <w:suppressLineNumbers w:val="0"/>
              <w:jc w:val="left"/>
            </w:pPr>
            <w:r>
              <w:rPr>
                <w:rFonts w:ascii="宋体" w:hAnsi="宋体" w:eastAsia="宋体" w:cs="宋体"/>
                <w:kern w:val="0"/>
                <w:sz w:val="24"/>
                <w:szCs w:val="24"/>
                <w:lang w:val="en-US" w:eastAsia="zh-CN" w:bidi="ar"/>
              </w:rPr>
              <w:t>优化器</w:t>
            </w:r>
          </w:p>
        </w:tc>
        <w:tc>
          <w:tcPr>
            <w:tcW w:w="0" w:type="auto"/>
            <w:shd w:val="clear"/>
            <w:vAlign w:val="center"/>
          </w:tcPr>
          <w:p w14:paraId="6B09CF02">
            <w:pPr>
              <w:keepNext w:val="0"/>
              <w:keepLines w:val="0"/>
              <w:widowControl/>
              <w:suppressLineNumbers w:val="0"/>
              <w:jc w:val="left"/>
            </w:pPr>
            <w:r>
              <w:rPr>
                <w:rFonts w:ascii="宋体" w:hAnsi="宋体" w:eastAsia="宋体" w:cs="宋体"/>
                <w:kern w:val="0"/>
                <w:sz w:val="24"/>
                <w:szCs w:val="24"/>
                <w:lang w:val="en-US" w:eastAsia="zh-CN" w:bidi="ar"/>
              </w:rPr>
              <w:t>Adam【建议初值】</w:t>
            </w:r>
          </w:p>
        </w:tc>
      </w:tr>
      <w:tr w14:paraId="77194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C8FEB5">
            <w:pPr>
              <w:keepNext w:val="0"/>
              <w:keepLines w:val="0"/>
              <w:widowControl/>
              <w:suppressLineNumbers w:val="0"/>
              <w:jc w:val="left"/>
            </w:pPr>
            <w:r>
              <w:rPr>
                <w:rFonts w:ascii="宋体" w:hAnsi="宋体" w:eastAsia="宋体" w:cs="宋体"/>
                <w:kern w:val="0"/>
                <w:sz w:val="24"/>
                <w:szCs w:val="24"/>
                <w:lang w:val="en-US" w:eastAsia="zh-CN" w:bidi="ar"/>
              </w:rPr>
              <w:t>初始学习率</w:t>
            </w:r>
          </w:p>
        </w:tc>
        <w:tc>
          <w:tcPr>
            <w:tcW w:w="0" w:type="auto"/>
            <w:shd w:val="clear"/>
            <w:vAlign w:val="center"/>
          </w:tcPr>
          <w:p w14:paraId="2DBEFC3C">
            <w:pPr>
              <w:keepNext w:val="0"/>
              <w:keepLines w:val="0"/>
              <w:widowControl/>
              <w:suppressLineNumbers w:val="0"/>
              <w:jc w:val="left"/>
            </w:pPr>
            <w:r>
              <w:rPr>
                <w:rFonts w:ascii="宋体" w:hAnsi="宋体" w:eastAsia="宋体" w:cs="宋体"/>
                <w:kern w:val="0"/>
                <w:sz w:val="24"/>
                <w:szCs w:val="24"/>
                <w:lang w:val="en-US" w:eastAsia="zh-CN" w:bidi="ar"/>
              </w:rPr>
              <w:t>(1\times10^{-3})【建议初值】</w:t>
            </w:r>
          </w:p>
        </w:tc>
      </w:tr>
      <w:tr w14:paraId="46BAF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28F02E0">
            <w:pPr>
              <w:keepNext w:val="0"/>
              <w:keepLines w:val="0"/>
              <w:widowControl/>
              <w:suppressLineNumbers w:val="0"/>
              <w:jc w:val="left"/>
            </w:pPr>
            <w:r>
              <w:rPr>
                <w:rFonts w:ascii="宋体" w:hAnsi="宋体" w:eastAsia="宋体" w:cs="宋体"/>
                <w:kern w:val="0"/>
                <w:sz w:val="24"/>
                <w:szCs w:val="24"/>
                <w:lang w:val="en-US" w:eastAsia="zh-CN" w:bidi="ar"/>
              </w:rPr>
              <w:t>批量大小</w:t>
            </w:r>
          </w:p>
        </w:tc>
        <w:tc>
          <w:tcPr>
            <w:tcW w:w="0" w:type="auto"/>
            <w:shd w:val="clear"/>
            <w:vAlign w:val="center"/>
          </w:tcPr>
          <w:p w14:paraId="0EBB3983">
            <w:pPr>
              <w:keepNext w:val="0"/>
              <w:keepLines w:val="0"/>
              <w:widowControl/>
              <w:suppressLineNumbers w:val="0"/>
              <w:jc w:val="left"/>
            </w:pPr>
            <w:r>
              <w:rPr>
                <w:rFonts w:ascii="宋体" w:hAnsi="宋体" w:eastAsia="宋体" w:cs="宋体"/>
                <w:kern w:val="0"/>
                <w:sz w:val="24"/>
                <w:szCs w:val="24"/>
                <w:lang w:val="en-US" w:eastAsia="zh-CN" w:bidi="ar"/>
              </w:rPr>
              <w:t>32【建议初值】</w:t>
            </w:r>
          </w:p>
        </w:tc>
      </w:tr>
      <w:tr w14:paraId="25A6B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1FFF60">
            <w:pPr>
              <w:keepNext w:val="0"/>
              <w:keepLines w:val="0"/>
              <w:widowControl/>
              <w:suppressLineNumbers w:val="0"/>
              <w:jc w:val="left"/>
            </w:pPr>
            <w:r>
              <w:rPr>
                <w:rFonts w:ascii="宋体" w:hAnsi="宋体" w:eastAsia="宋体" w:cs="宋体"/>
                <w:kern w:val="0"/>
                <w:sz w:val="24"/>
                <w:szCs w:val="24"/>
                <w:lang w:val="en-US" w:eastAsia="zh-CN" w:bidi="ar"/>
              </w:rPr>
              <w:t>训练轮数</w:t>
            </w:r>
          </w:p>
        </w:tc>
        <w:tc>
          <w:tcPr>
            <w:tcW w:w="0" w:type="auto"/>
            <w:shd w:val="clear"/>
            <w:vAlign w:val="center"/>
          </w:tcPr>
          <w:p w14:paraId="4D5A775E">
            <w:pPr>
              <w:keepNext w:val="0"/>
              <w:keepLines w:val="0"/>
              <w:widowControl/>
              <w:suppressLineNumbers w:val="0"/>
              <w:jc w:val="left"/>
            </w:pPr>
            <w:r>
              <w:rPr>
                <w:rFonts w:ascii="宋体" w:hAnsi="宋体" w:eastAsia="宋体" w:cs="宋体"/>
                <w:kern w:val="0"/>
                <w:sz w:val="24"/>
                <w:szCs w:val="24"/>
                <w:lang w:val="en-US" w:eastAsia="zh-CN" w:bidi="ar"/>
              </w:rPr>
              <w:t>300【建议初值】</w:t>
            </w:r>
          </w:p>
        </w:tc>
      </w:tr>
      <w:tr w14:paraId="421ED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52A33B7">
            <w:pPr>
              <w:keepNext w:val="0"/>
              <w:keepLines w:val="0"/>
              <w:widowControl/>
              <w:suppressLineNumbers w:val="0"/>
              <w:jc w:val="left"/>
            </w:pPr>
            <w:r>
              <w:rPr>
                <w:rFonts w:ascii="宋体" w:hAnsi="宋体" w:eastAsia="宋体" w:cs="宋体"/>
                <w:kern w:val="0"/>
                <w:sz w:val="24"/>
                <w:szCs w:val="24"/>
                <w:lang w:val="en-US" w:eastAsia="zh-CN" w:bidi="ar"/>
              </w:rPr>
              <w:t>早停策略</w:t>
            </w:r>
          </w:p>
        </w:tc>
        <w:tc>
          <w:tcPr>
            <w:tcW w:w="0" w:type="auto"/>
            <w:shd w:val="clear"/>
            <w:vAlign w:val="center"/>
          </w:tcPr>
          <w:p w14:paraId="0E05CFBB">
            <w:pPr>
              <w:keepNext w:val="0"/>
              <w:keepLines w:val="0"/>
              <w:widowControl/>
              <w:suppressLineNumbers w:val="0"/>
              <w:jc w:val="left"/>
            </w:pPr>
            <w:r>
              <w:rPr>
                <w:rFonts w:ascii="宋体" w:hAnsi="宋体" w:eastAsia="宋体" w:cs="宋体"/>
                <w:kern w:val="0"/>
                <w:sz w:val="24"/>
                <w:szCs w:val="24"/>
                <w:lang w:val="en-US" w:eastAsia="zh-CN" w:bidi="ar"/>
              </w:rPr>
              <w:t>建议启用</w:t>
            </w:r>
          </w:p>
        </w:tc>
      </w:tr>
      <w:tr w14:paraId="39322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A98562">
            <w:pPr>
              <w:keepNext w:val="0"/>
              <w:keepLines w:val="0"/>
              <w:widowControl/>
              <w:suppressLineNumbers w:val="0"/>
              <w:jc w:val="left"/>
            </w:pPr>
            <w:r>
              <w:rPr>
                <w:rFonts w:ascii="宋体" w:hAnsi="宋体" w:eastAsia="宋体" w:cs="宋体"/>
                <w:kern w:val="0"/>
                <w:sz w:val="24"/>
                <w:szCs w:val="24"/>
                <w:lang w:val="en-US" w:eastAsia="zh-CN" w:bidi="ar"/>
              </w:rPr>
              <w:t>数据集划分</w:t>
            </w:r>
          </w:p>
        </w:tc>
        <w:tc>
          <w:tcPr>
            <w:tcW w:w="0" w:type="auto"/>
            <w:shd w:val="clear"/>
            <w:vAlign w:val="center"/>
          </w:tcPr>
          <w:p w14:paraId="62F99346">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30237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81A8CC">
            <w:pPr>
              <w:keepNext w:val="0"/>
              <w:keepLines w:val="0"/>
              <w:widowControl/>
              <w:suppressLineNumbers w:val="0"/>
              <w:jc w:val="left"/>
            </w:pPr>
            <w:r>
              <w:rPr>
                <w:rFonts w:ascii="宋体" w:hAnsi="宋体" w:eastAsia="宋体" w:cs="宋体"/>
                <w:kern w:val="0"/>
                <w:sz w:val="24"/>
                <w:szCs w:val="24"/>
                <w:lang w:val="en-US" w:eastAsia="zh-CN" w:bidi="ar"/>
              </w:rPr>
              <w:t>损失权重 (\lambda_p,\lambda_g,\lambda_s)</w:t>
            </w:r>
          </w:p>
        </w:tc>
        <w:tc>
          <w:tcPr>
            <w:tcW w:w="0" w:type="auto"/>
            <w:shd w:val="clear"/>
            <w:vAlign w:val="center"/>
          </w:tcPr>
          <w:p w14:paraId="355AA93E">
            <w:pPr>
              <w:keepNext w:val="0"/>
              <w:keepLines w:val="0"/>
              <w:widowControl/>
              <w:suppressLineNumbers w:val="0"/>
              <w:jc w:val="left"/>
            </w:pPr>
            <w:r>
              <w:rPr>
                <w:rFonts w:ascii="宋体" w:hAnsi="宋体" w:eastAsia="宋体" w:cs="宋体"/>
                <w:kern w:val="0"/>
                <w:sz w:val="24"/>
                <w:szCs w:val="24"/>
                <w:lang w:val="en-US" w:eastAsia="zh-CN" w:bidi="ar"/>
              </w:rPr>
              <w:t>【待补充】</w:t>
            </w:r>
          </w:p>
        </w:tc>
      </w:tr>
    </w:tbl>
    <w:p w14:paraId="57AA0C76">
      <w:pPr>
        <w:pStyle w:val="10"/>
        <w:keepNext w:val="0"/>
        <w:keepLines w:val="0"/>
        <w:widowControl/>
        <w:suppressLineNumbers w:val="0"/>
      </w:pPr>
      <w:r>
        <w:t>图6 神经网络模型结构图</w:t>
      </w:r>
      <w:r>
        <w:br w:type="textWrapping"/>
      </w:r>
      <w:r>
        <w:t>（此处插入：工况/约束输入 → MLP 隐藏层 → 控制点/参数输出 → 几何重构 → 再分析评价）</w:t>
      </w:r>
    </w:p>
    <w:p w14:paraId="19B286CE">
      <w:pPr>
        <w:pStyle w:val="10"/>
        <w:keepNext w:val="0"/>
        <w:keepLines w:val="0"/>
        <w:widowControl/>
        <w:suppressLineNumbers w:val="0"/>
      </w:pPr>
      <w:r>
        <w:t>（四）评价指标与泛化验证</w:t>
      </w:r>
    </w:p>
    <w:p w14:paraId="3AC3DC1A">
      <w:pPr>
        <w:pStyle w:val="10"/>
        <w:keepNext w:val="0"/>
        <w:keepLines w:val="0"/>
        <w:widowControl/>
        <w:suppressLineNumbers w:val="0"/>
      </w:pPr>
      <w:r>
        <w:t>网络模型的评估不能仅停留在参数均方误差上，还应面向工程结果进行多层评价。</w:t>
      </w:r>
    </w:p>
    <w:p w14:paraId="39D5FF2A">
      <w:pPr>
        <w:pStyle w:val="10"/>
        <w:keepNext w:val="0"/>
        <w:keepLines w:val="0"/>
        <w:widowControl/>
        <w:suppressLineNumbers w:val="0"/>
      </w:pPr>
      <w:r>
        <w:t>第一层，参数误差。比较预测控制点与参考控制点的 MAE、RMSE。</w:t>
      </w:r>
      <w:r>
        <w:br w:type="textWrapping"/>
      </w:r>
      <w:r>
        <w:t>第二层，几何误差。比较预测轮廓与参考轮廓的平均距离、最大距离和面积偏差。</w:t>
      </w:r>
      <w:r>
        <w:br w:type="textWrapping"/>
      </w:r>
      <w:r>
        <w:t>第三层，再分析偏差。将预测几何生成三维盘体并重复有限元分析，比较其质量、最大等效应力和最大位移。</w:t>
      </w:r>
    </w:p>
    <w:p w14:paraId="38125C22">
      <w:pPr>
        <w:pStyle w:val="10"/>
        <w:keepNext w:val="0"/>
        <w:keepLines w:val="0"/>
        <w:widowControl/>
        <w:suppressLineNumbers w:val="0"/>
      </w:pPr>
      <w:r>
        <w:t>质量、应力与位移偏差可定义为</w:t>
      </w:r>
    </w:p>
    <w:p w14:paraId="493A0E71">
      <w:pPr>
        <w:pStyle w:val="10"/>
        <w:keepNext w:val="0"/>
        <w:keepLines w:val="0"/>
        <w:widowControl/>
        <w:suppressLineNumbers w:val="0"/>
      </w:pPr>
      <w:r>
        <w:t>[</w:t>
      </w:r>
      <w:r>
        <w:br w:type="textWrapping"/>
      </w:r>
      <w:r>
        <w:t>\varepsilon_m=\frac{|m_{re}-m_{ref}|}{m_{ref}},</w:t>
      </w:r>
      <w:r>
        <w:br w:type="textWrapping"/>
      </w:r>
      <w:r>
        <w:t>\quad</w:t>
      </w:r>
      <w:r>
        <w:br w:type="textWrapping"/>
      </w:r>
      <w:r>
        <w:t>\varepsilon_\sigma=\frac{|\sigma^{\max}</w:t>
      </w:r>
      <w:r>
        <w:rPr>
          <w:rStyle w:val="14"/>
        </w:rPr>
        <w:t>{re}-\sigma^{\max}</w:t>
      </w:r>
      <w:r>
        <w:t>{ref}|}{\sigma^{\max}</w:t>
      </w:r>
      <w:r>
        <w:rPr>
          <w:rStyle w:val="14"/>
        </w:rPr>
        <w:t>{ref}},</w:t>
      </w:r>
      <w:r>
        <w:rPr>
          <w:rStyle w:val="14"/>
        </w:rPr>
        <w:br w:type="textWrapping"/>
      </w:r>
      <w:r>
        <w:rPr>
          <w:rStyle w:val="14"/>
        </w:rPr>
        <w:t>\quad</w:t>
      </w:r>
      <w:r>
        <w:rPr>
          <w:rStyle w:val="14"/>
        </w:rPr>
        <w:br w:type="textWrapping"/>
      </w:r>
      <w:r>
        <w:rPr>
          <w:rStyle w:val="14"/>
        </w:rPr>
        <w:t>\varepsilon_u=\frac{|u^{\max}</w:t>
      </w:r>
      <w:r>
        <w:t>{re}-u^{\max}</w:t>
      </w:r>
      <w:r>
        <w:rPr>
          <w:rStyle w:val="14"/>
        </w:rPr>
        <w:t>{ref}|}{u^{\max}</w:t>
      </w:r>
      <w:r>
        <w:t>{ref}}</w:t>
      </w:r>
      <w:r>
        <w:br w:type="textWrapping"/>
      </w:r>
      <w:r>
        <w:t>\tag{21}</w:t>
      </w:r>
      <w:r>
        <w:br w:type="textWrapping"/>
      </w:r>
      <w:r>
        <w:t>]</w:t>
      </w:r>
    </w:p>
    <w:p w14:paraId="6B150FAA">
      <w:pPr>
        <w:pStyle w:val="10"/>
        <w:keepNext w:val="0"/>
        <w:keepLines w:val="0"/>
        <w:widowControl/>
        <w:suppressLineNumbers w:val="0"/>
      </w:pPr>
      <w:r>
        <w:t>其中，下标 (re) 表示重构或预测几何的再分析结果，下标 (ref) 表示参考几何结果。</w:t>
      </w:r>
    </w:p>
    <w:p w14:paraId="2CA86E11">
      <w:pPr>
        <w:pStyle w:val="10"/>
        <w:keepNext w:val="0"/>
        <w:keepLines w:val="0"/>
        <w:widowControl/>
        <w:suppressLineNumbers w:val="0"/>
      </w:pPr>
      <w:r>
        <w:t>这一评价逻辑决定了神经网络在本文中属于“面向几何重构与快速设计的代理模型”，其优劣最终体现在几何可用性和再分析一致性，而不是单纯的训练损失下降。</w:t>
      </w:r>
    </w:p>
    <w:p w14:paraId="42E712A8">
      <w:pPr>
        <w:pStyle w:val="10"/>
        <w:keepNext w:val="0"/>
        <w:keepLines w:val="0"/>
        <w:widowControl/>
        <w:suppressLineNumbers w:val="0"/>
      </w:pPr>
      <w:r>
        <w:t>六、验证方案与结果讨论</w:t>
      </w:r>
    </w:p>
    <w:p w14:paraId="409F2BF5">
      <w:pPr>
        <w:pStyle w:val="10"/>
        <w:keepNext w:val="0"/>
        <w:keepLines w:val="0"/>
        <w:widowControl/>
        <w:suppressLineNumbers w:val="0"/>
      </w:pPr>
      <w:r>
        <w:t>（一）验证逻辑与对比对象</w:t>
      </w:r>
    </w:p>
    <w:p w14:paraId="04CC9A30">
      <w:pPr>
        <w:pStyle w:val="10"/>
        <w:keepNext w:val="0"/>
        <w:keepLines w:val="0"/>
        <w:widowControl/>
        <w:suppressLineNumbers w:val="0"/>
      </w:pPr>
      <w:r>
        <w:t>本文的验证逻辑分为三步：</w:t>
      </w:r>
    </w:p>
    <w:p w14:paraId="3B90E2BC">
      <w:pPr>
        <w:pStyle w:val="10"/>
        <w:keepNext w:val="0"/>
        <w:keepLines w:val="0"/>
        <w:widowControl/>
        <w:suppressLineNumbers w:val="0"/>
      </w:pPr>
      <w:r>
        <w:t>第一步，比较拓扑优化结果阈值轮廓与 NURBS 重构轮廓之间的几何一致性；</w:t>
      </w:r>
      <w:r>
        <w:br w:type="textWrapping"/>
      </w:r>
      <w:r>
        <w:t>第二步，在相同工况下对 NURBS 重构后的三维盘体进行有限元再分析，并与参考结果比较质量、最大等效应力和最大位移；</w:t>
      </w:r>
      <w:r>
        <w:br w:type="textWrapping"/>
      </w:r>
      <w:r>
        <w:t>第三步，比较神经网络预测几何与原始优化几何之间的参数偏差、轮廓偏差及再分析偏差。</w:t>
      </w:r>
    </w:p>
    <w:p w14:paraId="44C79929">
      <w:pPr>
        <w:pStyle w:val="10"/>
        <w:keepNext w:val="0"/>
        <w:keepLines w:val="0"/>
        <w:widowControl/>
        <w:suppressLineNumbers w:val="0"/>
      </w:pPr>
      <w:r>
        <w:t>对应的比较对象包括：</w:t>
      </w:r>
      <w:r>
        <w:br w:type="textWrapping"/>
      </w:r>
      <w:r>
        <w:t>A 类：原始拓扑优化阈值轮廓；</w:t>
      </w:r>
      <w:r>
        <w:br w:type="textWrapping"/>
      </w:r>
      <w:r>
        <w:t>B 类：NURBS 参数化重构几何；</w:t>
      </w:r>
      <w:r>
        <w:br w:type="textWrapping"/>
      </w:r>
      <w:r>
        <w:t>C 类：神经网络预测几何。</w:t>
      </w:r>
    </w:p>
    <w:p w14:paraId="59AE5238">
      <w:pPr>
        <w:pStyle w:val="10"/>
        <w:keepNext w:val="0"/>
        <w:keepLines w:val="0"/>
        <w:widowControl/>
        <w:suppressLineNumbers w:val="0"/>
      </w:pPr>
      <w:r>
        <w:t>图7 再分析验证流程图</w:t>
      </w:r>
      <w:r>
        <w:br w:type="textWrapping"/>
      </w:r>
      <w:r>
        <w:t>（此处插入：拓扑结果 → NURBS 重构 → 三维旋转 → 网格划分 → 有限元求解 → 与参考结果对比）</w:t>
      </w:r>
    </w:p>
    <w:p w14:paraId="00079A81">
      <w:pPr>
        <w:pStyle w:val="10"/>
        <w:keepNext w:val="0"/>
        <w:keepLines w:val="0"/>
        <w:widowControl/>
        <w:suppressLineNumbers w:val="0"/>
      </w:pPr>
      <w:r>
        <w:t>（二）拓扑结果与重构几何一致性评价框架</w:t>
      </w:r>
    </w:p>
    <w:p w14:paraId="01388A85">
      <w:pPr>
        <w:pStyle w:val="10"/>
        <w:keepNext w:val="0"/>
        <w:keepLines w:val="0"/>
        <w:widowControl/>
        <w:suppressLineNumbers w:val="0"/>
      </w:pPr>
      <w:r>
        <w:t>当前尚未形成完整数值结果，因此本文首先给出论文级别的一致性分析框架。针对每个样本，至少需要统计以下指标：</w:t>
      </w:r>
    </w:p>
    <w:p w14:paraId="7B9FB806">
      <w:pPr>
        <w:pStyle w:val="10"/>
        <w:keepNext w:val="0"/>
        <w:keepLines w:val="0"/>
        <w:widowControl/>
        <w:suppressLineNumbers w:val="0"/>
      </w:pPr>
      <w:r>
        <w:t>1、平均拟合误差 (e_{\text{avg}})；</w:t>
      </w:r>
      <w:r>
        <w:br w:type="textWrapping"/>
      </w:r>
      <w:r>
        <w:t>2、最大拟合误差 (e_{\max})；</w:t>
      </w:r>
      <w:r>
        <w:br w:type="textWrapping"/>
      </w:r>
      <w:r>
        <w:t>3、面积偏差 (\delta_A)；</w:t>
      </w:r>
      <w:r>
        <w:br w:type="textWrapping"/>
      </w:r>
      <w:r>
        <w:t>4、关键特征位置偏差，例如中心孔过渡点、腹板中部控制点、轮缘外侧厚度偏差等【待补充：特征点定义】。</w:t>
      </w:r>
    </w:p>
    <w:p w14:paraId="560610BC">
      <w:pPr>
        <w:pStyle w:val="10"/>
        <w:keepNext w:val="0"/>
        <w:keepLines w:val="0"/>
        <w:widowControl/>
        <w:suppressLineNumbers w:val="0"/>
      </w:pPr>
      <w:r>
        <w:t>上述指标用于判断由密度场提取出的边界在经过样条平滑之后，是否仍然保留了主要载荷路径对应的几何信息。若面积偏差较小但局部过渡区误差较大，则可能导致三维再分析中出现应力偏高，说明不能仅以面积一致性代替几何一致性。</w:t>
      </w:r>
    </w:p>
    <w:p w14:paraId="18D0AF3F">
      <w:pPr>
        <w:pStyle w:val="10"/>
        <w:keepNext w:val="0"/>
        <w:keepLines w:val="0"/>
        <w:widowControl/>
        <w:suppressLineNumbers w:val="0"/>
      </w:pPr>
      <w:r>
        <w:t>（三）再分析结果对比框架</w:t>
      </w:r>
    </w:p>
    <w:p w14:paraId="01834DCF">
      <w:pPr>
        <w:pStyle w:val="10"/>
        <w:keepNext w:val="0"/>
        <w:keepLines w:val="0"/>
        <w:widowControl/>
        <w:suppressLineNumbers w:val="0"/>
      </w:pPr>
      <w:r>
        <w:t>再分析结果是检验 NURBS 重构是否成立的核心依据。本文建议以“质量—应力—位移”三项为主指标，必要时增加第一阶固有频率或局部应力集中区附加评价。</w:t>
      </w:r>
    </w:p>
    <w:p w14:paraId="269A2053">
      <w:pPr>
        <w:pStyle w:val="10"/>
        <w:keepNext w:val="0"/>
        <w:keepLines w:val="0"/>
        <w:widowControl/>
        <w:suppressLineNumbers w:val="0"/>
      </w:pPr>
      <w:r>
        <w:t>表6 再分析结果对比</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55"/>
        <w:gridCol w:w="1260"/>
        <w:gridCol w:w="1506"/>
        <w:gridCol w:w="1260"/>
        <w:gridCol w:w="1515"/>
      </w:tblGrid>
      <w:tr w14:paraId="46AC1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4B8B38D">
            <w:pPr>
              <w:keepNext w:val="0"/>
              <w:keepLines w:val="0"/>
              <w:widowControl/>
              <w:suppressLineNumbers w:val="0"/>
              <w:jc w:val="center"/>
              <w:rPr>
                <w:b/>
                <w:bCs/>
              </w:rPr>
            </w:pPr>
            <w:r>
              <w:rPr>
                <w:rFonts w:ascii="宋体" w:hAnsi="宋体" w:eastAsia="宋体" w:cs="宋体"/>
                <w:b/>
                <w:bCs/>
                <w:kern w:val="0"/>
                <w:sz w:val="24"/>
                <w:szCs w:val="24"/>
                <w:lang w:val="en-US" w:eastAsia="zh-CN" w:bidi="ar"/>
              </w:rPr>
              <w:t>对比对象</w:t>
            </w:r>
          </w:p>
        </w:tc>
        <w:tc>
          <w:tcPr>
            <w:tcW w:w="0" w:type="auto"/>
            <w:shd w:val="clear"/>
            <w:vAlign w:val="center"/>
          </w:tcPr>
          <w:p w14:paraId="5B1F5312">
            <w:pPr>
              <w:keepNext w:val="0"/>
              <w:keepLines w:val="0"/>
              <w:widowControl/>
              <w:suppressLineNumbers w:val="0"/>
              <w:jc w:val="center"/>
              <w:rPr>
                <w:b/>
                <w:bCs/>
              </w:rPr>
            </w:pPr>
            <w:r>
              <w:rPr>
                <w:rFonts w:ascii="宋体" w:hAnsi="宋体" w:eastAsia="宋体" w:cs="宋体"/>
                <w:b/>
                <w:bCs/>
                <w:kern w:val="0"/>
                <w:sz w:val="24"/>
                <w:szCs w:val="24"/>
                <w:lang w:val="en-US" w:eastAsia="zh-CN" w:bidi="ar"/>
              </w:rPr>
              <w:t>质量</w:t>
            </w:r>
          </w:p>
        </w:tc>
        <w:tc>
          <w:tcPr>
            <w:tcW w:w="0" w:type="auto"/>
            <w:shd w:val="clear"/>
            <w:vAlign w:val="center"/>
          </w:tcPr>
          <w:p w14:paraId="6314DC4F">
            <w:pPr>
              <w:keepNext w:val="0"/>
              <w:keepLines w:val="0"/>
              <w:widowControl/>
              <w:suppressLineNumbers w:val="0"/>
              <w:jc w:val="center"/>
              <w:rPr>
                <w:b/>
                <w:bCs/>
              </w:rPr>
            </w:pPr>
            <w:r>
              <w:rPr>
                <w:rFonts w:ascii="宋体" w:hAnsi="宋体" w:eastAsia="宋体" w:cs="宋体"/>
                <w:b/>
                <w:bCs/>
                <w:kern w:val="0"/>
                <w:sz w:val="24"/>
                <w:szCs w:val="24"/>
                <w:lang w:val="en-US" w:eastAsia="zh-CN" w:bidi="ar"/>
              </w:rPr>
              <w:t>最大等效应力</w:t>
            </w:r>
          </w:p>
        </w:tc>
        <w:tc>
          <w:tcPr>
            <w:tcW w:w="0" w:type="auto"/>
            <w:shd w:val="clear"/>
            <w:vAlign w:val="center"/>
          </w:tcPr>
          <w:p w14:paraId="120C0157">
            <w:pPr>
              <w:keepNext w:val="0"/>
              <w:keepLines w:val="0"/>
              <w:widowControl/>
              <w:suppressLineNumbers w:val="0"/>
              <w:jc w:val="center"/>
              <w:rPr>
                <w:b/>
                <w:bCs/>
              </w:rPr>
            </w:pPr>
            <w:r>
              <w:rPr>
                <w:rFonts w:ascii="宋体" w:hAnsi="宋体" w:eastAsia="宋体" w:cs="宋体"/>
                <w:b/>
                <w:bCs/>
                <w:kern w:val="0"/>
                <w:sz w:val="24"/>
                <w:szCs w:val="24"/>
                <w:lang w:val="en-US" w:eastAsia="zh-CN" w:bidi="ar"/>
              </w:rPr>
              <w:t>最大位移</w:t>
            </w:r>
          </w:p>
        </w:tc>
        <w:tc>
          <w:tcPr>
            <w:tcW w:w="0" w:type="auto"/>
            <w:shd w:val="clear"/>
            <w:vAlign w:val="center"/>
          </w:tcPr>
          <w:p w14:paraId="23201CAC">
            <w:pPr>
              <w:keepNext w:val="0"/>
              <w:keepLines w:val="0"/>
              <w:widowControl/>
              <w:suppressLineNumbers w:val="0"/>
              <w:jc w:val="center"/>
              <w:rPr>
                <w:b/>
                <w:bCs/>
              </w:rPr>
            </w:pPr>
            <w:r>
              <w:rPr>
                <w:rFonts w:ascii="宋体" w:hAnsi="宋体" w:eastAsia="宋体" w:cs="宋体"/>
                <w:b/>
                <w:bCs/>
                <w:kern w:val="0"/>
                <w:sz w:val="24"/>
                <w:szCs w:val="24"/>
                <w:lang w:val="en-US" w:eastAsia="zh-CN" w:bidi="ar"/>
              </w:rPr>
              <w:t>备注</w:t>
            </w:r>
          </w:p>
        </w:tc>
      </w:tr>
      <w:tr w14:paraId="12267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8DD953D">
            <w:pPr>
              <w:keepNext w:val="0"/>
              <w:keepLines w:val="0"/>
              <w:widowControl/>
              <w:suppressLineNumbers w:val="0"/>
              <w:jc w:val="left"/>
            </w:pPr>
            <w:r>
              <w:rPr>
                <w:rFonts w:ascii="宋体" w:hAnsi="宋体" w:eastAsia="宋体" w:cs="宋体"/>
                <w:kern w:val="0"/>
                <w:sz w:val="24"/>
                <w:szCs w:val="24"/>
                <w:lang w:val="en-US" w:eastAsia="zh-CN" w:bidi="ar"/>
              </w:rPr>
              <w:t>原始拓扑结果对应参考模型</w:t>
            </w:r>
          </w:p>
        </w:tc>
        <w:tc>
          <w:tcPr>
            <w:tcW w:w="0" w:type="auto"/>
            <w:shd w:val="clear"/>
            <w:vAlign w:val="center"/>
          </w:tcPr>
          <w:p w14:paraId="6835CBEE">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7E0019D9">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0AD4DD74">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042A26FC">
            <w:pPr>
              <w:keepNext w:val="0"/>
              <w:keepLines w:val="0"/>
              <w:widowControl/>
              <w:suppressLineNumbers w:val="0"/>
              <w:jc w:val="left"/>
            </w:pPr>
            <w:r>
              <w:rPr>
                <w:rFonts w:ascii="宋体" w:hAnsi="宋体" w:eastAsia="宋体" w:cs="宋体"/>
                <w:kern w:val="0"/>
                <w:sz w:val="24"/>
                <w:szCs w:val="24"/>
                <w:lang w:val="en-US" w:eastAsia="zh-CN" w:bidi="ar"/>
              </w:rPr>
              <w:t>参考值</w:t>
            </w:r>
          </w:p>
        </w:tc>
      </w:tr>
      <w:tr w14:paraId="16A3D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7A6193">
            <w:pPr>
              <w:keepNext w:val="0"/>
              <w:keepLines w:val="0"/>
              <w:widowControl/>
              <w:suppressLineNumbers w:val="0"/>
              <w:jc w:val="left"/>
            </w:pPr>
            <w:r>
              <w:rPr>
                <w:rFonts w:ascii="宋体" w:hAnsi="宋体" w:eastAsia="宋体" w:cs="宋体"/>
                <w:kern w:val="0"/>
                <w:sz w:val="24"/>
                <w:szCs w:val="24"/>
                <w:lang w:val="en-US" w:eastAsia="zh-CN" w:bidi="ar"/>
              </w:rPr>
              <w:t>NURBS 重构三维模型</w:t>
            </w:r>
          </w:p>
        </w:tc>
        <w:tc>
          <w:tcPr>
            <w:tcW w:w="0" w:type="auto"/>
            <w:shd w:val="clear"/>
            <w:vAlign w:val="center"/>
          </w:tcPr>
          <w:p w14:paraId="570DF149">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5AECD7B4">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060EADAA">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3FAF99D7">
            <w:pPr>
              <w:keepNext w:val="0"/>
              <w:keepLines w:val="0"/>
              <w:widowControl/>
              <w:suppressLineNumbers w:val="0"/>
              <w:jc w:val="left"/>
            </w:pPr>
            <w:r>
              <w:rPr>
                <w:rFonts w:ascii="宋体" w:hAnsi="宋体" w:eastAsia="宋体" w:cs="宋体"/>
                <w:kern w:val="0"/>
                <w:sz w:val="24"/>
                <w:szCs w:val="24"/>
                <w:lang w:val="en-US" w:eastAsia="zh-CN" w:bidi="ar"/>
              </w:rPr>
              <w:t>重构验证</w:t>
            </w:r>
          </w:p>
        </w:tc>
      </w:tr>
      <w:tr w14:paraId="0D61F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DAE6F37">
            <w:pPr>
              <w:keepNext w:val="0"/>
              <w:keepLines w:val="0"/>
              <w:widowControl/>
              <w:suppressLineNumbers w:val="0"/>
              <w:jc w:val="left"/>
            </w:pPr>
            <w:r>
              <w:rPr>
                <w:rFonts w:ascii="宋体" w:hAnsi="宋体" w:eastAsia="宋体" w:cs="宋体"/>
                <w:kern w:val="0"/>
                <w:sz w:val="24"/>
                <w:szCs w:val="24"/>
                <w:lang w:val="en-US" w:eastAsia="zh-CN" w:bidi="ar"/>
              </w:rPr>
              <w:t>神经网络预测三维模型</w:t>
            </w:r>
          </w:p>
        </w:tc>
        <w:tc>
          <w:tcPr>
            <w:tcW w:w="0" w:type="auto"/>
            <w:shd w:val="clear"/>
            <w:vAlign w:val="center"/>
          </w:tcPr>
          <w:p w14:paraId="269F59BD">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4D2F4956">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355A81BB">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127492FC">
            <w:pPr>
              <w:keepNext w:val="0"/>
              <w:keepLines w:val="0"/>
              <w:widowControl/>
              <w:suppressLineNumbers w:val="0"/>
              <w:jc w:val="left"/>
            </w:pPr>
            <w:r>
              <w:rPr>
                <w:rFonts w:ascii="宋体" w:hAnsi="宋体" w:eastAsia="宋体" w:cs="宋体"/>
                <w:kern w:val="0"/>
                <w:sz w:val="24"/>
                <w:szCs w:val="24"/>
                <w:lang w:val="en-US" w:eastAsia="zh-CN" w:bidi="ar"/>
              </w:rPr>
              <w:t>代理预测验证</w:t>
            </w:r>
          </w:p>
        </w:tc>
      </w:tr>
      <w:tr w14:paraId="573A7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BE0AA0">
            <w:pPr>
              <w:keepNext w:val="0"/>
              <w:keepLines w:val="0"/>
              <w:widowControl/>
              <w:suppressLineNumbers w:val="0"/>
              <w:jc w:val="left"/>
            </w:pPr>
            <w:r>
              <w:rPr>
                <w:rFonts w:ascii="宋体" w:hAnsi="宋体" w:eastAsia="宋体" w:cs="宋体"/>
                <w:kern w:val="0"/>
                <w:sz w:val="24"/>
                <w:szCs w:val="24"/>
                <w:lang w:val="en-US" w:eastAsia="zh-CN" w:bidi="ar"/>
              </w:rPr>
              <w:t>质量偏差 (\varepsilon_m)</w:t>
            </w:r>
          </w:p>
        </w:tc>
        <w:tc>
          <w:tcPr>
            <w:tcW w:w="0" w:type="auto"/>
            <w:shd w:val="clear"/>
            <w:vAlign w:val="center"/>
          </w:tcPr>
          <w:p w14:paraId="7FB48D5E">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0CF428AD">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0A505702">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387D0051">
            <w:pPr>
              <w:keepNext w:val="0"/>
              <w:keepLines w:val="0"/>
              <w:widowControl/>
              <w:suppressLineNumbers w:val="0"/>
              <w:jc w:val="left"/>
            </w:pPr>
            <w:r>
              <w:rPr>
                <w:rFonts w:ascii="宋体" w:hAnsi="宋体" w:eastAsia="宋体" w:cs="宋体"/>
                <w:kern w:val="0"/>
                <w:sz w:val="24"/>
                <w:szCs w:val="24"/>
                <w:lang w:val="en-US" w:eastAsia="zh-CN" w:bidi="ar"/>
              </w:rPr>
              <w:t>相对参考值</w:t>
            </w:r>
          </w:p>
        </w:tc>
      </w:tr>
      <w:tr w14:paraId="3EE60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66AD543">
            <w:pPr>
              <w:keepNext w:val="0"/>
              <w:keepLines w:val="0"/>
              <w:widowControl/>
              <w:suppressLineNumbers w:val="0"/>
              <w:jc w:val="left"/>
            </w:pPr>
            <w:r>
              <w:rPr>
                <w:rFonts w:ascii="宋体" w:hAnsi="宋体" w:eastAsia="宋体" w:cs="宋体"/>
                <w:kern w:val="0"/>
                <w:sz w:val="24"/>
                <w:szCs w:val="24"/>
                <w:lang w:val="en-US" w:eastAsia="zh-CN" w:bidi="ar"/>
              </w:rPr>
              <w:t>应力偏差 (\varepsilon_\sigma)</w:t>
            </w:r>
          </w:p>
        </w:tc>
        <w:tc>
          <w:tcPr>
            <w:tcW w:w="0" w:type="auto"/>
            <w:shd w:val="clear"/>
            <w:vAlign w:val="center"/>
          </w:tcPr>
          <w:p w14:paraId="70452DD2">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171EDC5F">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69F82073">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05E5AF60">
            <w:pPr>
              <w:keepNext w:val="0"/>
              <w:keepLines w:val="0"/>
              <w:widowControl/>
              <w:suppressLineNumbers w:val="0"/>
              <w:jc w:val="left"/>
            </w:pPr>
            <w:r>
              <w:rPr>
                <w:rFonts w:ascii="宋体" w:hAnsi="宋体" w:eastAsia="宋体" w:cs="宋体"/>
                <w:kern w:val="0"/>
                <w:sz w:val="24"/>
                <w:szCs w:val="24"/>
                <w:lang w:val="en-US" w:eastAsia="zh-CN" w:bidi="ar"/>
              </w:rPr>
              <w:t>相对参考值</w:t>
            </w:r>
          </w:p>
        </w:tc>
      </w:tr>
      <w:tr w14:paraId="16097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5CB94F">
            <w:pPr>
              <w:keepNext w:val="0"/>
              <w:keepLines w:val="0"/>
              <w:widowControl/>
              <w:suppressLineNumbers w:val="0"/>
              <w:jc w:val="left"/>
            </w:pPr>
            <w:r>
              <w:rPr>
                <w:rFonts w:ascii="宋体" w:hAnsi="宋体" w:eastAsia="宋体" w:cs="宋体"/>
                <w:kern w:val="0"/>
                <w:sz w:val="24"/>
                <w:szCs w:val="24"/>
                <w:lang w:val="en-US" w:eastAsia="zh-CN" w:bidi="ar"/>
              </w:rPr>
              <w:t>位移偏差 (\varepsilon_u)</w:t>
            </w:r>
          </w:p>
        </w:tc>
        <w:tc>
          <w:tcPr>
            <w:tcW w:w="0" w:type="auto"/>
            <w:shd w:val="clear"/>
            <w:vAlign w:val="center"/>
          </w:tcPr>
          <w:p w14:paraId="7EB07DF0">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5AAC2DC6">
            <w:pPr>
              <w:keepNext w:val="0"/>
              <w:keepLines w:val="0"/>
              <w:widowControl/>
              <w:suppressLineNumbers w:val="0"/>
              <w:jc w:val="right"/>
            </w:pPr>
            <w:r>
              <w:rPr>
                <w:rFonts w:ascii="宋体" w:hAnsi="宋体" w:eastAsia="宋体" w:cs="宋体"/>
                <w:kern w:val="0"/>
                <w:sz w:val="24"/>
                <w:szCs w:val="24"/>
                <w:lang w:val="en-US" w:eastAsia="zh-CN" w:bidi="ar"/>
              </w:rPr>
              <w:t>—</w:t>
            </w:r>
          </w:p>
        </w:tc>
        <w:tc>
          <w:tcPr>
            <w:tcW w:w="0" w:type="auto"/>
            <w:shd w:val="clear"/>
            <w:vAlign w:val="center"/>
          </w:tcPr>
          <w:p w14:paraId="423FA2C8">
            <w:pPr>
              <w:keepNext w:val="0"/>
              <w:keepLines w:val="0"/>
              <w:widowControl/>
              <w:suppressLineNumbers w:val="0"/>
              <w:jc w:val="right"/>
            </w:pPr>
            <w:r>
              <w:rPr>
                <w:rFonts w:ascii="宋体" w:hAnsi="宋体" w:eastAsia="宋体" w:cs="宋体"/>
                <w:kern w:val="0"/>
                <w:sz w:val="24"/>
                <w:szCs w:val="24"/>
                <w:lang w:val="en-US" w:eastAsia="zh-CN" w:bidi="ar"/>
              </w:rPr>
              <w:t>【待补充】</w:t>
            </w:r>
          </w:p>
        </w:tc>
        <w:tc>
          <w:tcPr>
            <w:tcW w:w="0" w:type="auto"/>
            <w:shd w:val="clear"/>
            <w:vAlign w:val="center"/>
          </w:tcPr>
          <w:p w14:paraId="7B05C468">
            <w:pPr>
              <w:keepNext w:val="0"/>
              <w:keepLines w:val="0"/>
              <w:widowControl/>
              <w:suppressLineNumbers w:val="0"/>
              <w:jc w:val="left"/>
            </w:pPr>
            <w:r>
              <w:rPr>
                <w:rFonts w:ascii="宋体" w:hAnsi="宋体" w:eastAsia="宋体" w:cs="宋体"/>
                <w:kern w:val="0"/>
                <w:sz w:val="24"/>
                <w:szCs w:val="24"/>
                <w:lang w:val="en-US" w:eastAsia="zh-CN" w:bidi="ar"/>
              </w:rPr>
              <w:t>相对参考值</w:t>
            </w:r>
          </w:p>
        </w:tc>
      </w:tr>
    </w:tbl>
    <w:p w14:paraId="569EAC2A">
      <w:pPr>
        <w:pStyle w:val="10"/>
        <w:keepNext w:val="0"/>
        <w:keepLines w:val="0"/>
        <w:widowControl/>
        <w:suppressLineNumbers w:val="0"/>
      </w:pPr>
      <w:r>
        <w:t>在具体讨论中，应分别分析以下情形：</w:t>
      </w:r>
    </w:p>
    <w:p w14:paraId="4796A838">
      <w:pPr>
        <w:pStyle w:val="10"/>
        <w:keepNext w:val="0"/>
        <w:keepLines w:val="0"/>
        <w:widowControl/>
        <w:suppressLineNumbers w:val="0"/>
      </w:pPr>
      <w:r>
        <w:t>其一，若 NURBS 重构后的质量偏差小，而应力偏差明显，则说明边界平滑改变了局部承载路径；</w:t>
      </w:r>
      <w:r>
        <w:br w:type="textWrapping"/>
      </w:r>
      <w:r>
        <w:t>其二，若位移偏差较小而应力偏差较大，则说明整体刚度保留较好，但局部曲率过渡需要修正；</w:t>
      </w:r>
      <w:r>
        <w:br w:type="textWrapping"/>
      </w:r>
      <w:r>
        <w:t>其三，若神经网络预测几何在参数误差不大时仍出现再分析偏差扩大，则说明输出参数虽接近，但几何特征点的敏感性较强，需要在损失函数中提高几何或物理约束权重。</w:t>
      </w:r>
    </w:p>
    <w:p w14:paraId="05550BB7">
      <w:pPr>
        <w:pStyle w:val="10"/>
        <w:keepNext w:val="0"/>
        <w:keepLines w:val="0"/>
        <w:widowControl/>
        <w:suppressLineNumbers w:val="0"/>
      </w:pPr>
      <w:r>
        <w:t>（四）神经网络预测几何的误差分析框架</w:t>
      </w:r>
    </w:p>
    <w:p w14:paraId="6970A216">
      <w:pPr>
        <w:pStyle w:val="10"/>
        <w:keepNext w:val="0"/>
        <w:keepLines w:val="0"/>
        <w:widowControl/>
        <w:suppressLineNumbers w:val="0"/>
      </w:pPr>
      <w:r>
        <w:t>图8 结果对比图</w:t>
      </w:r>
      <w:r>
        <w:br w:type="textWrapping"/>
      </w:r>
      <w:r>
        <w:t>（此处插入：质量、最大等效应力、最大位移、几何误差等指标的柱状图或折线图；数据待补充）</w:t>
      </w:r>
    </w:p>
    <w:p w14:paraId="608F1868">
      <w:pPr>
        <w:pStyle w:val="10"/>
        <w:keepNext w:val="0"/>
        <w:keepLines w:val="0"/>
        <w:widowControl/>
        <w:suppressLineNumbers w:val="0"/>
      </w:pPr>
      <w:r>
        <w:t>神经网络部分的误差分析至少应包括三个层次：</w:t>
      </w:r>
    </w:p>
    <w:p w14:paraId="347F2B87">
      <w:pPr>
        <w:pStyle w:val="10"/>
        <w:keepNext w:val="0"/>
        <w:keepLines w:val="0"/>
        <w:widowControl/>
        <w:suppressLineNumbers w:val="0"/>
      </w:pPr>
      <w:r>
        <w:t>1、参数层误差。统计控制点坐标或截面参数向量的 MAE、RMSE 和最大绝对误差。</w:t>
      </w:r>
      <w:r>
        <w:br w:type="textWrapping"/>
      </w:r>
      <w:r>
        <w:t>2、几何层误差。比较预测轮廓与参考轮廓的点集距离、面积偏差和关键位置偏差。</w:t>
      </w:r>
      <w:r>
        <w:br w:type="textWrapping"/>
      </w:r>
      <w:r>
        <w:t>3、物理层误差。通过再分析比较预测几何的质量、应力和位移偏差。</w:t>
      </w:r>
    </w:p>
    <w:p w14:paraId="5C8C7BE6">
      <w:pPr>
        <w:pStyle w:val="10"/>
        <w:keepNext w:val="0"/>
        <w:keepLines w:val="0"/>
        <w:widowControl/>
        <w:suppressLineNumbers w:val="0"/>
      </w:pPr>
      <w:r>
        <w:t>当前没有真实训练结果，因此此处不报告任何网络精度数值，只给出分析结构。后续实验应优先关注“网络预测结果是否仍能保持正确的几何拓扑关系”，例如腹板是否断裂、轮缘是否过薄、中心孔过渡是否出现不合理尖角等。这些几何失真即便参数误差不大，也可能使预测结果失去工程意义。</w:t>
      </w:r>
    </w:p>
    <w:p w14:paraId="6D4BB4B8">
      <w:pPr>
        <w:pStyle w:val="10"/>
        <w:keepNext w:val="0"/>
        <w:keepLines w:val="0"/>
        <w:widowControl/>
        <w:suppressLineNumbers w:val="0"/>
      </w:pPr>
      <w:r>
        <w:t>（五）误差来源、局限性与工程适用性</w:t>
      </w:r>
    </w:p>
    <w:p w14:paraId="53F0423F">
      <w:pPr>
        <w:pStyle w:val="10"/>
        <w:keepNext w:val="0"/>
        <w:keepLines w:val="0"/>
        <w:widowControl/>
        <w:suppressLineNumbers w:val="0"/>
      </w:pPr>
      <w:r>
        <w:t>1、误差来源分析</w:t>
      </w:r>
    </w:p>
    <w:p w14:paraId="290B93CE">
      <w:pPr>
        <w:pStyle w:val="10"/>
        <w:keepNext w:val="0"/>
        <w:keepLines w:val="0"/>
        <w:widowControl/>
        <w:suppressLineNumbers w:val="0"/>
      </w:pPr>
      <w:r>
        <w:t>本文预期的误差来源主要包括以下几类：</w:t>
      </w:r>
    </w:p>
    <w:p w14:paraId="241D1EA4">
      <w:pPr>
        <w:pStyle w:val="10"/>
        <w:keepNext w:val="0"/>
        <w:keepLines w:val="0"/>
        <w:widowControl/>
        <w:suppressLineNumbers w:val="0"/>
      </w:pPr>
      <w:r>
        <w:t>第一，密度阈值敏感性。不同阈值会改变边界位置与薄肋厚度。</w:t>
      </w:r>
      <w:r>
        <w:br w:type="textWrapping"/>
      </w:r>
      <w:r>
        <w:t>第二，轮廓点排序与重采样误差。局部点序错误会导致拟合曲线扭曲。</w:t>
      </w:r>
      <w:r>
        <w:br w:type="textWrapping"/>
      </w:r>
      <w:r>
        <w:t>第三，曲线分段与连续性处理误差。段间连接不当会引起曲率突变。</w:t>
      </w:r>
      <w:r>
        <w:br w:type="textWrapping"/>
      </w:r>
      <w:r>
        <w:t>第四，三维旋转建模与网格重建误差。边界平滑会改变局部应力集中。</w:t>
      </w:r>
      <w:r>
        <w:br w:type="textWrapping"/>
      </w:r>
      <w:r>
        <w:t>第五，神经网络样本覆盖不足。输入空间覆盖不充分会导致外推失效。</w:t>
      </w:r>
    </w:p>
    <w:p w14:paraId="74169381">
      <w:pPr>
        <w:pStyle w:val="10"/>
        <w:keepNext w:val="0"/>
        <w:keepLines w:val="0"/>
        <w:widowControl/>
        <w:suppressLineNumbers w:val="0"/>
      </w:pPr>
      <w:r>
        <w:t>2、方法适用性</w:t>
      </w:r>
    </w:p>
    <w:p w14:paraId="10DB9D3A">
      <w:pPr>
        <w:pStyle w:val="10"/>
        <w:keepNext w:val="0"/>
        <w:keepLines w:val="0"/>
        <w:widowControl/>
        <w:suppressLineNumbers w:val="0"/>
      </w:pPr>
      <w:r>
        <w:t>本文方法更适合以下场景：</w:t>
      </w:r>
      <w:r>
        <w:br w:type="textWrapping"/>
      </w:r>
      <w:r>
        <w:t>其一，已有明确二维轴对称截面设计域，且需要在多工况下重复求解；</w:t>
      </w:r>
      <w:r>
        <w:br w:type="textWrapping"/>
      </w:r>
      <w:r>
        <w:t>其二，拓扑优化结果需要转化为可编辑截面而非仅作概念展示；</w:t>
      </w:r>
      <w:r>
        <w:br w:type="textWrapping"/>
      </w:r>
      <w:r>
        <w:t>其三，希望在后续参数扫描、方案初筛与快速迭代中降低重复有限元代价。</w:t>
      </w:r>
    </w:p>
    <w:p w14:paraId="4C1022F0">
      <w:pPr>
        <w:pStyle w:val="10"/>
        <w:keepNext w:val="0"/>
        <w:keepLines w:val="0"/>
        <w:widowControl/>
        <w:suppressLineNumbers w:val="0"/>
      </w:pPr>
      <w:r>
        <w:t>3、当前局限性</w:t>
      </w:r>
    </w:p>
    <w:p w14:paraId="765C8D6E">
      <w:pPr>
        <w:pStyle w:val="10"/>
        <w:keepNext w:val="0"/>
        <w:keepLines w:val="0"/>
        <w:widowControl/>
        <w:suppressLineNumbers w:val="0"/>
      </w:pPr>
      <w:r>
        <w:t>当前局限性主要体现在：</w:t>
      </w:r>
      <w:r>
        <w:br w:type="textWrapping"/>
      </w:r>
      <w:r>
        <w:t>一是边界提取与参数化重构尚未完成全流程自动化；</w:t>
      </w:r>
      <w:r>
        <w:br w:type="textWrapping"/>
      </w:r>
      <w:r>
        <w:t>二是热载荷工况是否纳入基础算例尚未最终冻结；</w:t>
      </w:r>
      <w:r>
        <w:br w:type="textWrapping"/>
      </w:r>
      <w:r>
        <w:t>三是神经网络尚未完成基于真实 ANSYS 批量样本的训练与验证；</w:t>
      </w:r>
      <w:r>
        <w:br w:type="textWrapping"/>
      </w:r>
      <w:r>
        <w:t>四是本文当前仍基于二维轴对称截面展开，尚未覆盖更复杂三维局部几何细节。</w:t>
      </w:r>
    </w:p>
    <w:p w14:paraId="2E29046B">
      <w:pPr>
        <w:pStyle w:val="10"/>
        <w:keepNext w:val="0"/>
        <w:keepLines w:val="0"/>
        <w:widowControl/>
        <w:suppressLineNumbers w:val="0"/>
      </w:pPr>
      <w:r>
        <w:t>表7 方法优缺点总结</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1"/>
        <w:gridCol w:w="2772"/>
        <w:gridCol w:w="2772"/>
        <w:gridCol w:w="1910"/>
      </w:tblGrid>
      <w:tr w14:paraId="7FA50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65ED6DC">
            <w:pPr>
              <w:keepNext w:val="0"/>
              <w:keepLines w:val="0"/>
              <w:widowControl/>
              <w:suppressLineNumbers w:val="0"/>
              <w:jc w:val="center"/>
              <w:rPr>
                <w:b/>
                <w:bCs/>
              </w:rPr>
            </w:pPr>
            <w:r>
              <w:rPr>
                <w:rFonts w:ascii="宋体" w:hAnsi="宋体" w:eastAsia="宋体" w:cs="宋体"/>
                <w:b/>
                <w:bCs/>
                <w:kern w:val="0"/>
                <w:sz w:val="24"/>
                <w:szCs w:val="24"/>
                <w:lang w:val="en-US" w:eastAsia="zh-CN" w:bidi="ar"/>
              </w:rPr>
              <w:t>方法/阶段</w:t>
            </w:r>
          </w:p>
        </w:tc>
        <w:tc>
          <w:tcPr>
            <w:tcW w:w="0" w:type="auto"/>
            <w:shd w:val="clear"/>
            <w:vAlign w:val="center"/>
          </w:tcPr>
          <w:p w14:paraId="61811ED4">
            <w:pPr>
              <w:keepNext w:val="0"/>
              <w:keepLines w:val="0"/>
              <w:widowControl/>
              <w:suppressLineNumbers w:val="0"/>
              <w:jc w:val="center"/>
              <w:rPr>
                <w:b/>
                <w:bCs/>
              </w:rPr>
            </w:pPr>
            <w:r>
              <w:rPr>
                <w:rFonts w:ascii="宋体" w:hAnsi="宋体" w:eastAsia="宋体" w:cs="宋体"/>
                <w:b/>
                <w:bCs/>
                <w:kern w:val="0"/>
                <w:sz w:val="24"/>
                <w:szCs w:val="24"/>
                <w:lang w:val="en-US" w:eastAsia="zh-CN" w:bidi="ar"/>
              </w:rPr>
              <w:t>优点</w:t>
            </w:r>
          </w:p>
        </w:tc>
        <w:tc>
          <w:tcPr>
            <w:tcW w:w="0" w:type="auto"/>
            <w:shd w:val="clear"/>
            <w:vAlign w:val="center"/>
          </w:tcPr>
          <w:p w14:paraId="172C9696">
            <w:pPr>
              <w:keepNext w:val="0"/>
              <w:keepLines w:val="0"/>
              <w:widowControl/>
              <w:suppressLineNumbers w:val="0"/>
              <w:jc w:val="center"/>
              <w:rPr>
                <w:b/>
                <w:bCs/>
              </w:rPr>
            </w:pPr>
            <w:r>
              <w:rPr>
                <w:rFonts w:ascii="宋体" w:hAnsi="宋体" w:eastAsia="宋体" w:cs="宋体"/>
                <w:b/>
                <w:bCs/>
                <w:kern w:val="0"/>
                <w:sz w:val="24"/>
                <w:szCs w:val="24"/>
                <w:lang w:val="en-US" w:eastAsia="zh-CN" w:bidi="ar"/>
              </w:rPr>
              <w:t>局限</w:t>
            </w:r>
          </w:p>
        </w:tc>
        <w:tc>
          <w:tcPr>
            <w:tcW w:w="0" w:type="auto"/>
            <w:shd w:val="clear"/>
            <w:vAlign w:val="center"/>
          </w:tcPr>
          <w:p w14:paraId="6DB43BC4">
            <w:pPr>
              <w:keepNext w:val="0"/>
              <w:keepLines w:val="0"/>
              <w:widowControl/>
              <w:suppressLineNumbers w:val="0"/>
              <w:jc w:val="center"/>
              <w:rPr>
                <w:b/>
                <w:bCs/>
              </w:rPr>
            </w:pPr>
            <w:r>
              <w:rPr>
                <w:rFonts w:ascii="宋体" w:hAnsi="宋体" w:eastAsia="宋体" w:cs="宋体"/>
                <w:b/>
                <w:bCs/>
                <w:kern w:val="0"/>
                <w:sz w:val="24"/>
                <w:szCs w:val="24"/>
                <w:lang w:val="en-US" w:eastAsia="zh-CN" w:bidi="ar"/>
              </w:rPr>
              <w:t>适用角色</w:t>
            </w:r>
          </w:p>
        </w:tc>
      </w:tr>
      <w:tr w14:paraId="7572D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8F368F">
            <w:pPr>
              <w:keepNext w:val="0"/>
              <w:keepLines w:val="0"/>
              <w:widowControl/>
              <w:suppressLineNumbers w:val="0"/>
              <w:jc w:val="left"/>
            </w:pPr>
            <w:r>
              <w:rPr>
                <w:rFonts w:ascii="宋体" w:hAnsi="宋体" w:eastAsia="宋体" w:cs="宋体"/>
                <w:kern w:val="0"/>
                <w:sz w:val="24"/>
                <w:szCs w:val="24"/>
                <w:lang w:val="en-US" w:eastAsia="zh-CN" w:bidi="ar"/>
              </w:rPr>
              <w:t>原始拓扑优化密度场</w:t>
            </w:r>
          </w:p>
        </w:tc>
        <w:tc>
          <w:tcPr>
            <w:tcW w:w="0" w:type="auto"/>
            <w:shd w:val="clear"/>
            <w:vAlign w:val="center"/>
          </w:tcPr>
          <w:p w14:paraId="707A2519">
            <w:pPr>
              <w:keepNext w:val="0"/>
              <w:keepLines w:val="0"/>
              <w:widowControl/>
              <w:suppressLineNumbers w:val="0"/>
              <w:jc w:val="left"/>
            </w:pPr>
            <w:r>
              <w:rPr>
                <w:rFonts w:ascii="宋体" w:hAnsi="宋体" w:eastAsia="宋体" w:cs="宋体"/>
                <w:kern w:val="0"/>
                <w:sz w:val="24"/>
                <w:szCs w:val="24"/>
                <w:lang w:val="en-US" w:eastAsia="zh-CN" w:bidi="ar"/>
              </w:rPr>
              <w:t>能直接反映载荷路径与材料分布趋势</w:t>
            </w:r>
          </w:p>
        </w:tc>
        <w:tc>
          <w:tcPr>
            <w:tcW w:w="0" w:type="auto"/>
            <w:shd w:val="clear"/>
            <w:vAlign w:val="center"/>
          </w:tcPr>
          <w:p w14:paraId="6A5C0B51">
            <w:pPr>
              <w:keepNext w:val="0"/>
              <w:keepLines w:val="0"/>
              <w:widowControl/>
              <w:suppressLineNumbers w:val="0"/>
              <w:jc w:val="left"/>
            </w:pPr>
            <w:r>
              <w:rPr>
                <w:rFonts w:ascii="宋体" w:hAnsi="宋体" w:eastAsia="宋体" w:cs="宋体"/>
                <w:kern w:val="0"/>
                <w:sz w:val="24"/>
                <w:szCs w:val="24"/>
                <w:lang w:val="en-US" w:eastAsia="zh-CN" w:bidi="ar"/>
              </w:rPr>
              <w:t>不可直接编辑，灰区与锯齿边界明显</w:t>
            </w:r>
          </w:p>
        </w:tc>
        <w:tc>
          <w:tcPr>
            <w:tcW w:w="0" w:type="auto"/>
            <w:shd w:val="clear"/>
            <w:vAlign w:val="center"/>
          </w:tcPr>
          <w:p w14:paraId="0EB8E46D">
            <w:pPr>
              <w:keepNext w:val="0"/>
              <w:keepLines w:val="0"/>
              <w:widowControl/>
              <w:suppressLineNumbers w:val="0"/>
              <w:jc w:val="left"/>
            </w:pPr>
            <w:r>
              <w:rPr>
                <w:rFonts w:ascii="宋体" w:hAnsi="宋体" w:eastAsia="宋体" w:cs="宋体"/>
                <w:kern w:val="0"/>
                <w:sz w:val="24"/>
                <w:szCs w:val="24"/>
                <w:lang w:val="en-US" w:eastAsia="zh-CN" w:bidi="ar"/>
              </w:rPr>
              <w:t>概念设计与结构路径识别</w:t>
            </w:r>
          </w:p>
        </w:tc>
      </w:tr>
      <w:tr w14:paraId="11C22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C3A19A">
            <w:pPr>
              <w:keepNext w:val="0"/>
              <w:keepLines w:val="0"/>
              <w:widowControl/>
              <w:suppressLineNumbers w:val="0"/>
              <w:jc w:val="left"/>
            </w:pPr>
            <w:r>
              <w:rPr>
                <w:rFonts w:ascii="宋体" w:hAnsi="宋体" w:eastAsia="宋体" w:cs="宋体"/>
                <w:kern w:val="0"/>
                <w:sz w:val="24"/>
                <w:szCs w:val="24"/>
                <w:lang w:val="en-US" w:eastAsia="zh-CN" w:bidi="ar"/>
              </w:rPr>
              <w:t>NURBS 参数化重构</w:t>
            </w:r>
          </w:p>
        </w:tc>
        <w:tc>
          <w:tcPr>
            <w:tcW w:w="0" w:type="auto"/>
            <w:shd w:val="clear"/>
            <w:vAlign w:val="center"/>
          </w:tcPr>
          <w:p w14:paraId="0F1535B7">
            <w:pPr>
              <w:keepNext w:val="0"/>
              <w:keepLines w:val="0"/>
              <w:widowControl/>
              <w:suppressLineNumbers w:val="0"/>
              <w:jc w:val="left"/>
            </w:pPr>
            <w:r>
              <w:rPr>
                <w:rFonts w:ascii="宋体" w:hAnsi="宋体" w:eastAsia="宋体" w:cs="宋体"/>
                <w:kern w:val="0"/>
                <w:sz w:val="24"/>
                <w:szCs w:val="24"/>
                <w:lang w:val="en-US" w:eastAsia="zh-CN" w:bidi="ar"/>
              </w:rPr>
              <w:t>几何可编辑、便于三维建模与再分析</w:t>
            </w:r>
          </w:p>
        </w:tc>
        <w:tc>
          <w:tcPr>
            <w:tcW w:w="0" w:type="auto"/>
            <w:shd w:val="clear"/>
            <w:vAlign w:val="center"/>
          </w:tcPr>
          <w:p w14:paraId="18D0F08E">
            <w:pPr>
              <w:keepNext w:val="0"/>
              <w:keepLines w:val="0"/>
              <w:widowControl/>
              <w:suppressLineNumbers w:val="0"/>
              <w:jc w:val="left"/>
            </w:pPr>
            <w:r>
              <w:rPr>
                <w:rFonts w:ascii="宋体" w:hAnsi="宋体" w:eastAsia="宋体" w:cs="宋体"/>
                <w:kern w:val="0"/>
                <w:sz w:val="24"/>
                <w:szCs w:val="24"/>
                <w:lang w:val="en-US" w:eastAsia="zh-CN" w:bidi="ar"/>
              </w:rPr>
              <w:t>依赖阈值、分段与拟合质量</w:t>
            </w:r>
          </w:p>
        </w:tc>
        <w:tc>
          <w:tcPr>
            <w:tcW w:w="0" w:type="auto"/>
            <w:shd w:val="clear"/>
            <w:vAlign w:val="center"/>
          </w:tcPr>
          <w:p w14:paraId="2576E52D">
            <w:pPr>
              <w:keepNext w:val="0"/>
              <w:keepLines w:val="0"/>
              <w:widowControl/>
              <w:suppressLineNumbers w:val="0"/>
              <w:jc w:val="left"/>
            </w:pPr>
            <w:r>
              <w:rPr>
                <w:rFonts w:ascii="宋体" w:hAnsi="宋体" w:eastAsia="宋体" w:cs="宋体"/>
                <w:kern w:val="0"/>
                <w:sz w:val="24"/>
                <w:szCs w:val="24"/>
                <w:lang w:val="en-US" w:eastAsia="zh-CN" w:bidi="ar"/>
              </w:rPr>
              <w:t>优化结果工程化转换</w:t>
            </w:r>
          </w:p>
        </w:tc>
      </w:tr>
      <w:tr w14:paraId="4953F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75E72A">
            <w:pPr>
              <w:keepNext w:val="0"/>
              <w:keepLines w:val="0"/>
              <w:widowControl/>
              <w:suppressLineNumbers w:val="0"/>
              <w:jc w:val="left"/>
            </w:pPr>
            <w:r>
              <w:rPr>
                <w:rFonts w:ascii="宋体" w:hAnsi="宋体" w:eastAsia="宋体" w:cs="宋体"/>
                <w:kern w:val="0"/>
                <w:sz w:val="24"/>
                <w:szCs w:val="24"/>
                <w:lang w:val="en-US" w:eastAsia="zh-CN" w:bidi="ar"/>
              </w:rPr>
              <w:t>神经网络快速预测</w:t>
            </w:r>
          </w:p>
        </w:tc>
        <w:tc>
          <w:tcPr>
            <w:tcW w:w="0" w:type="auto"/>
            <w:shd w:val="clear"/>
            <w:vAlign w:val="center"/>
          </w:tcPr>
          <w:p w14:paraId="788E4981">
            <w:pPr>
              <w:keepNext w:val="0"/>
              <w:keepLines w:val="0"/>
              <w:widowControl/>
              <w:suppressLineNumbers w:val="0"/>
              <w:jc w:val="left"/>
            </w:pPr>
            <w:r>
              <w:rPr>
                <w:rFonts w:ascii="宋体" w:hAnsi="宋体" w:eastAsia="宋体" w:cs="宋体"/>
                <w:kern w:val="0"/>
                <w:sz w:val="24"/>
                <w:szCs w:val="24"/>
                <w:lang w:val="en-US" w:eastAsia="zh-CN" w:bidi="ar"/>
              </w:rPr>
              <w:t>在线计算快，适合多工况初筛</w:t>
            </w:r>
          </w:p>
        </w:tc>
        <w:tc>
          <w:tcPr>
            <w:tcW w:w="0" w:type="auto"/>
            <w:shd w:val="clear"/>
            <w:vAlign w:val="center"/>
          </w:tcPr>
          <w:p w14:paraId="3B48DAAF">
            <w:pPr>
              <w:keepNext w:val="0"/>
              <w:keepLines w:val="0"/>
              <w:widowControl/>
              <w:suppressLineNumbers w:val="0"/>
              <w:jc w:val="left"/>
            </w:pPr>
            <w:r>
              <w:rPr>
                <w:rFonts w:ascii="宋体" w:hAnsi="宋体" w:eastAsia="宋体" w:cs="宋体"/>
                <w:kern w:val="0"/>
                <w:sz w:val="24"/>
                <w:szCs w:val="24"/>
                <w:lang w:val="en-US" w:eastAsia="zh-CN" w:bidi="ar"/>
              </w:rPr>
              <w:t>依赖样本覆盖，需再分析校核</w:t>
            </w:r>
          </w:p>
        </w:tc>
        <w:tc>
          <w:tcPr>
            <w:tcW w:w="0" w:type="auto"/>
            <w:shd w:val="clear"/>
            <w:vAlign w:val="center"/>
          </w:tcPr>
          <w:p w14:paraId="074B81A2">
            <w:pPr>
              <w:keepNext w:val="0"/>
              <w:keepLines w:val="0"/>
              <w:widowControl/>
              <w:suppressLineNumbers w:val="0"/>
              <w:jc w:val="left"/>
            </w:pPr>
            <w:r>
              <w:rPr>
                <w:rFonts w:ascii="宋体" w:hAnsi="宋体" w:eastAsia="宋体" w:cs="宋体"/>
                <w:kern w:val="0"/>
                <w:sz w:val="24"/>
                <w:szCs w:val="24"/>
                <w:lang w:val="en-US" w:eastAsia="zh-CN" w:bidi="ar"/>
              </w:rPr>
              <w:t>代理模型与快速设计</w:t>
            </w:r>
          </w:p>
        </w:tc>
      </w:tr>
      <w:tr w14:paraId="58064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B277F1">
            <w:pPr>
              <w:keepNext w:val="0"/>
              <w:keepLines w:val="0"/>
              <w:widowControl/>
              <w:suppressLineNumbers w:val="0"/>
              <w:jc w:val="left"/>
            </w:pPr>
            <w:r>
              <w:rPr>
                <w:rFonts w:ascii="宋体" w:hAnsi="宋体" w:eastAsia="宋体" w:cs="宋体"/>
                <w:kern w:val="0"/>
                <w:sz w:val="24"/>
                <w:szCs w:val="24"/>
                <w:lang w:val="en-US" w:eastAsia="zh-CN" w:bidi="ar"/>
              </w:rPr>
              <w:t>三维再分析</w:t>
            </w:r>
          </w:p>
        </w:tc>
        <w:tc>
          <w:tcPr>
            <w:tcW w:w="0" w:type="auto"/>
            <w:shd w:val="clear"/>
            <w:vAlign w:val="center"/>
          </w:tcPr>
          <w:p w14:paraId="286ABAC8">
            <w:pPr>
              <w:keepNext w:val="0"/>
              <w:keepLines w:val="0"/>
              <w:widowControl/>
              <w:suppressLineNumbers w:val="0"/>
              <w:jc w:val="left"/>
            </w:pPr>
            <w:r>
              <w:rPr>
                <w:rFonts w:ascii="宋体" w:hAnsi="宋体" w:eastAsia="宋体" w:cs="宋体"/>
                <w:kern w:val="0"/>
                <w:sz w:val="24"/>
                <w:szCs w:val="24"/>
                <w:lang w:val="en-US" w:eastAsia="zh-CN" w:bidi="ar"/>
              </w:rPr>
              <w:t>结果可用于工程校核</w:t>
            </w:r>
          </w:p>
        </w:tc>
        <w:tc>
          <w:tcPr>
            <w:tcW w:w="0" w:type="auto"/>
            <w:shd w:val="clear"/>
            <w:vAlign w:val="center"/>
          </w:tcPr>
          <w:p w14:paraId="1EA35316">
            <w:pPr>
              <w:keepNext w:val="0"/>
              <w:keepLines w:val="0"/>
              <w:widowControl/>
              <w:suppressLineNumbers w:val="0"/>
              <w:jc w:val="left"/>
            </w:pPr>
            <w:r>
              <w:rPr>
                <w:rFonts w:ascii="宋体" w:hAnsi="宋体" w:eastAsia="宋体" w:cs="宋体"/>
                <w:kern w:val="0"/>
                <w:sz w:val="24"/>
                <w:szCs w:val="24"/>
                <w:lang w:val="en-US" w:eastAsia="zh-CN" w:bidi="ar"/>
              </w:rPr>
              <w:t>计算量较大</w:t>
            </w:r>
          </w:p>
        </w:tc>
        <w:tc>
          <w:tcPr>
            <w:tcW w:w="0" w:type="auto"/>
            <w:shd w:val="clear"/>
            <w:vAlign w:val="center"/>
          </w:tcPr>
          <w:p w14:paraId="528AFC8E">
            <w:pPr>
              <w:keepNext w:val="0"/>
              <w:keepLines w:val="0"/>
              <w:widowControl/>
              <w:suppressLineNumbers w:val="0"/>
              <w:jc w:val="left"/>
            </w:pPr>
            <w:r>
              <w:rPr>
                <w:rFonts w:ascii="宋体" w:hAnsi="宋体" w:eastAsia="宋体" w:cs="宋体"/>
                <w:kern w:val="0"/>
                <w:sz w:val="24"/>
                <w:szCs w:val="24"/>
                <w:lang w:val="en-US" w:eastAsia="zh-CN" w:bidi="ar"/>
              </w:rPr>
              <w:t>几何验证与最终评价</w:t>
            </w:r>
          </w:p>
        </w:tc>
      </w:tr>
    </w:tbl>
    <w:p w14:paraId="5134542E">
      <w:pPr>
        <w:pStyle w:val="10"/>
        <w:keepNext w:val="0"/>
        <w:keepLines w:val="0"/>
        <w:widowControl/>
        <w:suppressLineNumbers w:val="0"/>
      </w:pPr>
      <w:r>
        <w:t>结论</w:t>
      </w:r>
    </w:p>
    <w:p w14:paraId="0BFE1D83">
      <w:pPr>
        <w:pStyle w:val="10"/>
        <w:keepNext w:val="0"/>
        <w:keepLines w:val="0"/>
        <w:widowControl/>
        <w:suppressLineNumbers w:val="0"/>
      </w:pPr>
      <w:r>
        <w:t>本文围绕航空发动机涡轮盘二维轴对称截面的轻量化设计需求，形成了一套“拓扑优化—边界提取—NURBS 参数化重构—三维再分析—神经网络快速预测”的研究框架。结合当前工作进展，可得到以下结论性认识：</w:t>
      </w:r>
    </w:p>
    <w:p w14:paraId="5951695B">
      <w:pPr>
        <w:pStyle w:val="10"/>
        <w:keepNext w:val="0"/>
        <w:keepLines w:val="0"/>
        <w:widowControl/>
        <w:suppressLineNumbers w:val="0"/>
      </w:pPr>
      <w:r>
        <w:t>第一，针对本科阶段可实现性与 ANSYS 工程实现的稳妥性，采用体积分数约束下的最小柔顺度拓扑优化作为主线是合理的。该主线能够稳定给出主要载荷路径，并为后续几何重构提供清晰的材料保留区域。</w:t>
      </w:r>
    </w:p>
    <w:p w14:paraId="1B99778E">
      <w:pPr>
        <w:pStyle w:val="10"/>
        <w:keepNext w:val="0"/>
        <w:keepLines w:val="0"/>
        <w:widowControl/>
        <w:suppressLineNumbers w:val="0"/>
      </w:pPr>
      <w:r>
        <w:t>第二，涡轮盘截面设计中的关键技术衔接点不是“导出全部节点”，而是“拓扑边界轮廓提取与参数化重构”。只有将密度场结果转化为可编辑、可控、可再分析的参数化几何，拓扑优化结果才具备进一步进入工程设计流程的可能。</w:t>
      </w:r>
    </w:p>
    <w:p w14:paraId="5ED1989D">
      <w:pPr>
        <w:pStyle w:val="10"/>
        <w:keepNext w:val="0"/>
        <w:keepLines w:val="0"/>
        <w:widowControl/>
        <w:suppressLineNumbers w:val="0"/>
      </w:pPr>
      <w:r>
        <w:t>第三，NURBS 适合被用作涡轮盘截面的低维参数化表达。通过“边界识别—点集提取—排序—重采样—NURBS 拟合”，可以建立从拓扑优化结果到几何模型的有效桥梁，并为后续三维再分析和神经网络学习提供统一参数接口。</w:t>
      </w:r>
    </w:p>
    <w:p w14:paraId="206E8B5F">
      <w:pPr>
        <w:pStyle w:val="10"/>
        <w:keepNext w:val="0"/>
        <w:keepLines w:val="0"/>
        <w:widowControl/>
        <w:suppressLineNumbers w:val="0"/>
      </w:pPr>
      <w:r>
        <w:t>第四，神经网络在本文中的合理角色是代理模型与快速设计模型，而不是替代有限元拓扑优化。更适合当前项目的实现路径是以工况/约束参数为输入、以 NURBS 控制点或等价截面参数向量为输出的 MLP 回归框架。</w:t>
      </w:r>
    </w:p>
    <w:p w14:paraId="66DDC0CC">
      <w:pPr>
        <w:pStyle w:val="10"/>
        <w:keepNext w:val="0"/>
        <w:keepLines w:val="0"/>
        <w:widowControl/>
        <w:suppressLineNumbers w:val="0"/>
      </w:pPr>
      <w:r>
        <w:t>第五，当前已完成研究问题界定、文献综述、数学模型和验证框架设计；后续最优先的工作是完成 ANSYS 批量算例、轮廓提取与 NURBS 拟合脚本联调，并通过三维再分析建立真实的质量、应力、位移对比结果，为神经网络训练提供可信数据基础。</w:t>
      </w:r>
    </w:p>
    <w:p w14:paraId="28C6BB21">
      <w:pPr>
        <w:pStyle w:val="10"/>
        <w:keepNext w:val="0"/>
        <w:keepLines w:val="0"/>
        <w:widowControl/>
        <w:suppressLineNumbers w:val="0"/>
      </w:pPr>
      <w:r>
        <w:t>参考文献</w:t>
      </w:r>
    </w:p>
    <w:p w14:paraId="49A30BA3">
      <w:pPr>
        <w:pStyle w:val="10"/>
        <w:keepNext w:val="0"/>
        <w:keepLines w:val="0"/>
        <w:widowControl/>
        <w:suppressLineNumbers w:val="0"/>
      </w:pPr>
      <w:r>
        <w:t>[1] Bendsøe M P, Kikuchi N. Generating optimal topologies in structural design using a homogenization method[J]. Computer Methods in Applied Mechanics and Engineering, 1988, 71(2): 197-224. DOI:10.1016/0045-7825(88)90086-2.</w:t>
      </w:r>
    </w:p>
    <w:p w14:paraId="44BA1A6C">
      <w:pPr>
        <w:pStyle w:val="10"/>
        <w:keepNext w:val="0"/>
        <w:keepLines w:val="0"/>
        <w:widowControl/>
        <w:suppressLineNumbers w:val="0"/>
      </w:pPr>
      <w:r>
        <w:t>[2] Bendsøe M P, Sigmund O. Topology Optimization: Theory, Methods, and Applications[M]. Berlin Heidelberg: Springer, 2003.</w:t>
      </w:r>
    </w:p>
    <w:p w14:paraId="09514660">
      <w:pPr>
        <w:pStyle w:val="10"/>
        <w:keepNext w:val="0"/>
        <w:keepLines w:val="0"/>
        <w:widowControl/>
        <w:suppressLineNumbers w:val="0"/>
      </w:pPr>
      <w:r>
        <w:t>[3] Sigmund O. A 99 line topology optimization code written in Matlab[J]. Structural and Multidisciplinary Optimization, 2001, 21(2): 120-127. DOI:10.1007/s001580050176.</w:t>
      </w:r>
    </w:p>
    <w:p w14:paraId="0FC02325">
      <w:pPr>
        <w:pStyle w:val="10"/>
        <w:keepNext w:val="0"/>
        <w:keepLines w:val="0"/>
        <w:widowControl/>
        <w:suppressLineNumbers w:val="0"/>
      </w:pPr>
      <w:r>
        <w:t>[4] Xia L, Xia Q, Huang X, Xie Y M. Bi-directional evolutionary structural optimization on advanced structures and materials: A comprehensive review[J]. Archives of Computational Methods in Engineering, 2018, 25(2): 437-478. DOI:10.1007/s11831-016-9203-2.</w:t>
      </w:r>
    </w:p>
    <w:p w14:paraId="23BBCCDA">
      <w:pPr>
        <w:pStyle w:val="10"/>
        <w:keepNext w:val="0"/>
        <w:keepLines w:val="0"/>
        <w:widowControl/>
        <w:suppressLineNumbers w:val="0"/>
      </w:pPr>
      <w:r>
        <w:t>[5] Piegl L, Tiller W. The NURBS Book[M]. 2nd ed. Berlin Heidelberg: Springer, 1997. DOI:10.1007/978-3-642-59223-2.</w:t>
      </w:r>
    </w:p>
    <w:p w14:paraId="10AF774E">
      <w:pPr>
        <w:pStyle w:val="10"/>
        <w:keepNext w:val="0"/>
        <w:keepLines w:val="0"/>
        <w:widowControl/>
        <w:suppressLineNumbers w:val="0"/>
      </w:pPr>
      <w:r>
        <w:t>[6] Yan C, Liu C, Du H, Wang C, Yin Z. Topology optimization of turbine disk considering maximum stress prediction and constraints[J]. Chinese Journal of Aeronautics, 2023, 36(8): 182-206. DOI:10.1016/j.cja.2023.03.019.</w:t>
      </w:r>
    </w:p>
    <w:p w14:paraId="31D7B390">
      <w:pPr>
        <w:pStyle w:val="10"/>
        <w:keepNext w:val="0"/>
        <w:keepLines w:val="0"/>
        <w:widowControl/>
        <w:suppressLineNumbers w:val="0"/>
      </w:pPr>
      <w:r>
        <w:t>[7] Song J, Zhang Y, Guo X, Gao H, Wen W, Cui H. Topology and shape optimization of twin-web turbine disk[J]. Structural and Multidisciplinary Optimization, 2022, 65: 44. DOI:10.1007/s00158-021-03147-z.</w:t>
      </w:r>
    </w:p>
    <w:p w14:paraId="2CF9BE12">
      <w:pPr>
        <w:pStyle w:val="10"/>
        <w:keepNext w:val="0"/>
        <w:keepLines w:val="0"/>
        <w:widowControl/>
        <w:suppressLineNumbers w:val="0"/>
      </w:pPr>
      <w:r>
        <w:t>[8] Meng Z, Ren Y, Ding C, Mi D, Qian Z, Zhang L. Topology Optimization of 3D Turbine Disk Considering Thermal Load Based on BESO Method[J]. Journal of Aerospace Engineering, 2024, 37(5): 04024047. DOI:10.1061/JAEEEZ.ASENG-5304.</w:t>
      </w:r>
    </w:p>
    <w:p w14:paraId="17C8F493">
      <w:pPr>
        <w:pStyle w:val="10"/>
        <w:keepNext w:val="0"/>
        <w:keepLines w:val="0"/>
        <w:widowControl/>
        <w:suppressLineNumbers w:val="0"/>
      </w:pPr>
      <w:r>
        <w:t>[9] Wang Y, Li R, Liu X, Wang K. Topology optimization of disk–shaft rotating body under thermomechanical coupling[J]. Case Studies in Thermal Engineering, 2025, 73: 106585. DOI:10.1016/j.csite.2025.106585.</w:t>
      </w:r>
    </w:p>
    <w:p w14:paraId="54BB843E">
      <w:pPr>
        <w:pStyle w:val="10"/>
        <w:keepNext w:val="0"/>
        <w:keepLines w:val="0"/>
        <w:widowControl/>
        <w:suppressLineNumbers w:val="0"/>
      </w:pPr>
      <w:r>
        <w:t>[10] Yan C, Guo H, Liu C, Mi D, Liu H, You Y. Multi-Material Topology Optimization for Dual-Alloy Turbine Disk Considering Accurate Stress Prediction and Control[J]. Chinese Journal of Mechanical Engineering, 2025, 38: 100086. DOI:10.1016/j.cjme.2025.100086.</w:t>
      </w:r>
    </w:p>
    <w:p w14:paraId="6AA36E21">
      <w:pPr>
        <w:pStyle w:val="10"/>
        <w:keepNext w:val="0"/>
        <w:keepLines w:val="0"/>
        <w:widowControl/>
        <w:suppressLineNumbers w:val="0"/>
      </w:pPr>
      <w:r>
        <w:t>[11] 闫浩, 吴晓明. 载荷敏度抑制下涡轮盘拓扑优化及结构演化[J]. 航空学报, 2022, 43(5): 225295. DOI:10.7527/S1000-6893.2021.25295.</w:t>
      </w:r>
    </w:p>
    <w:p w14:paraId="23C98933">
      <w:pPr>
        <w:pStyle w:val="10"/>
        <w:keepNext w:val="0"/>
        <w:keepLines w:val="0"/>
        <w:widowControl/>
        <w:suppressLineNumbers w:val="0"/>
      </w:pPr>
      <w:r>
        <w:t>[12] 孟子皓, 丁超, 任毅如, 等. 基于BESO算法的涡轮盘拓扑优化[J]. 力学与实践, 2023, 45(6): 1349-1354. DOI:10.6052/1000-0879-23-101.</w:t>
      </w:r>
    </w:p>
    <w:p w14:paraId="7A19A843">
      <w:pPr>
        <w:pStyle w:val="10"/>
        <w:keepNext w:val="0"/>
        <w:keepLines w:val="0"/>
        <w:widowControl/>
        <w:suppressLineNumbers w:val="0"/>
      </w:pPr>
      <w:r>
        <w:t>[13] Amroune A, Cuillière J C, François V. Automated Lofting-Based Reconstruction of CAD Models from 3D Topology Optimization Results[J]. Computer-Aided Design, 2022, 145: 103183. DOI:10.1016/j.cad.2021.103183.</w:t>
      </w:r>
    </w:p>
    <w:p w14:paraId="6E7F6F56">
      <w:pPr>
        <w:pStyle w:val="10"/>
        <w:keepNext w:val="0"/>
        <w:keepLines w:val="0"/>
        <w:widowControl/>
        <w:suppressLineNumbers w:val="0"/>
      </w:pPr>
      <w:r>
        <w:t>[14] Montemurro M, Refai K. A Topology Optimization Method Based on Non-Uniform Rational Basis Spline Hyper-Surfaces for Heat Conduction Problems[J]. Symmetry, 2021, 13(5): 888. DOI:10.3390/sym13050888.</w:t>
      </w:r>
    </w:p>
    <w:p w14:paraId="7DD9F714">
      <w:pPr>
        <w:pStyle w:val="10"/>
        <w:keepNext w:val="0"/>
        <w:keepLines w:val="0"/>
        <w:widowControl/>
        <w:suppressLineNumbers w:val="0"/>
      </w:pPr>
      <w:r>
        <w:t>[15] Urso E, Zerrouq S E, Montemurro M. A topology optimization method for problems with design-dependent loads based on non-uniform rational basis spline entities[J]. Mechanics of Advanced Materials and Structures, 2024, 31(28): 10671-10686. DOI:10.1080/15376494.2023.2294495.</w:t>
      </w:r>
    </w:p>
    <w:p w14:paraId="1A4E5245">
      <w:pPr>
        <w:pStyle w:val="10"/>
        <w:keepNext w:val="0"/>
        <w:keepLines w:val="0"/>
        <w:widowControl/>
        <w:suppressLineNumbers w:val="0"/>
      </w:pPr>
      <w:r>
        <w:t>[16] Urso E, Montemurro M. On thermomechanical problems in a topology optimisation method based on non-uniform rational basis spline entities[J]. Computers &amp; Structures, 2024, 305: 107530. DOI:10.1016/j.compstruc.2024.107530.</w:t>
      </w:r>
    </w:p>
    <w:p w14:paraId="2C40B6B1">
      <w:pPr>
        <w:pStyle w:val="10"/>
        <w:keepNext w:val="0"/>
        <w:keepLines w:val="0"/>
        <w:widowControl/>
        <w:suppressLineNumbers w:val="0"/>
      </w:pPr>
      <w:r>
        <w:t>[17] Feng C, Li H, Gao L, Zhou Y. Automatic reconstruction of 3D topology optimization to editable CAD model with rotation minimizing frames[J]. Journal of Computational Design and Engineering, 2025, 12(9): 162-183. DOI:10.1093/jcde/qwaf091.</w:t>
      </w:r>
    </w:p>
    <w:p w14:paraId="7A5A664B">
      <w:pPr>
        <w:pStyle w:val="10"/>
        <w:keepNext w:val="0"/>
        <w:keepLines w:val="0"/>
        <w:widowControl/>
        <w:suppressLineNumbers w:val="0"/>
      </w:pPr>
      <w:r>
        <w:t>[18] Woldseth R V, Aage N, Bærentzen J A, Sigmund O. On the use of artificial neural networks in topology optimisation[J]. Structural and Multidisciplinary Optimization, 2022, 65(10): 294. DOI:10.1007/s00158-022-03347-1.</w:t>
      </w:r>
    </w:p>
    <w:p w14:paraId="09C89AFC">
      <w:pPr>
        <w:pStyle w:val="10"/>
        <w:keepNext w:val="0"/>
        <w:keepLines w:val="0"/>
        <w:widowControl/>
        <w:suppressLineNumbers w:val="0"/>
      </w:pPr>
      <w:r>
        <w:t>[19] Shin S, Shin D, Kang N. Topology optimization via machine learning and deep learning: a review[J]. Journal of Computational Design and Engineering, 2023, 10(4): 1736-1766. DOI:10.1093/jcde/qwad072.</w:t>
      </w:r>
    </w:p>
    <w:p w14:paraId="3104458D">
      <w:pPr>
        <w:pStyle w:val="10"/>
        <w:keepNext w:val="0"/>
        <w:keepLines w:val="0"/>
        <w:widowControl/>
        <w:suppressLineNumbers w:val="0"/>
      </w:pPr>
      <w:r>
        <w:t>[20] Deng C, Wang Y, Qin C, Fu Y, Lu W. Self-directed online machine learning for topology optimization[J]. Nature Communications, 2022, 13: 388. DOI:10.1038/s41467-021-27713-7.</w:t>
      </w:r>
    </w:p>
    <w:p w14:paraId="1B2AFC39">
      <w:pPr>
        <w:pStyle w:val="10"/>
        <w:keepNext w:val="0"/>
        <w:keepLines w:val="0"/>
        <w:widowControl/>
        <w:suppressLineNumbers w:val="0"/>
      </w:pPr>
      <w:r>
        <w:t>[21] Kong X, Wu Y, Zhu P, Zhi P, Yang Q. Novel Artificial Neural Network Aided Structural Topology Optimization[J]. Applied Sciences, 2024, 14(23): 11416. DOI:10.3390/app142311416.</w:t>
      </w:r>
    </w:p>
    <w:p w14:paraId="536C4999">
      <w:pPr>
        <w:pStyle w:val="10"/>
        <w:keepNext w:val="0"/>
        <w:keepLines w:val="0"/>
        <w:widowControl/>
        <w:suppressLineNumbers w:val="0"/>
      </w:pPr>
      <w:r>
        <w:t>[22] Rastegarzadeh S, Wang J, Huang J. Neural Network-Assisted Design: A Study of Multiscale Topology Optimization With Smoothly Graded Cellular Structures[J]. Journal of Mechanical Design, 2023, 145(1): 011701. DOI:10.1115/1.4055505.</w:t>
      </w:r>
    </w:p>
    <w:p w14:paraId="737A6034">
      <w:pPr>
        <w:pStyle w:val="10"/>
        <w:keepNext w:val="0"/>
        <w:keepLines w:val="0"/>
        <w:widowControl/>
        <w:suppressLineNumbers w:val="0"/>
      </w:pPr>
      <w:r>
        <w:t>[23] Chandrasekhar A, Sridhara S, Suresh K. Graded multiscale topology optimization using neural networks[J]. Advances in Engineering Software, 2023, 175: 103359. DOI:10.1016/j.advengsoft.2022.103359.</w:t>
      </w:r>
    </w:p>
    <w:p w14:paraId="79AC54B3">
      <w:pPr>
        <w:pStyle w:val="10"/>
        <w:keepNext w:val="0"/>
        <w:keepLines w:val="0"/>
        <w:widowControl/>
        <w:suppressLineNumbers w:val="0"/>
      </w:pPr>
      <w:r>
        <w:t>[24] Persia J T, Sung M K, Lee S, Burns D E. Neural network-based surrogate model in postprocessing of topology optimized structures[J]. Neural Computing and Applications, 2025, 37(15): 8845-8867. DOI:10.1007/s00521-025-11039-2.</w:t>
      </w:r>
    </w:p>
    <w:p w14:paraId="3A3B5C62">
      <w:pPr>
        <w:pStyle w:val="10"/>
        <w:keepNext w:val="0"/>
        <w:keepLines w:val="0"/>
        <w:widowControl/>
        <w:suppressLineNumbers w:val="0"/>
      </w:pPr>
      <w:r>
        <w:t>[25] Chen B C, Kikuchi N. Topology optimization with design-dependent loads[J]. Finite Elements in Analysis and Design, 2001, 37(1): 57-70. DOI:10.1016/S0168-874X(00)00021-4.</w:t>
      </w:r>
    </w:p>
    <w:p w14:paraId="29425E8E">
      <w:pPr>
        <w:pStyle w:val="10"/>
        <w:keepNext w:val="0"/>
        <w:keepLines w:val="0"/>
        <w:widowControl/>
        <w:suppressLineNumbers w:val="0"/>
      </w:pPr>
      <w:r>
        <w:t>[26] Bourdin B, Chambolle A. Design-dependent loads in topology optimization[J]. ESAIM: Control, Optimisation and Calculus of Variations, 2003, 9: 19-48. DOI:10.1051/cocv:2002070.</w:t>
      </w:r>
    </w:p>
    <w:p w14:paraId="5E248294">
      <w:pPr>
        <w:pStyle w:val="10"/>
        <w:keepNext w:val="0"/>
        <w:keepLines w:val="0"/>
        <w:widowControl/>
        <w:suppressLineNumbers w:val="0"/>
      </w:pPr>
      <w:r>
        <w:t>[27] Han Y, Xu B, Wang Q, Liu Y. Bi-directional evolutionary topology optimization of continuum structures subjected to inertial loads[J]. Advances in Engineering Software, 2021, 155: 102897. DOI:10.1016/j.advengsoft.2020.102897.</w:t>
      </w:r>
    </w:p>
    <w:p w14:paraId="15D3BA05">
      <w:pPr>
        <w:pStyle w:val="10"/>
        <w:keepNext w:val="0"/>
        <w:keepLines w:val="0"/>
        <w:widowControl/>
        <w:suppressLineNumbers w:val="0"/>
      </w:pPr>
      <w:r>
        <w:t>[28] 陈小前, 张泽雨, 李昱, 姚雯, 周炜恩. 深度学习赋能结构拓扑优化设计方法研究[J]. 力学进展, 2024, 54(2): 213-258. DOI:10.6052/1000-0992-23-052.</w:t>
      </w:r>
    </w:p>
    <w:p w14:paraId="1A84B6E2">
      <w:pPr>
        <w:pStyle w:val="10"/>
        <w:keepNext w:val="0"/>
        <w:keepLines w:val="0"/>
        <w:widowControl/>
        <w:suppressLineNumbers w:val="0"/>
      </w:pPr>
      <w:r>
        <w:t>[29] 张磊, 寇若阳, 岳志斌, 等. 面向轻量化结构设计的连续体拓扑优化研究进展[J]. 西北工业大学学报, 2025, 43(4): 702-722. DOI:10.1051/jnwpu/20254340702.</w:t>
      </w:r>
    </w:p>
    <w:p w14:paraId="566F61CD">
      <w:pPr>
        <w:pStyle w:val="10"/>
        <w:keepNext w:val="0"/>
        <w:keepLines w:val="0"/>
        <w:widowControl/>
        <w:suppressLineNumbers w:val="0"/>
      </w:pPr>
      <w:r>
        <w:t>[30] 金栢成, 田阔, 黄蕾. 曲面加筋结构拓扑优化结果参数化重构方法[J]. 航空学报, 2024, 45(24): 630586. DOI:10.7527/S1000-6893.2024.30586.</w:t>
      </w:r>
    </w:p>
    <w:p w14:paraId="692F5D47">
      <w:pPr>
        <w:pStyle w:val="10"/>
        <w:keepNext w:val="0"/>
        <w:keepLines w:val="0"/>
        <w:widowControl/>
        <w:suppressLineNumbers w:val="0"/>
      </w:pPr>
      <w:r>
        <w:t>[31] Zhuang C, Xiong Z, Ding H. Bézier extraction based isogeometric topology optimization with a locally-adaptive smoothed density model[J]. Journal of Computational Physics, 2022, 468: 111469. DOI:10.1016/j.jcp.2022.111469.</w:t>
      </w:r>
    </w:p>
    <w:p w14:paraId="043C97CF">
      <w:pPr>
        <w:pStyle w:val="10"/>
        <w:keepNext w:val="0"/>
        <w:keepLines w:val="0"/>
        <w:widowControl/>
        <w:suppressLineNumbers w:val="0"/>
      </w:pPr>
      <w:r>
        <w:t>[32] Allaire G, Jouve F, Toader A M. A level-set method for shape optimization[J]. Comptes Rendus Mathématique, 2002, 334(12): 1125-1130. DOI:10.1016/S1631-073X(02)02412-3.</w:t>
      </w:r>
    </w:p>
    <w:p w14:paraId="226B7756">
      <w:pPr>
        <w:pStyle w:val="10"/>
        <w:keepNext w:val="0"/>
        <w:keepLines w:val="0"/>
        <w:widowControl/>
        <w:suppressLineNumbers w:val="0"/>
      </w:pPr>
      <w:r>
        <w:t>[33] Ren H, Xia B, Wang W, Chen X, Liu Y, Zhou P, Du J. AMRTO: Automated CAD model reconstruction of topology optimization result[J]. Computer Methods in Applied Mechanics and Engineering, 2025, 435: 117673. DOI:10.1016/j.cma.2024.117673.</w:t>
      </w:r>
    </w:p>
    <w:p w14:paraId="6146D69F">
      <w:pPr>
        <w:pStyle w:val="10"/>
        <w:keepNext w:val="0"/>
        <w:keepLines w:val="0"/>
        <w:widowControl/>
        <w:suppressLineNumbers w:val="0"/>
      </w:pPr>
      <w:r>
        <w:t>附录</w:t>
      </w:r>
    </w:p>
    <w:p w14:paraId="64ABE20E">
      <w:pPr>
        <w:pStyle w:val="10"/>
        <w:keepNext w:val="0"/>
        <w:keepLines w:val="0"/>
        <w:widowControl/>
        <w:suppressLineNumbers w:val="0"/>
      </w:pPr>
      <w:r>
        <w:t>附录 A 关键公式与变量说明</w:t>
      </w:r>
    </w:p>
    <w:p w14:paraId="1CD26D3D">
      <w:pPr>
        <w:pStyle w:val="10"/>
        <w:keepNext w:val="0"/>
        <w:keepLines w:val="0"/>
        <w:widowControl/>
        <w:suppressLineNumbers w:val="0"/>
      </w:pPr>
      <w:r>
        <w:t>A.1 拓扑优化主模型</w:t>
      </w:r>
    </w:p>
    <w:p w14:paraId="3E4F3AD3">
      <w:pPr>
        <w:pStyle w:val="10"/>
        <w:keepNext w:val="0"/>
        <w:keepLines w:val="0"/>
        <w:widowControl/>
        <w:suppressLineNumbers w:val="0"/>
      </w:pPr>
      <w:r>
        <w:t>体积分数约束下的最小柔顺度模型：</w:t>
      </w:r>
    </w:p>
    <w:p w14:paraId="627CF2F9">
      <w:pPr>
        <w:pStyle w:val="10"/>
        <w:keepNext w:val="0"/>
        <w:keepLines w:val="0"/>
        <w:widowControl/>
        <w:suppressLineNumbers w:val="0"/>
      </w:pPr>
      <w:r>
        <w:t>[</w:t>
      </w:r>
      <w:r>
        <w:br w:type="textWrapping"/>
      </w:r>
      <w:r>
        <w:t>\min_{\rho} ; \mathbf{U}^T\mathbf{K}(\tilde{\rho})\mathbf{U}</w:t>
      </w:r>
      <w:r>
        <w:br w:type="textWrapping"/>
      </w:r>
      <w:r>
        <w:t>]</w:t>
      </w:r>
    </w:p>
    <w:p w14:paraId="25A1DE18">
      <w:pPr>
        <w:pStyle w:val="10"/>
        <w:keepNext w:val="0"/>
        <w:keepLines w:val="0"/>
        <w:widowControl/>
        <w:suppressLineNumbers w:val="0"/>
      </w:pPr>
      <w:r>
        <w:t>s.t.</w:t>
      </w:r>
    </w:p>
    <w:p w14:paraId="6020FC83">
      <w:pPr>
        <w:pStyle w:val="2"/>
        <w:keepNext w:val="0"/>
        <w:keepLines w:val="0"/>
        <w:widowControl/>
        <w:suppressLineNumbers w:val="0"/>
      </w:pPr>
      <w:r>
        <w:t>[</w:t>
      </w:r>
      <w:r>
        <w:br w:type="textWrapping"/>
      </w:r>
      <w:r>
        <w:t>\mathbf{K}(\tilde{\rho})\mathbf{U}</w:t>
      </w:r>
    </w:p>
    <w:p w14:paraId="546E7CCB">
      <w:pPr>
        <w:pStyle w:val="10"/>
        <w:keepNext w:val="0"/>
        <w:keepLines w:val="0"/>
        <w:widowControl/>
        <w:suppressLineNumbers w:val="0"/>
      </w:pPr>
      <w:r>
        <w:t>\mathbf{F}</w:t>
      </w:r>
      <w:r>
        <w:rPr>
          <w:rStyle w:val="14"/>
        </w:rPr>
        <w:t>c(\tilde{\rho},\omega)+\mathbf{F}</w:t>
      </w:r>
      <w:r>
        <w:t>{ext}+\mathbf{F}_T</w:t>
      </w:r>
      <w:r>
        <w:br w:type="textWrapping"/>
      </w:r>
      <w:r>
        <w:t>]</w:t>
      </w:r>
    </w:p>
    <w:p w14:paraId="70E5EB11">
      <w:pPr>
        <w:pStyle w:val="10"/>
        <w:keepNext w:val="0"/>
        <w:keepLines w:val="0"/>
        <w:widowControl/>
        <w:suppressLineNumbers w:val="0"/>
      </w:pPr>
      <w:r>
        <w:t>[</w:t>
      </w:r>
      <w:r>
        <w:br w:type="textWrapping"/>
      </w:r>
      <w:r>
        <w:t>\frac{\sum_{e=1}^{n}\rho_e v_e}{\sum_{e=1}^{n}v_e}\le f_v,</w:t>
      </w:r>
      <w:r>
        <w:br w:type="textWrapping"/>
      </w:r>
      <w:r>
        <w:t>\qquad</w:t>
      </w:r>
      <w:r>
        <w:br w:type="textWrapping"/>
      </w:r>
      <w:r>
        <w:t>\rho_{\min}\le \rho_e \le 1</w:t>
      </w:r>
      <w:r>
        <w:br w:type="textWrapping"/>
      </w:r>
      <w:r>
        <w:t>]</w:t>
      </w:r>
    </w:p>
    <w:p w14:paraId="0106B9E6">
      <w:pPr>
        <w:pStyle w:val="10"/>
        <w:keepNext w:val="0"/>
        <w:keepLines w:val="0"/>
        <w:widowControl/>
        <w:suppressLineNumbers w:val="0"/>
      </w:pPr>
      <w:r>
        <w:t>A.2 边界提取与几何误差</w:t>
      </w:r>
    </w:p>
    <w:p w14:paraId="7F5D4644">
      <w:pPr>
        <w:pStyle w:val="10"/>
        <w:keepNext w:val="0"/>
        <w:keepLines w:val="0"/>
        <w:widowControl/>
        <w:suppressLineNumbers w:val="0"/>
      </w:pPr>
      <w:r>
        <w:t>[</w:t>
      </w:r>
      <w:r>
        <w:br w:type="textWrapping"/>
      </w:r>
      <w:r>
        <w:t>\Omega_s={\mathbf{x}\in \Omega \mid \rho(\mathbf{x})\ge \eta},</w:t>
      </w:r>
      <w:r>
        <w:br w:type="textWrapping"/>
      </w:r>
      <w:r>
        <w:t>\quad</w:t>
      </w:r>
      <w:r>
        <w:br w:type="textWrapping"/>
      </w:r>
      <w:r>
        <w:t>\Gamma_\eta={\mathbf{x}\in \Omega \mid \rho(\mathbf{x})=\eta}</w:t>
      </w:r>
      <w:r>
        <w:br w:type="textWrapping"/>
      </w:r>
      <w:r>
        <w:t>]</w:t>
      </w:r>
    </w:p>
    <w:p w14:paraId="008961B0">
      <w:pPr>
        <w:pStyle w:val="10"/>
        <w:keepNext w:val="0"/>
        <w:keepLines w:val="0"/>
        <w:widowControl/>
        <w:suppressLineNumbers w:val="0"/>
      </w:pPr>
      <w:r>
        <w:t>[</w:t>
      </w:r>
      <w:r>
        <w:br w:type="textWrapping"/>
      </w:r>
      <w:r>
        <w:t>e_{\text{avg}}=\frac{1}{M}\sum_{k=1}^{M}|\mathbf{q}_k-\hat{\mathbf{q}}_k|</w:t>
      </w:r>
      <w:r>
        <w:rPr>
          <w:rStyle w:val="14"/>
        </w:rPr>
        <w:t>2,</w:t>
      </w:r>
      <w:r>
        <w:rPr>
          <w:rStyle w:val="14"/>
        </w:rPr>
        <w:br w:type="textWrapping"/>
      </w:r>
      <w:r>
        <w:rPr>
          <w:rStyle w:val="14"/>
        </w:rPr>
        <w:t>\quad</w:t>
      </w:r>
      <w:r>
        <w:rPr>
          <w:rStyle w:val="14"/>
        </w:rPr>
        <w:br w:type="textWrapping"/>
      </w:r>
      <w:r>
        <w:rPr>
          <w:rStyle w:val="14"/>
        </w:rPr>
        <w:t>e</w:t>
      </w:r>
      <w:r>
        <w:t>{\max}=\max_k |\mathbf{q}_k-\hat{\mathbf{q}}_k|_2</w:t>
      </w:r>
      <w:r>
        <w:br w:type="textWrapping"/>
      </w:r>
      <w:r>
        <w:t>]</w:t>
      </w:r>
    </w:p>
    <w:p w14:paraId="4CE7A382">
      <w:pPr>
        <w:pStyle w:val="10"/>
        <w:keepNext w:val="0"/>
        <w:keepLines w:val="0"/>
        <w:widowControl/>
        <w:suppressLineNumbers w:val="0"/>
      </w:pPr>
      <w:r>
        <w:t>[</w:t>
      </w:r>
      <w:r>
        <w:br w:type="textWrapping"/>
      </w:r>
      <w:r>
        <w:t>\delta_A=\frac{|A_{\text{fit}}-A_{\text{topo}}|}{A_{\text{topo}}}</w:t>
      </w:r>
      <w:r>
        <w:br w:type="textWrapping"/>
      </w:r>
      <w:r>
        <w:t>]</w:t>
      </w:r>
    </w:p>
    <w:p w14:paraId="3D581A65">
      <w:pPr>
        <w:pStyle w:val="10"/>
        <w:keepNext w:val="0"/>
        <w:keepLines w:val="0"/>
        <w:widowControl/>
        <w:suppressLineNumbers w:val="0"/>
      </w:pPr>
      <w:r>
        <w:t>A.3 神经网络损失函数</w:t>
      </w:r>
    </w:p>
    <w:p w14:paraId="0F0C3D66">
      <w:pPr>
        <w:pStyle w:val="10"/>
        <w:keepNext w:val="0"/>
        <w:keepLines w:val="0"/>
        <w:widowControl/>
        <w:suppressLineNumbers w:val="0"/>
      </w:pPr>
      <w:r>
        <w:t>[</w:t>
      </w:r>
      <w:r>
        <w:br w:type="textWrapping"/>
      </w:r>
      <w:r>
        <w:t>L=</w:t>
      </w:r>
      <w:r>
        <w:br w:type="textWrapping"/>
      </w:r>
      <w:r>
        <w:t>\lambda_p |\hat{\mathbf{z}}-\mathbf{z}|</w:t>
      </w:r>
      <w:r>
        <w:rPr>
          <w:rStyle w:val="14"/>
        </w:rPr>
        <w:t>2^2</w:t>
      </w:r>
      <w:r>
        <w:rPr>
          <w:rStyle w:val="14"/>
        </w:rPr>
        <w:br w:type="textWrapping"/>
      </w:r>
      <w:r>
        <w:rPr>
          <w:rStyle w:val="14"/>
        </w:rPr>
        <w:t>+</w:t>
      </w:r>
      <w:r>
        <w:rPr>
          <w:rStyle w:val="14"/>
        </w:rPr>
        <w:br w:type="textWrapping"/>
      </w:r>
      <w:r>
        <w:rPr>
          <w:rStyle w:val="14"/>
        </w:rPr>
        <w:t>\lambda_g D(\hat{\Gamma},\Gamma)^2</w:t>
      </w:r>
      <w:r>
        <w:rPr>
          <w:rStyle w:val="14"/>
        </w:rPr>
        <w:br w:type="textWrapping"/>
      </w:r>
      <w:r>
        <w:rPr>
          <w:rStyle w:val="14"/>
        </w:rPr>
        <w:t>+</w:t>
      </w:r>
      <w:r>
        <w:rPr>
          <w:rStyle w:val="14"/>
        </w:rPr>
        <w:br w:type="textWrapping"/>
      </w:r>
      <w:r>
        <w:rPr>
          <w:rStyle w:val="14"/>
        </w:rPr>
        <w:t>\lambda_s \sum</w:t>
      </w:r>
      <w:r>
        <w:t>{i=2}^{m-1}</w:t>
      </w:r>
      <w:r>
        <w:br w:type="textWrapping"/>
      </w:r>
      <w:r>
        <w:t>|\mathbf{P}_{i+1}-2\mathbf{P}</w:t>
      </w:r>
      <w:r>
        <w:rPr>
          <w:rStyle w:val="14"/>
        </w:rPr>
        <w:t>i+\mathbf{P}</w:t>
      </w:r>
      <w:r>
        <w:t>{i-1}|_2^2</w:t>
      </w:r>
      <w:r>
        <w:br w:type="textWrapping"/>
      </w:r>
      <w:r>
        <w:t>]</w:t>
      </w:r>
    </w:p>
    <w:p w14:paraId="220AB1D5">
      <w:pPr>
        <w:pStyle w:val="10"/>
        <w:keepNext w:val="0"/>
        <w:keepLines w:val="0"/>
        <w:widowControl/>
        <w:suppressLineNumbers w:val="0"/>
      </w:pPr>
      <w:r>
        <w:t>附录 B 算法流程伪代码</w:t>
      </w:r>
    </w:p>
    <w:p w14:paraId="747758BC">
      <w:pPr>
        <w:pStyle w:val="10"/>
        <w:keepNext w:val="0"/>
        <w:keepLines w:val="0"/>
        <w:widowControl/>
        <w:suppressLineNumbers w:val="0"/>
      </w:pPr>
      <w:r>
        <w:t>算法 1：拓扑结果边界提取与 NURBS 重构</w:t>
      </w:r>
    </w:p>
    <w:p w14:paraId="3DD0E1CE">
      <w:pPr>
        <w:pStyle w:val="10"/>
        <w:keepNext w:val="0"/>
        <w:keepLines w:val="0"/>
        <w:widowControl/>
        <w:suppressLineNumbers w:val="0"/>
      </w:pPr>
      <w:r>
        <w:t>输入：ANSYS 导出的单元密度场 (\rho(\mathbf{x}))，阈值 (\eta)</w:t>
      </w:r>
      <w:r>
        <w:br w:type="textWrapping"/>
      </w:r>
      <w:r>
        <w:t>输出：NURBS 控制点集合、重构截面曲线</w:t>
      </w:r>
    </w:p>
    <w:p w14:paraId="05E61FD6">
      <w:pPr>
        <w:pStyle w:val="10"/>
        <w:keepNext w:val="0"/>
        <w:keepLines w:val="0"/>
        <w:widowControl/>
        <w:suppressLineNumbers w:val="0"/>
      </w:pPr>
      <w:r>
        <w:t>Step 1：读取密度场并执行阈值分割；</w:t>
      </w:r>
      <w:r>
        <w:br w:type="textWrapping"/>
      </w:r>
      <w:r>
        <w:t>Step 2：进行连通域分析，删除小孤立区域；</w:t>
      </w:r>
      <w:r>
        <w:br w:type="textWrapping"/>
      </w:r>
      <w:r>
        <w:t>Step 3：提取保留区域外边界与内边界；</w:t>
      </w:r>
      <w:r>
        <w:br w:type="textWrapping"/>
      </w:r>
      <w:r>
        <w:t>Step 4：对边界点进行去噪、去重与顺序整理；</w:t>
      </w:r>
      <w:r>
        <w:br w:type="textWrapping"/>
      </w:r>
      <w:r>
        <w:t>Step 5：按统一弧长间隔进行重采样；</w:t>
      </w:r>
      <w:r>
        <w:br w:type="textWrapping"/>
      </w:r>
      <w:r>
        <w:t>Step 6：按几何功能段分段；</w:t>
      </w:r>
      <w:r>
        <w:br w:type="textWrapping"/>
      </w:r>
      <w:r>
        <w:t>Step 7：对每段执行 NURBS 拟合；</w:t>
      </w:r>
      <w:r>
        <w:br w:type="textWrapping"/>
      </w:r>
      <w:r>
        <w:t>Step 8：检查拟合误差与面积偏差；</w:t>
      </w:r>
      <w:r>
        <w:br w:type="textWrapping"/>
      </w:r>
      <w:r>
        <w:t>Step 9：若误差超限，则调整阈值、控制点数或分段方式；</w:t>
      </w:r>
      <w:r>
        <w:br w:type="textWrapping"/>
      </w:r>
      <w:r>
        <w:t>Step 10：输出控制点、曲线参数与重构几何。</w:t>
      </w:r>
    </w:p>
    <w:p w14:paraId="0B5261A5">
      <w:pPr>
        <w:pStyle w:val="10"/>
        <w:keepNext w:val="0"/>
        <w:keepLines w:val="0"/>
        <w:widowControl/>
        <w:suppressLineNumbers w:val="0"/>
      </w:pPr>
      <w:r>
        <w:t>算法 2：神经网络辅助快速设计</w:t>
      </w:r>
    </w:p>
    <w:p w14:paraId="25CE4CA0">
      <w:pPr>
        <w:pStyle w:val="10"/>
        <w:keepNext w:val="0"/>
        <w:keepLines w:val="0"/>
        <w:widowControl/>
        <w:suppressLineNumbers w:val="0"/>
      </w:pPr>
      <w:r>
        <w:t>输入：工况/约束参数样本集 ({\mathbf{x}_i})，对应几何参数集 ({\mathbf{z}</w:t>
      </w:r>
      <w:r>
        <w:rPr>
          <w:rStyle w:val="14"/>
        </w:rPr>
        <w:t>i})</w:t>
      </w:r>
      <w:r>
        <w:rPr>
          <w:rStyle w:val="14"/>
        </w:rPr>
        <w:br w:type="textWrapping"/>
      </w:r>
      <w:r>
        <w:rPr>
          <w:rStyle w:val="14"/>
        </w:rPr>
        <w:t>输出：训练后的 MLP 模型 (\mathcal{F}</w:t>
      </w:r>
      <w:r>
        <w:t>\theta)</w:t>
      </w:r>
    </w:p>
    <w:p w14:paraId="63134686">
      <w:pPr>
        <w:pStyle w:val="10"/>
        <w:keepNext w:val="0"/>
        <w:keepLines w:val="0"/>
        <w:widowControl/>
        <w:suppressLineNumbers w:val="0"/>
      </w:pPr>
      <w:r>
        <w:t>Step 1：对输入和输出执行标准化；</w:t>
      </w:r>
      <w:r>
        <w:br w:type="textWrapping"/>
      </w:r>
      <w:r>
        <w:t>Step 2：划分训练集、验证集和测试集；</w:t>
      </w:r>
      <w:r>
        <w:br w:type="textWrapping"/>
      </w:r>
      <w:r>
        <w:t>Step 3：初始化 MLP 网络参数；</w:t>
      </w:r>
      <w:r>
        <w:br w:type="textWrapping"/>
      </w:r>
      <w:r>
        <w:t>Step 4：按批量输入训练数据，计算参数误差、几何误差和平滑损失；</w:t>
      </w:r>
      <w:r>
        <w:br w:type="textWrapping"/>
      </w:r>
      <w:r>
        <w:t>Step 5：反向传播更新参数；</w:t>
      </w:r>
      <w:r>
        <w:br w:type="textWrapping"/>
      </w:r>
      <w:r>
        <w:t>Step 6：在验证集上监测损失并执行早停；</w:t>
      </w:r>
      <w:r>
        <w:br w:type="textWrapping"/>
      </w:r>
      <w:r>
        <w:t>Step 7：在测试集上评价参数误差、几何误差与再分析偏差；</w:t>
      </w:r>
      <w:r>
        <w:br w:type="textWrapping"/>
      </w:r>
      <w:r>
        <w:t>Step 8：输出模型并保存归一化参数。</w:t>
      </w:r>
    </w:p>
    <w:p w14:paraId="054353EC">
      <w:pPr>
        <w:pStyle w:val="10"/>
        <w:keepNext w:val="0"/>
        <w:keepLines w:val="0"/>
        <w:widowControl/>
        <w:suppressLineNumbers w:val="0"/>
      </w:pPr>
      <w:r>
        <w:t>附录 C ANSYS 建模与求解设置表</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5115"/>
      </w:tblGrid>
      <w:tr w14:paraId="2EA83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9B4DD08">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vAlign w:val="center"/>
          </w:tcPr>
          <w:p w14:paraId="6DB41B5C">
            <w:pPr>
              <w:keepNext w:val="0"/>
              <w:keepLines w:val="0"/>
              <w:widowControl/>
              <w:suppressLineNumbers w:val="0"/>
              <w:jc w:val="center"/>
              <w:rPr>
                <w:b/>
                <w:bCs/>
              </w:rPr>
            </w:pPr>
            <w:r>
              <w:rPr>
                <w:rFonts w:ascii="宋体" w:hAnsi="宋体" w:eastAsia="宋体" w:cs="宋体"/>
                <w:b/>
                <w:bCs/>
                <w:kern w:val="0"/>
                <w:sz w:val="24"/>
                <w:szCs w:val="24"/>
                <w:lang w:val="en-US" w:eastAsia="zh-CN" w:bidi="ar"/>
              </w:rPr>
              <w:t>当前状态</w:t>
            </w:r>
          </w:p>
        </w:tc>
      </w:tr>
      <w:tr w14:paraId="7BDF7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5A2182">
            <w:pPr>
              <w:keepNext w:val="0"/>
              <w:keepLines w:val="0"/>
              <w:widowControl/>
              <w:suppressLineNumbers w:val="0"/>
              <w:jc w:val="left"/>
            </w:pPr>
            <w:r>
              <w:rPr>
                <w:rFonts w:ascii="宋体" w:hAnsi="宋体" w:eastAsia="宋体" w:cs="宋体"/>
                <w:kern w:val="0"/>
                <w:sz w:val="24"/>
                <w:szCs w:val="24"/>
                <w:lang w:val="en-US" w:eastAsia="zh-CN" w:bidi="ar"/>
              </w:rPr>
              <w:t>建模环境</w:t>
            </w:r>
          </w:p>
        </w:tc>
        <w:tc>
          <w:tcPr>
            <w:tcW w:w="0" w:type="auto"/>
            <w:shd w:val="clear"/>
            <w:vAlign w:val="center"/>
          </w:tcPr>
          <w:p w14:paraId="325C1ADD">
            <w:pPr>
              <w:keepNext w:val="0"/>
              <w:keepLines w:val="0"/>
              <w:widowControl/>
              <w:suppressLineNumbers w:val="0"/>
              <w:jc w:val="left"/>
            </w:pPr>
            <w:r>
              <w:rPr>
                <w:rFonts w:ascii="宋体" w:hAnsi="宋体" w:eastAsia="宋体" w:cs="宋体"/>
                <w:kern w:val="0"/>
                <w:sz w:val="24"/>
                <w:szCs w:val="24"/>
                <w:lang w:val="en-US" w:eastAsia="zh-CN" w:bidi="ar"/>
              </w:rPr>
              <w:t>ANSYS Workbench / APDL【待补充：最终版本】</w:t>
            </w:r>
          </w:p>
        </w:tc>
      </w:tr>
      <w:tr w14:paraId="29DA8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5AC0F4">
            <w:pPr>
              <w:keepNext w:val="0"/>
              <w:keepLines w:val="0"/>
              <w:widowControl/>
              <w:suppressLineNumbers w:val="0"/>
              <w:jc w:val="left"/>
            </w:pPr>
            <w:r>
              <w:rPr>
                <w:rFonts w:ascii="宋体" w:hAnsi="宋体" w:eastAsia="宋体" w:cs="宋体"/>
                <w:kern w:val="0"/>
                <w:sz w:val="24"/>
                <w:szCs w:val="24"/>
                <w:lang w:val="en-US" w:eastAsia="zh-CN" w:bidi="ar"/>
              </w:rPr>
              <w:t>分析类型</w:t>
            </w:r>
          </w:p>
        </w:tc>
        <w:tc>
          <w:tcPr>
            <w:tcW w:w="0" w:type="auto"/>
            <w:shd w:val="clear"/>
            <w:vAlign w:val="center"/>
          </w:tcPr>
          <w:p w14:paraId="28D7177C">
            <w:pPr>
              <w:keepNext w:val="0"/>
              <w:keepLines w:val="0"/>
              <w:widowControl/>
              <w:suppressLineNumbers w:val="0"/>
              <w:jc w:val="left"/>
            </w:pPr>
            <w:r>
              <w:rPr>
                <w:rFonts w:ascii="宋体" w:hAnsi="宋体" w:eastAsia="宋体" w:cs="宋体"/>
                <w:kern w:val="0"/>
                <w:sz w:val="24"/>
                <w:szCs w:val="24"/>
                <w:lang w:val="en-US" w:eastAsia="zh-CN" w:bidi="ar"/>
              </w:rPr>
              <w:t>二维轴对称静力【基础算例】</w:t>
            </w:r>
          </w:p>
        </w:tc>
      </w:tr>
      <w:tr w14:paraId="7EA4A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D6B099">
            <w:pPr>
              <w:keepNext w:val="0"/>
              <w:keepLines w:val="0"/>
              <w:widowControl/>
              <w:suppressLineNumbers w:val="0"/>
              <w:jc w:val="left"/>
            </w:pPr>
            <w:r>
              <w:rPr>
                <w:rFonts w:ascii="宋体" w:hAnsi="宋体" w:eastAsia="宋体" w:cs="宋体"/>
                <w:kern w:val="0"/>
                <w:sz w:val="24"/>
                <w:szCs w:val="24"/>
                <w:lang w:val="en-US" w:eastAsia="zh-CN" w:bidi="ar"/>
              </w:rPr>
              <w:t>单元类型</w:t>
            </w:r>
          </w:p>
        </w:tc>
        <w:tc>
          <w:tcPr>
            <w:tcW w:w="0" w:type="auto"/>
            <w:shd w:val="clear"/>
            <w:vAlign w:val="center"/>
          </w:tcPr>
          <w:p w14:paraId="077411AF">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37D63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84EAF0">
            <w:pPr>
              <w:keepNext w:val="0"/>
              <w:keepLines w:val="0"/>
              <w:widowControl/>
              <w:suppressLineNumbers w:val="0"/>
              <w:jc w:val="left"/>
            </w:pPr>
            <w:r>
              <w:rPr>
                <w:rFonts w:ascii="宋体" w:hAnsi="宋体" w:eastAsia="宋体" w:cs="宋体"/>
                <w:kern w:val="0"/>
                <w:sz w:val="24"/>
                <w:szCs w:val="24"/>
                <w:lang w:val="en-US" w:eastAsia="zh-CN" w:bidi="ar"/>
              </w:rPr>
              <w:t>网格尺寸</w:t>
            </w:r>
          </w:p>
        </w:tc>
        <w:tc>
          <w:tcPr>
            <w:tcW w:w="0" w:type="auto"/>
            <w:shd w:val="clear"/>
            <w:vAlign w:val="center"/>
          </w:tcPr>
          <w:p w14:paraId="42E2D89B">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4AA45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51A3F1">
            <w:pPr>
              <w:keepNext w:val="0"/>
              <w:keepLines w:val="0"/>
              <w:widowControl/>
              <w:suppressLineNumbers w:val="0"/>
              <w:jc w:val="left"/>
            </w:pPr>
            <w:r>
              <w:rPr>
                <w:rFonts w:ascii="宋体" w:hAnsi="宋体" w:eastAsia="宋体" w:cs="宋体"/>
                <w:kern w:val="0"/>
                <w:sz w:val="24"/>
                <w:szCs w:val="24"/>
                <w:lang w:val="en-US" w:eastAsia="zh-CN" w:bidi="ar"/>
              </w:rPr>
              <w:t>材料模型</w:t>
            </w:r>
          </w:p>
        </w:tc>
        <w:tc>
          <w:tcPr>
            <w:tcW w:w="0" w:type="auto"/>
            <w:shd w:val="clear"/>
            <w:vAlign w:val="center"/>
          </w:tcPr>
          <w:p w14:paraId="20DE65AB">
            <w:pPr>
              <w:keepNext w:val="0"/>
              <w:keepLines w:val="0"/>
              <w:widowControl/>
              <w:suppressLineNumbers w:val="0"/>
              <w:jc w:val="left"/>
            </w:pPr>
            <w:r>
              <w:rPr>
                <w:rFonts w:ascii="宋体" w:hAnsi="宋体" w:eastAsia="宋体" w:cs="宋体"/>
                <w:kern w:val="0"/>
                <w:sz w:val="24"/>
                <w:szCs w:val="24"/>
                <w:lang w:val="en-US" w:eastAsia="zh-CN" w:bidi="ar"/>
              </w:rPr>
              <w:t>线弹性各向同性【基础设置】</w:t>
            </w:r>
          </w:p>
        </w:tc>
      </w:tr>
      <w:tr w14:paraId="1BBFD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A3217C">
            <w:pPr>
              <w:keepNext w:val="0"/>
              <w:keepLines w:val="0"/>
              <w:widowControl/>
              <w:suppressLineNumbers w:val="0"/>
              <w:jc w:val="left"/>
            </w:pPr>
            <w:r>
              <w:rPr>
                <w:rFonts w:ascii="宋体" w:hAnsi="宋体" w:eastAsia="宋体" w:cs="宋体"/>
                <w:kern w:val="0"/>
                <w:sz w:val="24"/>
                <w:szCs w:val="24"/>
                <w:lang w:val="en-US" w:eastAsia="zh-CN" w:bidi="ar"/>
              </w:rPr>
              <w:t>旋转载荷施加方式</w:t>
            </w:r>
          </w:p>
        </w:tc>
        <w:tc>
          <w:tcPr>
            <w:tcW w:w="0" w:type="auto"/>
            <w:shd w:val="clear"/>
            <w:vAlign w:val="center"/>
          </w:tcPr>
          <w:p w14:paraId="16109BA8">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28650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A3CEE9">
            <w:pPr>
              <w:keepNext w:val="0"/>
              <w:keepLines w:val="0"/>
              <w:widowControl/>
              <w:suppressLineNumbers w:val="0"/>
              <w:jc w:val="left"/>
            </w:pPr>
            <w:r>
              <w:rPr>
                <w:rFonts w:ascii="宋体" w:hAnsi="宋体" w:eastAsia="宋体" w:cs="宋体"/>
                <w:kern w:val="0"/>
                <w:sz w:val="24"/>
                <w:szCs w:val="24"/>
                <w:lang w:val="en-US" w:eastAsia="zh-CN" w:bidi="ar"/>
              </w:rPr>
              <w:t>体积分数设置</w:t>
            </w:r>
          </w:p>
        </w:tc>
        <w:tc>
          <w:tcPr>
            <w:tcW w:w="0" w:type="auto"/>
            <w:shd w:val="clear"/>
            <w:vAlign w:val="center"/>
          </w:tcPr>
          <w:p w14:paraId="21B4C2C6">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2F47C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A07765">
            <w:pPr>
              <w:keepNext w:val="0"/>
              <w:keepLines w:val="0"/>
              <w:widowControl/>
              <w:suppressLineNumbers w:val="0"/>
              <w:jc w:val="left"/>
            </w:pPr>
            <w:r>
              <w:rPr>
                <w:rFonts w:ascii="宋体" w:hAnsi="宋体" w:eastAsia="宋体" w:cs="宋体"/>
                <w:kern w:val="0"/>
                <w:sz w:val="24"/>
                <w:szCs w:val="24"/>
                <w:lang w:val="en-US" w:eastAsia="zh-CN" w:bidi="ar"/>
              </w:rPr>
              <w:t>过滤方式</w:t>
            </w:r>
          </w:p>
        </w:tc>
        <w:tc>
          <w:tcPr>
            <w:tcW w:w="0" w:type="auto"/>
            <w:shd w:val="clear"/>
            <w:vAlign w:val="center"/>
          </w:tcPr>
          <w:p w14:paraId="743176C3">
            <w:pPr>
              <w:keepNext w:val="0"/>
              <w:keepLines w:val="0"/>
              <w:widowControl/>
              <w:suppressLineNumbers w:val="0"/>
              <w:jc w:val="left"/>
            </w:pPr>
            <w:r>
              <w:rPr>
                <w:rFonts w:ascii="宋体" w:hAnsi="宋体" w:eastAsia="宋体" w:cs="宋体"/>
                <w:kern w:val="0"/>
                <w:sz w:val="24"/>
                <w:szCs w:val="24"/>
                <w:lang w:val="en-US" w:eastAsia="zh-CN" w:bidi="ar"/>
              </w:rPr>
              <w:t>密度过滤/灵敏度过滤【待补充】</w:t>
            </w:r>
          </w:p>
        </w:tc>
      </w:tr>
      <w:tr w14:paraId="0FAA0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0A60EC">
            <w:pPr>
              <w:keepNext w:val="0"/>
              <w:keepLines w:val="0"/>
              <w:widowControl/>
              <w:suppressLineNumbers w:val="0"/>
              <w:jc w:val="left"/>
            </w:pPr>
            <w:r>
              <w:rPr>
                <w:rFonts w:ascii="宋体" w:hAnsi="宋体" w:eastAsia="宋体" w:cs="宋体"/>
                <w:kern w:val="0"/>
                <w:sz w:val="24"/>
                <w:szCs w:val="24"/>
                <w:lang w:val="en-US" w:eastAsia="zh-CN" w:bidi="ar"/>
              </w:rPr>
              <w:t>收敛判据</w:t>
            </w:r>
          </w:p>
        </w:tc>
        <w:tc>
          <w:tcPr>
            <w:tcW w:w="0" w:type="auto"/>
            <w:shd w:val="clear"/>
            <w:vAlign w:val="center"/>
          </w:tcPr>
          <w:p w14:paraId="0EA01A88">
            <w:pPr>
              <w:keepNext w:val="0"/>
              <w:keepLines w:val="0"/>
              <w:widowControl/>
              <w:suppressLineNumbers w:val="0"/>
              <w:jc w:val="left"/>
            </w:pPr>
            <w:r>
              <w:rPr>
                <w:rFonts w:ascii="宋体" w:hAnsi="宋体" w:eastAsia="宋体" w:cs="宋体"/>
                <w:kern w:val="0"/>
                <w:sz w:val="24"/>
                <w:szCs w:val="24"/>
                <w:lang w:val="en-US" w:eastAsia="zh-CN" w:bidi="ar"/>
              </w:rPr>
              <w:t>【待补充】</w:t>
            </w:r>
          </w:p>
        </w:tc>
      </w:tr>
      <w:tr w14:paraId="3BDDC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9C4560">
            <w:pPr>
              <w:keepNext w:val="0"/>
              <w:keepLines w:val="0"/>
              <w:widowControl/>
              <w:suppressLineNumbers w:val="0"/>
              <w:jc w:val="left"/>
            </w:pPr>
            <w:r>
              <w:rPr>
                <w:rFonts w:ascii="宋体" w:hAnsi="宋体" w:eastAsia="宋体" w:cs="宋体"/>
                <w:kern w:val="0"/>
                <w:sz w:val="24"/>
                <w:szCs w:val="24"/>
                <w:lang w:val="en-US" w:eastAsia="zh-CN" w:bidi="ar"/>
              </w:rPr>
              <w:t>导出结果类型</w:t>
            </w:r>
          </w:p>
        </w:tc>
        <w:tc>
          <w:tcPr>
            <w:tcW w:w="0" w:type="auto"/>
            <w:shd w:val="clear"/>
            <w:vAlign w:val="center"/>
          </w:tcPr>
          <w:p w14:paraId="7E62E88E">
            <w:pPr>
              <w:keepNext w:val="0"/>
              <w:keepLines w:val="0"/>
              <w:widowControl/>
              <w:suppressLineNumbers w:val="0"/>
              <w:jc w:val="left"/>
            </w:pPr>
            <w:r>
              <w:rPr>
                <w:rFonts w:ascii="宋体" w:hAnsi="宋体" w:eastAsia="宋体" w:cs="宋体"/>
                <w:kern w:val="0"/>
                <w:sz w:val="24"/>
                <w:szCs w:val="24"/>
                <w:lang w:val="en-US" w:eastAsia="zh-CN" w:bidi="ar"/>
              </w:rPr>
              <w:t>密度场、应力场、位移场</w:t>
            </w:r>
          </w:p>
        </w:tc>
      </w:tr>
      <w:tr w14:paraId="385EE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44A855">
            <w:pPr>
              <w:keepNext w:val="0"/>
              <w:keepLines w:val="0"/>
              <w:widowControl/>
              <w:suppressLineNumbers w:val="0"/>
              <w:jc w:val="left"/>
            </w:pPr>
            <w:r>
              <w:rPr>
                <w:rFonts w:ascii="宋体" w:hAnsi="宋体" w:eastAsia="宋体" w:cs="宋体"/>
                <w:kern w:val="0"/>
                <w:sz w:val="24"/>
                <w:szCs w:val="24"/>
                <w:lang w:val="en-US" w:eastAsia="zh-CN" w:bidi="ar"/>
              </w:rPr>
              <w:t>后处理接口</w:t>
            </w:r>
          </w:p>
        </w:tc>
        <w:tc>
          <w:tcPr>
            <w:tcW w:w="0" w:type="auto"/>
            <w:shd w:val="clear"/>
            <w:vAlign w:val="center"/>
          </w:tcPr>
          <w:p w14:paraId="0D0C5D0B">
            <w:pPr>
              <w:keepNext w:val="0"/>
              <w:keepLines w:val="0"/>
              <w:widowControl/>
              <w:suppressLineNumbers w:val="0"/>
              <w:jc w:val="left"/>
            </w:pPr>
            <w:r>
              <w:rPr>
                <w:rFonts w:ascii="宋体" w:hAnsi="宋体" w:eastAsia="宋体" w:cs="宋体"/>
                <w:kern w:val="0"/>
                <w:sz w:val="24"/>
                <w:szCs w:val="24"/>
                <w:lang w:val="en-US" w:eastAsia="zh-CN" w:bidi="ar"/>
              </w:rPr>
              <w:t>轮廓提取脚本 + NURBS 拟合模块</w:t>
            </w:r>
          </w:p>
        </w:tc>
      </w:tr>
    </w:tbl>
    <w:p w14:paraId="2287CD47">
      <w:pPr>
        <w:pStyle w:val="10"/>
        <w:keepNext w:val="0"/>
        <w:keepLines w:val="0"/>
        <w:widowControl/>
        <w:suppressLineNumbers w:val="0"/>
      </w:pPr>
      <w:r>
        <w:t>附录 D 神经网络训练超参数表示例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35"/>
        <w:gridCol w:w="2955"/>
      </w:tblGrid>
      <w:tr w14:paraId="6B97B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24440534">
            <w:pPr>
              <w:keepNext w:val="0"/>
              <w:keepLines w:val="0"/>
              <w:widowControl/>
              <w:suppressLineNumbers w:val="0"/>
              <w:jc w:val="center"/>
              <w:rPr>
                <w:b/>
                <w:bCs/>
              </w:rPr>
            </w:pPr>
            <w:r>
              <w:rPr>
                <w:rFonts w:ascii="宋体" w:hAnsi="宋体" w:eastAsia="宋体" w:cs="宋体"/>
                <w:b/>
                <w:bCs/>
                <w:kern w:val="0"/>
                <w:sz w:val="24"/>
                <w:szCs w:val="24"/>
                <w:lang w:val="en-US" w:eastAsia="zh-CN" w:bidi="ar"/>
              </w:rPr>
              <w:t>超参数</w:t>
            </w:r>
          </w:p>
        </w:tc>
        <w:tc>
          <w:tcPr>
            <w:tcW w:w="0" w:type="auto"/>
            <w:shd w:val="clear"/>
            <w:vAlign w:val="center"/>
          </w:tcPr>
          <w:p w14:paraId="39EC5D6D">
            <w:pPr>
              <w:keepNext w:val="0"/>
              <w:keepLines w:val="0"/>
              <w:widowControl/>
              <w:suppressLineNumbers w:val="0"/>
              <w:jc w:val="center"/>
              <w:rPr>
                <w:b/>
                <w:bCs/>
              </w:rPr>
            </w:pPr>
            <w:r>
              <w:rPr>
                <w:rFonts w:ascii="宋体" w:hAnsi="宋体" w:eastAsia="宋体" w:cs="宋体"/>
                <w:b/>
                <w:bCs/>
                <w:kern w:val="0"/>
                <w:sz w:val="24"/>
                <w:szCs w:val="24"/>
                <w:lang w:val="en-US" w:eastAsia="zh-CN" w:bidi="ar"/>
              </w:rPr>
              <w:t>建议值</w:t>
            </w:r>
          </w:p>
        </w:tc>
      </w:tr>
      <w:tr w14:paraId="29AF0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49E69FC">
            <w:pPr>
              <w:keepNext w:val="0"/>
              <w:keepLines w:val="0"/>
              <w:widowControl/>
              <w:suppressLineNumbers w:val="0"/>
              <w:jc w:val="left"/>
            </w:pPr>
            <w:r>
              <w:rPr>
                <w:rFonts w:ascii="宋体" w:hAnsi="宋体" w:eastAsia="宋体" w:cs="宋体"/>
                <w:kern w:val="0"/>
                <w:sz w:val="24"/>
                <w:szCs w:val="24"/>
                <w:lang w:val="en-US" w:eastAsia="zh-CN" w:bidi="ar"/>
              </w:rPr>
              <w:t>隐藏层数</w:t>
            </w:r>
          </w:p>
        </w:tc>
        <w:tc>
          <w:tcPr>
            <w:tcW w:w="0" w:type="auto"/>
            <w:shd w:val="clear"/>
            <w:vAlign w:val="center"/>
          </w:tcPr>
          <w:p w14:paraId="7ACC7387">
            <w:pPr>
              <w:keepNext w:val="0"/>
              <w:keepLines w:val="0"/>
              <w:widowControl/>
              <w:suppressLineNumbers w:val="0"/>
              <w:jc w:val="left"/>
            </w:pPr>
            <w:r>
              <w:rPr>
                <w:rFonts w:ascii="宋体" w:hAnsi="宋体" w:eastAsia="宋体" w:cs="宋体"/>
                <w:kern w:val="0"/>
                <w:sz w:val="24"/>
                <w:szCs w:val="24"/>
                <w:lang w:val="en-US" w:eastAsia="zh-CN" w:bidi="ar"/>
              </w:rPr>
              <w:t>4</w:t>
            </w:r>
          </w:p>
        </w:tc>
      </w:tr>
      <w:tr w14:paraId="69CAD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31504D">
            <w:pPr>
              <w:keepNext w:val="0"/>
              <w:keepLines w:val="0"/>
              <w:widowControl/>
              <w:suppressLineNumbers w:val="0"/>
              <w:jc w:val="left"/>
            </w:pPr>
            <w:r>
              <w:rPr>
                <w:rFonts w:ascii="宋体" w:hAnsi="宋体" w:eastAsia="宋体" w:cs="宋体"/>
                <w:kern w:val="0"/>
                <w:sz w:val="24"/>
                <w:szCs w:val="24"/>
                <w:lang w:val="en-US" w:eastAsia="zh-CN" w:bidi="ar"/>
              </w:rPr>
              <w:t>隐藏层维度</w:t>
            </w:r>
          </w:p>
        </w:tc>
        <w:tc>
          <w:tcPr>
            <w:tcW w:w="0" w:type="auto"/>
            <w:shd w:val="clear"/>
            <w:vAlign w:val="center"/>
          </w:tcPr>
          <w:p w14:paraId="227B5D09">
            <w:pPr>
              <w:keepNext w:val="0"/>
              <w:keepLines w:val="0"/>
              <w:widowControl/>
              <w:suppressLineNumbers w:val="0"/>
              <w:jc w:val="left"/>
            </w:pPr>
            <w:r>
              <w:rPr>
                <w:rFonts w:ascii="宋体" w:hAnsi="宋体" w:eastAsia="宋体" w:cs="宋体"/>
                <w:kern w:val="0"/>
                <w:sz w:val="24"/>
                <w:szCs w:val="24"/>
                <w:lang w:val="en-US" w:eastAsia="zh-CN" w:bidi="ar"/>
              </w:rPr>
              <w:t>64, 128, 128, 64</w:t>
            </w:r>
          </w:p>
        </w:tc>
      </w:tr>
      <w:tr w14:paraId="2C5B8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9F9898">
            <w:pPr>
              <w:keepNext w:val="0"/>
              <w:keepLines w:val="0"/>
              <w:widowControl/>
              <w:suppressLineNumbers w:val="0"/>
              <w:jc w:val="left"/>
            </w:pPr>
            <w:r>
              <w:rPr>
                <w:rFonts w:ascii="宋体" w:hAnsi="宋体" w:eastAsia="宋体" w:cs="宋体"/>
                <w:kern w:val="0"/>
                <w:sz w:val="24"/>
                <w:szCs w:val="24"/>
                <w:lang w:val="en-US" w:eastAsia="zh-CN" w:bidi="ar"/>
              </w:rPr>
              <w:t>激活函数</w:t>
            </w:r>
          </w:p>
        </w:tc>
        <w:tc>
          <w:tcPr>
            <w:tcW w:w="0" w:type="auto"/>
            <w:shd w:val="clear"/>
            <w:vAlign w:val="center"/>
          </w:tcPr>
          <w:p w14:paraId="11748866">
            <w:pPr>
              <w:keepNext w:val="0"/>
              <w:keepLines w:val="0"/>
              <w:widowControl/>
              <w:suppressLineNumbers w:val="0"/>
              <w:jc w:val="left"/>
            </w:pPr>
            <w:r>
              <w:rPr>
                <w:rFonts w:ascii="宋体" w:hAnsi="宋体" w:eastAsia="宋体" w:cs="宋体"/>
                <w:kern w:val="0"/>
                <w:sz w:val="24"/>
                <w:szCs w:val="24"/>
                <w:lang w:val="en-US" w:eastAsia="zh-CN" w:bidi="ar"/>
              </w:rPr>
              <w:t>ReLU</w:t>
            </w:r>
          </w:p>
        </w:tc>
      </w:tr>
      <w:tr w14:paraId="099C1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664F82">
            <w:pPr>
              <w:keepNext w:val="0"/>
              <w:keepLines w:val="0"/>
              <w:widowControl/>
              <w:suppressLineNumbers w:val="0"/>
              <w:jc w:val="left"/>
            </w:pPr>
            <w:r>
              <w:rPr>
                <w:rFonts w:ascii="宋体" w:hAnsi="宋体" w:eastAsia="宋体" w:cs="宋体"/>
                <w:kern w:val="0"/>
                <w:sz w:val="24"/>
                <w:szCs w:val="24"/>
                <w:lang w:val="en-US" w:eastAsia="zh-CN" w:bidi="ar"/>
              </w:rPr>
              <w:t>优化器</w:t>
            </w:r>
          </w:p>
        </w:tc>
        <w:tc>
          <w:tcPr>
            <w:tcW w:w="0" w:type="auto"/>
            <w:shd w:val="clear"/>
            <w:vAlign w:val="center"/>
          </w:tcPr>
          <w:p w14:paraId="301A8525">
            <w:pPr>
              <w:keepNext w:val="0"/>
              <w:keepLines w:val="0"/>
              <w:widowControl/>
              <w:suppressLineNumbers w:val="0"/>
              <w:jc w:val="left"/>
            </w:pPr>
            <w:r>
              <w:rPr>
                <w:rFonts w:ascii="宋体" w:hAnsi="宋体" w:eastAsia="宋体" w:cs="宋体"/>
                <w:kern w:val="0"/>
                <w:sz w:val="24"/>
                <w:szCs w:val="24"/>
                <w:lang w:val="en-US" w:eastAsia="zh-CN" w:bidi="ar"/>
              </w:rPr>
              <w:t>Adam</w:t>
            </w:r>
          </w:p>
        </w:tc>
      </w:tr>
      <w:tr w14:paraId="663D5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B8B0D2">
            <w:pPr>
              <w:keepNext w:val="0"/>
              <w:keepLines w:val="0"/>
              <w:widowControl/>
              <w:suppressLineNumbers w:val="0"/>
              <w:jc w:val="left"/>
            </w:pPr>
            <w:r>
              <w:rPr>
                <w:rFonts w:ascii="宋体" w:hAnsi="宋体" w:eastAsia="宋体" w:cs="宋体"/>
                <w:kern w:val="0"/>
                <w:sz w:val="24"/>
                <w:szCs w:val="24"/>
                <w:lang w:val="en-US" w:eastAsia="zh-CN" w:bidi="ar"/>
              </w:rPr>
              <w:t>学习率</w:t>
            </w:r>
          </w:p>
        </w:tc>
        <w:tc>
          <w:tcPr>
            <w:tcW w:w="0" w:type="auto"/>
            <w:shd w:val="clear"/>
            <w:vAlign w:val="center"/>
          </w:tcPr>
          <w:p w14:paraId="14445F1B">
            <w:pPr>
              <w:keepNext w:val="0"/>
              <w:keepLines w:val="0"/>
              <w:widowControl/>
              <w:suppressLineNumbers w:val="0"/>
              <w:jc w:val="left"/>
            </w:pPr>
            <w:r>
              <w:rPr>
                <w:rFonts w:ascii="宋体" w:hAnsi="宋体" w:eastAsia="宋体" w:cs="宋体"/>
                <w:kern w:val="0"/>
                <w:sz w:val="24"/>
                <w:szCs w:val="24"/>
                <w:lang w:val="en-US" w:eastAsia="zh-CN" w:bidi="ar"/>
              </w:rPr>
              <w:t>(1\times10^{-3})</w:t>
            </w:r>
          </w:p>
        </w:tc>
      </w:tr>
      <w:tr w14:paraId="6C931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D618A07">
            <w:pPr>
              <w:keepNext w:val="0"/>
              <w:keepLines w:val="0"/>
              <w:widowControl/>
              <w:suppressLineNumbers w:val="0"/>
              <w:jc w:val="left"/>
            </w:pPr>
            <w:r>
              <w:rPr>
                <w:rFonts w:ascii="宋体" w:hAnsi="宋体" w:eastAsia="宋体" w:cs="宋体"/>
                <w:kern w:val="0"/>
                <w:sz w:val="24"/>
                <w:szCs w:val="24"/>
                <w:lang w:val="en-US" w:eastAsia="zh-CN" w:bidi="ar"/>
              </w:rPr>
              <w:t>Batch Size</w:t>
            </w:r>
          </w:p>
        </w:tc>
        <w:tc>
          <w:tcPr>
            <w:tcW w:w="0" w:type="auto"/>
            <w:shd w:val="clear"/>
            <w:vAlign w:val="center"/>
          </w:tcPr>
          <w:p w14:paraId="6F54AB42">
            <w:pPr>
              <w:keepNext w:val="0"/>
              <w:keepLines w:val="0"/>
              <w:widowControl/>
              <w:suppressLineNumbers w:val="0"/>
              <w:jc w:val="left"/>
            </w:pPr>
            <w:r>
              <w:rPr>
                <w:rFonts w:ascii="宋体" w:hAnsi="宋体" w:eastAsia="宋体" w:cs="宋体"/>
                <w:kern w:val="0"/>
                <w:sz w:val="24"/>
                <w:szCs w:val="24"/>
                <w:lang w:val="en-US" w:eastAsia="zh-CN" w:bidi="ar"/>
              </w:rPr>
              <w:t>32</w:t>
            </w:r>
          </w:p>
        </w:tc>
      </w:tr>
      <w:tr w14:paraId="54ED0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013436">
            <w:pPr>
              <w:keepNext w:val="0"/>
              <w:keepLines w:val="0"/>
              <w:widowControl/>
              <w:suppressLineNumbers w:val="0"/>
              <w:jc w:val="left"/>
            </w:pPr>
            <w:r>
              <w:rPr>
                <w:rFonts w:ascii="宋体" w:hAnsi="宋体" w:eastAsia="宋体" w:cs="宋体"/>
                <w:kern w:val="0"/>
                <w:sz w:val="24"/>
                <w:szCs w:val="24"/>
                <w:lang w:val="en-US" w:eastAsia="zh-CN" w:bidi="ar"/>
              </w:rPr>
              <w:t>Epochs</w:t>
            </w:r>
          </w:p>
        </w:tc>
        <w:tc>
          <w:tcPr>
            <w:tcW w:w="0" w:type="auto"/>
            <w:shd w:val="clear"/>
            <w:vAlign w:val="center"/>
          </w:tcPr>
          <w:p w14:paraId="6F48FC2F">
            <w:pPr>
              <w:keepNext w:val="0"/>
              <w:keepLines w:val="0"/>
              <w:widowControl/>
              <w:suppressLineNumbers w:val="0"/>
              <w:jc w:val="left"/>
            </w:pPr>
            <w:r>
              <w:rPr>
                <w:rFonts w:ascii="宋体" w:hAnsi="宋体" w:eastAsia="宋体" w:cs="宋体"/>
                <w:kern w:val="0"/>
                <w:sz w:val="24"/>
                <w:szCs w:val="24"/>
                <w:lang w:val="en-US" w:eastAsia="zh-CN" w:bidi="ar"/>
              </w:rPr>
              <w:t>300</w:t>
            </w:r>
          </w:p>
        </w:tc>
      </w:tr>
      <w:tr w14:paraId="17D3E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825BD8">
            <w:pPr>
              <w:keepNext w:val="0"/>
              <w:keepLines w:val="0"/>
              <w:widowControl/>
              <w:suppressLineNumbers w:val="0"/>
              <w:jc w:val="left"/>
            </w:pPr>
            <w:r>
              <w:rPr>
                <w:rFonts w:ascii="宋体" w:hAnsi="宋体" w:eastAsia="宋体" w:cs="宋体"/>
                <w:kern w:val="0"/>
                <w:sz w:val="24"/>
                <w:szCs w:val="24"/>
                <w:lang w:val="en-US" w:eastAsia="zh-CN" w:bidi="ar"/>
              </w:rPr>
              <w:t>Weight Decay</w:t>
            </w:r>
          </w:p>
        </w:tc>
        <w:tc>
          <w:tcPr>
            <w:tcW w:w="0" w:type="auto"/>
            <w:shd w:val="clear"/>
            <w:vAlign w:val="center"/>
          </w:tcPr>
          <w:p w14:paraId="064C34F2">
            <w:pPr>
              <w:keepNext w:val="0"/>
              <w:keepLines w:val="0"/>
              <w:widowControl/>
              <w:suppressLineNumbers w:val="0"/>
              <w:jc w:val="left"/>
            </w:pPr>
            <w:r>
              <w:rPr>
                <w:rFonts w:ascii="宋体" w:hAnsi="宋体" w:eastAsia="宋体" w:cs="宋体"/>
                <w:kern w:val="0"/>
                <w:sz w:val="24"/>
                <w:szCs w:val="24"/>
                <w:lang w:val="en-US" w:eastAsia="zh-CN" w:bidi="ar"/>
              </w:rPr>
              <w:t>(1\times10^{-5})【可选】</w:t>
            </w:r>
          </w:p>
        </w:tc>
      </w:tr>
      <w:tr w14:paraId="42E75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706D3F0">
            <w:pPr>
              <w:keepNext w:val="0"/>
              <w:keepLines w:val="0"/>
              <w:widowControl/>
              <w:suppressLineNumbers w:val="0"/>
              <w:jc w:val="left"/>
            </w:pPr>
            <w:r>
              <w:rPr>
                <w:rFonts w:ascii="宋体" w:hAnsi="宋体" w:eastAsia="宋体" w:cs="宋体"/>
                <w:kern w:val="0"/>
                <w:sz w:val="24"/>
                <w:szCs w:val="24"/>
                <w:lang w:val="en-US" w:eastAsia="zh-CN" w:bidi="ar"/>
              </w:rPr>
              <w:t>Early Stopping Patience</w:t>
            </w:r>
          </w:p>
        </w:tc>
        <w:tc>
          <w:tcPr>
            <w:tcW w:w="0" w:type="auto"/>
            <w:shd w:val="clear"/>
            <w:vAlign w:val="center"/>
          </w:tcPr>
          <w:p w14:paraId="05B171D6">
            <w:pPr>
              <w:keepNext w:val="0"/>
              <w:keepLines w:val="0"/>
              <w:widowControl/>
              <w:suppressLineNumbers w:val="0"/>
              <w:jc w:val="left"/>
            </w:pPr>
            <w:r>
              <w:rPr>
                <w:rFonts w:ascii="宋体" w:hAnsi="宋体" w:eastAsia="宋体" w:cs="宋体"/>
                <w:kern w:val="0"/>
                <w:sz w:val="24"/>
                <w:szCs w:val="24"/>
                <w:lang w:val="en-US" w:eastAsia="zh-CN" w:bidi="ar"/>
              </w:rPr>
              <w:t>30</w:t>
            </w:r>
          </w:p>
        </w:tc>
      </w:tr>
      <w:tr w14:paraId="56525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93B9B7C">
            <w:pPr>
              <w:keepNext w:val="0"/>
              <w:keepLines w:val="0"/>
              <w:widowControl/>
              <w:suppressLineNumbers w:val="0"/>
              <w:jc w:val="left"/>
            </w:pPr>
            <w:r>
              <w:rPr>
                <w:rFonts w:ascii="宋体" w:hAnsi="宋体" w:eastAsia="宋体" w:cs="宋体"/>
                <w:kern w:val="0"/>
                <w:sz w:val="24"/>
                <w:szCs w:val="24"/>
                <w:lang w:val="en-US" w:eastAsia="zh-CN" w:bidi="ar"/>
              </w:rPr>
              <w:t>随机种子</w:t>
            </w:r>
          </w:p>
        </w:tc>
        <w:tc>
          <w:tcPr>
            <w:tcW w:w="0" w:type="auto"/>
            <w:shd w:val="clear"/>
            <w:vAlign w:val="center"/>
          </w:tcPr>
          <w:p w14:paraId="0F444F1B">
            <w:pPr>
              <w:keepNext w:val="0"/>
              <w:keepLines w:val="0"/>
              <w:widowControl/>
              <w:suppressLineNumbers w:val="0"/>
              <w:jc w:val="left"/>
            </w:pPr>
            <w:r>
              <w:rPr>
                <w:rFonts w:ascii="宋体" w:hAnsi="宋体" w:eastAsia="宋体" w:cs="宋体"/>
                <w:kern w:val="0"/>
                <w:sz w:val="24"/>
                <w:szCs w:val="24"/>
                <w:lang w:val="en-US" w:eastAsia="zh-CN" w:bidi="ar"/>
              </w:rPr>
              <w:t>【待补充】</w:t>
            </w:r>
          </w:p>
        </w:tc>
      </w:tr>
    </w:tbl>
    <w:p w14:paraId="762B6700">
      <w:pPr>
        <w:keepNext w:val="0"/>
        <w:keepLines w:val="0"/>
        <w:widowControl/>
        <w:numPr>
          <w:numId w:val="0"/>
        </w:numPr>
        <w:suppressLineNumbers w:val="0"/>
        <w:spacing w:before="0" w:beforeAutospacing="1" w:after="0" w:afterAutospacing="1"/>
      </w:pPr>
      <w:bookmarkStart w:id="0" w:name="_GoBack"/>
      <w:bookmarkEnd w:id="0"/>
    </w:p>
    <w:p w14:paraId="481ADEDB">
      <w:pPr>
        <w:rPr>
          <w:rFonts w:hint="eastAsia" w:cs="Times New Roman" w:eastAsiaTheme="minorEastAsia"/>
          <w:sz w:val="24"/>
          <w:szCs w:val="32"/>
          <w:lang w:eastAsia="zh-CN"/>
        </w:rPr>
      </w:pPr>
    </w:p>
    <w:p w14:paraId="413B253F">
      <w:pPr>
        <w:ind w:firstLine="480" w:firstLineChars="200"/>
      </w:pPr>
    </w:p>
    <w:sectPr>
      <w:headerReference r:id="rId6" w:type="default"/>
      <w:footerReference r:id="rId7" w:type="default"/>
      <w:pgSz w:w="11910" w:h="16840"/>
      <w:pgMar w:top="1418" w:right="1134" w:bottom="1418" w:left="1701"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60591">
    <w:pPr>
      <w:pStyle w:val="7"/>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14:paraId="6818F2AA">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3A44E">
    <w:pPr>
      <w:pStyle w:val="7"/>
      <w:jc w:val="center"/>
    </w:pPr>
    <w:r>
      <w:fldChar w:fldCharType="begin"/>
    </w:r>
    <w:r>
      <w:instrText xml:space="preserve">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360" w:lineRule="auto"/>
      </w:pPr>
      <w:r>
        <w:separator/>
      </w:r>
    </w:p>
  </w:footnote>
  <w:footnote w:type="continuationSeparator" w:id="3">
    <w:p>
      <w:pPr>
        <w:spacing w:line="360" w:lineRule="auto"/>
      </w:pPr>
      <w:r>
        <w:continuationSeparator/>
      </w:r>
    </w:p>
  </w:footnote>
  <w:footnote w:id="0">
    <w:p w14:paraId="408742BD">
      <w:pPr>
        <w:pStyle w:val="9"/>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92B5E">
    <w:pPr>
      <w:pStyle w:val="8"/>
    </w:pPr>
    <w:r>
      <w:rPr>
        <w:rFonts w:hint="eastAsia"/>
      </w:rPr>
      <w:t>北京航空航天大学第</w:t>
    </w:r>
    <w:r>
      <w:rPr>
        <w:rFonts w:hint="eastAsia"/>
        <w:lang w:eastAsia="zh-CN"/>
      </w:rPr>
      <w:t>三十六</w:t>
    </w:r>
    <w:r>
      <w:rPr>
        <w:rFonts w:hint="eastAsia"/>
      </w:rPr>
      <w:t>届“冯如杯”竞赛主赛道论文撰写</w:t>
    </w:r>
    <w:r>
      <w:t>格式规范</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jN2E4MDViY2Q2MTFjZDE3OWZmYTNhYWE2Y2RkY2YifQ=="/>
  </w:docVars>
  <w:rsids>
    <w:rsidRoot w:val="00DF319D"/>
    <w:rsid w:val="00007315"/>
    <w:rsid w:val="000108F4"/>
    <w:rsid w:val="00015665"/>
    <w:rsid w:val="00042B36"/>
    <w:rsid w:val="00054A75"/>
    <w:rsid w:val="000B794E"/>
    <w:rsid w:val="000E00A2"/>
    <w:rsid w:val="001354CC"/>
    <w:rsid w:val="00195450"/>
    <w:rsid w:val="001A264C"/>
    <w:rsid w:val="001A26BB"/>
    <w:rsid w:val="001D7EBE"/>
    <w:rsid w:val="001E3066"/>
    <w:rsid w:val="002217D5"/>
    <w:rsid w:val="002C73F6"/>
    <w:rsid w:val="002E42CD"/>
    <w:rsid w:val="00343C8D"/>
    <w:rsid w:val="00391EC9"/>
    <w:rsid w:val="003A7ED6"/>
    <w:rsid w:val="003B420E"/>
    <w:rsid w:val="00441AF7"/>
    <w:rsid w:val="004C620E"/>
    <w:rsid w:val="00524529"/>
    <w:rsid w:val="00524DC5"/>
    <w:rsid w:val="005360A2"/>
    <w:rsid w:val="005768E1"/>
    <w:rsid w:val="00595BF3"/>
    <w:rsid w:val="005F0213"/>
    <w:rsid w:val="006B02B5"/>
    <w:rsid w:val="006B71C0"/>
    <w:rsid w:val="00710F2A"/>
    <w:rsid w:val="007621E5"/>
    <w:rsid w:val="007A6D5A"/>
    <w:rsid w:val="007B3300"/>
    <w:rsid w:val="007C07D3"/>
    <w:rsid w:val="007D21DB"/>
    <w:rsid w:val="007D291D"/>
    <w:rsid w:val="007F0663"/>
    <w:rsid w:val="0083602B"/>
    <w:rsid w:val="00863A62"/>
    <w:rsid w:val="008A52C5"/>
    <w:rsid w:val="008F10F4"/>
    <w:rsid w:val="008F3771"/>
    <w:rsid w:val="00960FC4"/>
    <w:rsid w:val="00981FC8"/>
    <w:rsid w:val="00A21B47"/>
    <w:rsid w:val="00A2572A"/>
    <w:rsid w:val="00A55BA4"/>
    <w:rsid w:val="00A77648"/>
    <w:rsid w:val="00A84683"/>
    <w:rsid w:val="00AA5F05"/>
    <w:rsid w:val="00B0670A"/>
    <w:rsid w:val="00B160DE"/>
    <w:rsid w:val="00B17861"/>
    <w:rsid w:val="00B81EAF"/>
    <w:rsid w:val="00BE7C3F"/>
    <w:rsid w:val="00BF47AC"/>
    <w:rsid w:val="00C77B1C"/>
    <w:rsid w:val="00DA5EA2"/>
    <w:rsid w:val="00DD0937"/>
    <w:rsid w:val="00DD6D56"/>
    <w:rsid w:val="00DE4123"/>
    <w:rsid w:val="00DF319D"/>
    <w:rsid w:val="00E15594"/>
    <w:rsid w:val="00EA39D5"/>
    <w:rsid w:val="00F2102A"/>
    <w:rsid w:val="00F2192B"/>
    <w:rsid w:val="00F449BF"/>
    <w:rsid w:val="00F76796"/>
    <w:rsid w:val="00FA3927"/>
    <w:rsid w:val="00FB6125"/>
    <w:rsid w:val="00FC07C5"/>
    <w:rsid w:val="15AC790C"/>
    <w:rsid w:val="250F0C1F"/>
    <w:rsid w:val="2D2F6832"/>
    <w:rsid w:val="30F92ED3"/>
    <w:rsid w:val="32C043F9"/>
    <w:rsid w:val="34DE0085"/>
    <w:rsid w:val="38075DD2"/>
    <w:rsid w:val="39043DD1"/>
    <w:rsid w:val="5196024B"/>
    <w:rsid w:val="52A770CD"/>
    <w:rsid w:val="545711C6"/>
    <w:rsid w:val="65705687"/>
    <w:rsid w:val="7A6C16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qFormat="1" w:uiPriority="99" w:semiHidden="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qFormat="1" w:uiPriority="99" w:semiHidden="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黑体"/>
      <w:kern w:val="2"/>
      <w:sz w:val="24"/>
      <w:szCs w:val="22"/>
      <w:lang w:val="en-US" w:eastAsia="zh-CN" w:bidi="ar-SA"/>
    </w:rPr>
  </w:style>
  <w:style w:type="paragraph" w:styleId="2">
    <w:name w:val="heading 1"/>
    <w:basedOn w:val="1"/>
    <w:next w:val="1"/>
    <w:link w:val="17"/>
    <w:qFormat/>
    <w:uiPriority w:val="1"/>
    <w:pPr>
      <w:spacing w:beforeLines="50" w:afterLines="50"/>
      <w:jc w:val="left"/>
      <w:outlineLvl w:val="0"/>
    </w:pPr>
    <w:rPr>
      <w:rFonts w:eastAsia="黑体"/>
      <w:bCs/>
      <w:kern w:val="0"/>
      <w:sz w:val="28"/>
      <w:szCs w:val="36"/>
      <w:lang w:eastAsia="en-US"/>
    </w:rPr>
  </w:style>
  <w:style w:type="paragraph" w:styleId="3">
    <w:name w:val="heading 2"/>
    <w:basedOn w:val="1"/>
    <w:next w:val="1"/>
    <w:link w:val="18"/>
    <w:unhideWhenUsed/>
    <w:qFormat/>
    <w:uiPriority w:val="9"/>
    <w:pPr>
      <w:keepNext/>
      <w:keepLines/>
      <w:spacing w:beforeLines="50" w:afterLines="50"/>
      <w:jc w:val="left"/>
      <w:outlineLvl w:val="1"/>
    </w:pPr>
    <w:rPr>
      <w:rFonts w:eastAsia="黑体"/>
      <w:bCs/>
      <w:kern w:val="0"/>
      <w:szCs w:val="32"/>
      <w:lang w:eastAsia="en-US"/>
    </w:rPr>
  </w:style>
  <w:style w:type="paragraph" w:styleId="4">
    <w:name w:val="heading 3"/>
    <w:basedOn w:val="1"/>
    <w:next w:val="1"/>
    <w:link w:val="23"/>
    <w:unhideWhenUsed/>
    <w:qFormat/>
    <w:uiPriority w:val="9"/>
    <w:pPr>
      <w:keepNext/>
      <w:keepLines/>
      <w:spacing w:before="50" w:beforeLines="50" w:after="50" w:afterLines="50" w:line="240" w:lineRule="auto"/>
      <w:outlineLvl w:val="2"/>
    </w:pPr>
    <w:rPr>
      <w:rFonts w:eastAsia="黑体"/>
      <w:bCs/>
      <w:szCs w:val="32"/>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9"/>
    <w:qFormat/>
    <w:uiPriority w:val="1"/>
    <w:rPr>
      <w:kern w:val="0"/>
      <w:szCs w:val="21"/>
      <w:lang w:eastAsia="en-US"/>
    </w:rPr>
  </w:style>
  <w:style w:type="paragraph" w:styleId="6">
    <w:name w:val="Balloon Text"/>
    <w:basedOn w:val="1"/>
    <w:link w:val="24"/>
    <w:semiHidden/>
    <w:unhideWhenUsed/>
    <w:qFormat/>
    <w:uiPriority w:val="0"/>
    <w:pPr>
      <w:spacing w:line="240" w:lineRule="auto"/>
    </w:pPr>
    <w:rPr>
      <w:sz w:val="18"/>
      <w:szCs w:val="18"/>
    </w:rPr>
  </w:style>
  <w:style w:type="paragraph" w:styleId="7">
    <w:name w:val="footer"/>
    <w:basedOn w:val="1"/>
    <w:link w:val="22"/>
    <w:unhideWhenUsed/>
    <w:qFormat/>
    <w:uiPriority w:val="99"/>
    <w:pPr>
      <w:tabs>
        <w:tab w:val="center" w:pos="4153"/>
        <w:tab w:val="right" w:pos="8306"/>
      </w:tabs>
      <w:snapToGrid w:val="0"/>
      <w:spacing w:line="240" w:lineRule="auto"/>
      <w:jc w:val="left"/>
    </w:pPr>
    <w:rPr>
      <w:sz w:val="18"/>
      <w:szCs w:val="18"/>
    </w:rPr>
  </w:style>
  <w:style w:type="paragraph" w:styleId="8">
    <w:name w:val="header"/>
    <w:basedOn w:val="1"/>
    <w:link w:val="21"/>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9">
    <w:name w:val="footnote text"/>
    <w:basedOn w:val="1"/>
    <w:link w:val="20"/>
    <w:unhideWhenUsed/>
    <w:qFormat/>
    <w:uiPriority w:val="99"/>
    <w:pPr>
      <w:snapToGrid w:val="0"/>
      <w:jc w:val="left"/>
    </w:pPr>
    <w:rPr>
      <w:kern w:val="0"/>
      <w:sz w:val="18"/>
      <w:szCs w:val="18"/>
      <w:lang w:eastAsia="en-US"/>
    </w:rPr>
  </w:style>
  <w:style w:type="paragraph" w:styleId="10">
    <w:name w:val="Normal (Web)"/>
    <w:basedOn w:val="1"/>
    <w:semiHidden/>
    <w:unhideWhenUsed/>
    <w:uiPriority w:val="0"/>
    <w:pPr>
      <w:spacing w:before="0" w:beforeAutospacing="1" w:after="0" w:afterAutospacing="1"/>
      <w:ind w:left="0" w:right="0"/>
      <w:jc w:val="left"/>
    </w:pPr>
    <w:rPr>
      <w:kern w:val="0"/>
      <w:sz w:val="24"/>
      <w:lang w:val="en-US" w:eastAsia="zh-CN" w:bidi="ar"/>
    </w:rPr>
  </w:style>
  <w:style w:type="character" w:styleId="13">
    <w:name w:val="page number"/>
    <w:qFormat/>
    <w:uiPriority w:val="0"/>
  </w:style>
  <w:style w:type="character" w:styleId="14">
    <w:name w:val="Emphasis"/>
    <w:basedOn w:val="12"/>
    <w:qFormat/>
    <w:uiPriority w:val="20"/>
    <w:rPr>
      <w:i/>
    </w:rPr>
  </w:style>
  <w:style w:type="character" w:styleId="15">
    <w:name w:val="Hyperlink"/>
    <w:basedOn w:val="12"/>
    <w:semiHidden/>
    <w:unhideWhenUsed/>
    <w:uiPriority w:val="0"/>
    <w:rPr>
      <w:color w:val="0000FF"/>
      <w:u w:val="single"/>
    </w:rPr>
  </w:style>
  <w:style w:type="character" w:styleId="16">
    <w:name w:val="footnote reference"/>
    <w:unhideWhenUsed/>
    <w:qFormat/>
    <w:uiPriority w:val="99"/>
    <w:rPr>
      <w:vertAlign w:val="superscript"/>
    </w:rPr>
  </w:style>
  <w:style w:type="character" w:customStyle="1" w:styleId="17">
    <w:name w:val="标题 1 字符"/>
    <w:link w:val="2"/>
    <w:qFormat/>
    <w:uiPriority w:val="1"/>
    <w:rPr>
      <w:rFonts w:ascii="Times New Roman" w:hAnsi="Times New Roman" w:eastAsia="黑体"/>
      <w:bCs/>
      <w:kern w:val="0"/>
      <w:sz w:val="28"/>
      <w:szCs w:val="36"/>
      <w:lang w:eastAsia="en-US"/>
    </w:rPr>
  </w:style>
  <w:style w:type="character" w:customStyle="1" w:styleId="18">
    <w:name w:val="标题 2 字符"/>
    <w:link w:val="3"/>
    <w:qFormat/>
    <w:uiPriority w:val="9"/>
    <w:rPr>
      <w:rFonts w:ascii="Times New Roman" w:hAnsi="Times New Roman" w:eastAsia="黑体" w:cs="黑体"/>
      <w:bCs/>
      <w:kern w:val="0"/>
      <w:sz w:val="24"/>
      <w:szCs w:val="32"/>
      <w:lang w:eastAsia="en-US"/>
    </w:rPr>
  </w:style>
  <w:style w:type="character" w:customStyle="1" w:styleId="19">
    <w:name w:val="正文文本 字符"/>
    <w:link w:val="5"/>
    <w:qFormat/>
    <w:uiPriority w:val="1"/>
    <w:rPr>
      <w:rFonts w:ascii="Times New Roman" w:hAnsi="Times New Roman" w:eastAsia="宋体"/>
      <w:kern w:val="0"/>
      <w:sz w:val="24"/>
      <w:szCs w:val="21"/>
      <w:lang w:eastAsia="en-US"/>
    </w:rPr>
  </w:style>
  <w:style w:type="character" w:customStyle="1" w:styleId="20">
    <w:name w:val="脚注文本 字符"/>
    <w:link w:val="9"/>
    <w:semiHidden/>
    <w:qFormat/>
    <w:uiPriority w:val="99"/>
    <w:rPr>
      <w:kern w:val="0"/>
      <w:sz w:val="18"/>
      <w:szCs w:val="18"/>
      <w:lang w:eastAsia="en-US"/>
    </w:rPr>
  </w:style>
  <w:style w:type="character" w:customStyle="1" w:styleId="21">
    <w:name w:val="页眉 字符"/>
    <w:link w:val="8"/>
    <w:qFormat/>
    <w:uiPriority w:val="99"/>
    <w:rPr>
      <w:rFonts w:ascii="Times New Roman" w:hAnsi="Times New Roman" w:eastAsia="宋体"/>
      <w:sz w:val="18"/>
      <w:szCs w:val="18"/>
    </w:rPr>
  </w:style>
  <w:style w:type="character" w:customStyle="1" w:styleId="22">
    <w:name w:val="页脚 字符"/>
    <w:link w:val="7"/>
    <w:qFormat/>
    <w:uiPriority w:val="99"/>
    <w:rPr>
      <w:rFonts w:ascii="Times New Roman" w:hAnsi="Times New Roman" w:eastAsia="宋体"/>
      <w:sz w:val="18"/>
      <w:szCs w:val="18"/>
    </w:rPr>
  </w:style>
  <w:style w:type="character" w:customStyle="1" w:styleId="23">
    <w:name w:val="标题 3 字符"/>
    <w:link w:val="4"/>
    <w:qFormat/>
    <w:uiPriority w:val="9"/>
    <w:rPr>
      <w:rFonts w:eastAsia="黑体" w:cs="黑体"/>
      <w:bCs/>
      <w:kern w:val="2"/>
      <w:sz w:val="24"/>
      <w:szCs w:val="32"/>
    </w:rPr>
  </w:style>
  <w:style w:type="character" w:customStyle="1" w:styleId="24">
    <w:name w:val="批注框文本 字符"/>
    <w:basedOn w:val="12"/>
    <w:link w:val="6"/>
    <w:semiHidden/>
    <w:qFormat/>
    <w:uiPriority w:val="0"/>
    <w:rPr>
      <w:rFonts w:cs="黑体"/>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6BBA9-3385-442E-B64E-B9C0A2C73748}">
  <ds:schemaRefs/>
</ds:datastoreItem>
</file>

<file path=docProps/app.xml><?xml version="1.0" encoding="utf-8"?>
<Properties xmlns="http://schemas.openxmlformats.org/officeDocument/2006/extended-properties" xmlns:vt="http://schemas.openxmlformats.org/officeDocument/2006/docPropsVTypes">
  <Template>Normal.dotm</Template>
  <Company>BUAA</Company>
  <Pages>44</Pages>
  <Words>1037</Words>
  <Characters>1125</Characters>
  <Lines>24</Lines>
  <Paragraphs>6</Paragraphs>
  <TotalTime>2</TotalTime>
  <ScaleCrop>false</ScaleCrop>
  <LinksUpToDate>false</LinksUpToDate>
  <CharactersWithSpaces>1142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2023-02-27T02:16:00Z</dcterms:created>
  <dc:creator>Sun</dc:creator>
  <cp:lastModifiedBy>黄奕博</cp:lastModifiedBy>
  <dcterms:modified xsi:type="dcterms:W3CDTF">2026-04-14T12:21:54Z</dcterms:modified>
  <dc:title>第二十四届“冯如杯”学生学术科技作品竞赛_x000b_论文撰写格式规范</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2CC1E9F0589B4D1F9B449EFC3E4D8D65</vt:lpwstr>
  </property>
  <property fmtid="{D5CDD505-2E9C-101B-9397-08002B2CF9AE}" pid="4" name="KSOTemplateDocerSaveRecord">
    <vt:lpwstr>eyJoZGlkIjoiYjkyMDE5MjljZjFjYjdjYzI3MzQ2ZTdkMDA1Y2Y0MjEiLCJ1c2VySWQiOiIxNjI1MzExOTY1In0=</vt:lpwstr>
  </property>
</Properties>
</file>