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20"/>
          <w:szCs w:val="20"/>
        </w:rPr>
        <w:t xml:space="preserve">CENTRO UNIVERSITÁRIO LEONARDO DA VINCI — UNIASSELVI</w:t>
      </w:r>
    </w:p>
    <w:p>
      <w:pPr>
        <w:spacing w:after="240" w:before="0"/>
        <w:jc w:val="center"/>
      </w:pPr>
      <w:r>
        <w:rPr>
          <w:rFonts w:ascii="Calibri" w:cs="Calibri" w:eastAsia="Calibri" w:hAnsi="Calibri"/>
          <w:sz w:val="20"/>
          <w:szCs w:val="20"/>
        </w:rPr>
        <w:t xml:space="preserve">Engenharia de Software — 7º período</w:t>
      </w:r>
    </w:p>
    <w:p>
      <w:pPr>
        <w:spacing w:after="60"/>
        <w:jc w:val="center"/>
      </w:pPr>
      <w:r>
        <w:rPr>
          <w:rFonts w:ascii="Calibri" w:cs="Calibri" w:eastAsia="Calibri" w:hAnsi="Calibri"/>
          <w:b/>
          <w:bCs/>
          <w:color w:val="1F7A6C"/>
          <w:sz w:val="36"/>
          <w:szCs w:val="36"/>
        </w:rPr>
        <w:t xml:space="preserve">Roteiro de Entrevista — Respostas Registradas</w:t>
      </w:r>
    </w:p>
    <w:p>
      <w:pPr>
        <w:spacing w:after="300" w:before="0"/>
        <w:jc w:val="center"/>
      </w:pPr>
      <w:r>
        <w:rPr>
          <w:rFonts w:ascii="Calibri" w:cs="Calibri" w:eastAsia="Calibri" w:hAnsi="Calibri"/>
          <w:sz w:val="26"/>
          <w:szCs w:val="26"/>
        </w:rPr>
        <w:t xml:space="preserve">Software de Detecção de Phishing em Serviços de E-mail</w:t>
      </w:r>
    </w:p>
    <w:p>
      <w:pPr>
        <w:spacing w:after="40" w:before="0"/>
        <w:jc w:val="center"/>
      </w:pPr>
      <w:r>
        <w:rPr>
          <w:rFonts w:ascii="Calibri" w:cs="Calibri" w:eastAsia="Calibri" w:hAnsi="Calibri"/>
          <w:i/>
          <w:iCs/>
          <w:sz w:val="20"/>
          <w:szCs w:val="20"/>
        </w:rPr>
        <w:t xml:space="preserve">Autoentrevista conduzida pela equipe executora, servindo de insumo para o Documento de Requisitos v1.0</w:t>
      </w:r>
    </w:p>
    <w:p>
      <w:pPr>
        <w:spacing w:after="120" w:before="0"/>
        <w:jc w:val="center"/>
      </w:pPr>
      <w:r>
        <w:rPr>
          <w:rFonts w:ascii="Calibri" w:cs="Calibri" w:eastAsia="Calibri" w:hAnsi="Calibri"/>
          <w:sz w:val="20"/>
          <w:szCs w:val="20"/>
        </w:rPr>
        <w:t xml:space="preserve">Equipe executora: Ethan Buttazzi — Projetista, Pesquisador e Implementador</w:t>
      </w:r>
    </w:p>
    <w:p>
      <w:pPr>
        <w:spacing w:after="400" w:before="0"/>
        <w:jc w:val="center"/>
      </w:pPr>
      <w:r>
        <w:rPr>
          <w:rFonts w:ascii="Calibri" w:cs="Calibri" w:eastAsia="Calibri" w:hAnsi="Calibri"/>
          <w:sz w:val="20"/>
          <w:szCs w:val="20"/>
        </w:rPr>
        <w:t xml:space="preserve">Orientador: Prof. Evaldo A. Oliveira</w:t>
      </w:r>
    </w:p>
    <w:p>
      <w:pPr>
        <w:pStyle w:val="Heading1"/>
        <w:pBdr>
          <w:bottom w:val="single" w:color="1F7A6C" w:sz="6" w:space="4"/>
        </w:pBdr>
        <w:spacing w:after="160" w:before="320"/>
      </w:pPr>
      <w:r>
        <w:rPr>
          <w:rFonts w:ascii="Calibri" w:cs="Calibri" w:eastAsia="Calibri" w:hAnsi="Calibri"/>
          <w:b/>
          <w:bCs/>
          <w:color w:val="1F7A6C"/>
          <w:sz w:val="28"/>
          <w:szCs w:val="28"/>
        </w:rPr>
        <w:t xml:space="preserve">1. Identificação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1F7A6C"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Campo</w:t>
            </w:r>
          </w:p>
        </w:tc>
        <w:tc>
          <w:tcPr>
            <w:tcW w:type="dxa" w:w="6626"/>
            <w:shd w:fill="1F7A6C"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Conteúdo</w:t>
            </w:r>
          </w:p>
        </w:tc>
      </w:tr>
      <w:tr>
        <w:trPr>
          <w:cantSplit/>
        </w:trP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Documento de origem</w:t>
            </w:r>
          </w:p>
        </w:tc>
        <w:tc>
          <w:tcPr>
            <w:tcW w:type="dxa" w:w="6626"/>
            <w:tcMar>
              <w:top w:type="dxa" w:w="80"/>
              <w:left w:type="dxa" w:w="100"/>
              <w:bottom w:type="dxa" w:w="80"/>
              <w:right w:type="dxa" w:w="100"/>
            </w:tcMar>
            <w:vAlign w:val="center"/>
          </w:tcPr>
          <w:p>
            <w:pPr>
              <w:spacing w:after="0"/>
            </w:pPr>
            <w:r>
              <w:rPr>
                <w:rFonts w:ascii="Calibri" w:cs="Calibri" w:eastAsia="Calibri" w:hAnsi="Calibri"/>
                <w:sz w:val="20"/>
                <w:szCs w:val="20"/>
              </w:rPr>
              <w:t xml:space="preserve">Roteiro de Entrevista: Software de Detecção de Phishing em Serviços de E-mail (Blocos A–H, sem respostas)</w:t>
            </w:r>
          </w:p>
        </w:tc>
      </w:tr>
      <w:tr>
        <w:trPr>
          <w:cantSplit/>
        </w:trP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Pesquisador / Entrevistador</w:t>
            </w:r>
          </w:p>
        </w:tc>
        <w:tc>
          <w:tcPr>
            <w:tcW w:type="dxa" w:w="6626"/>
            <w:tcMar>
              <w:top w:type="dxa" w:w="80"/>
              <w:left w:type="dxa" w:w="100"/>
              <w:bottom w:type="dxa" w:w="80"/>
              <w:right w:type="dxa" w:w="100"/>
            </w:tcMar>
            <w:vAlign w:val="center"/>
          </w:tcPr>
          <w:p>
            <w:pPr>
              <w:spacing w:after="0"/>
            </w:pPr>
            <w:r>
              <w:rPr>
                <w:rFonts w:ascii="Calibri" w:cs="Calibri" w:eastAsia="Calibri" w:hAnsi="Calibri"/>
                <w:sz w:val="20"/>
                <w:szCs w:val="20"/>
              </w:rPr>
              <w:t xml:space="preserve">Ethan Buttazzi</w:t>
            </w:r>
          </w:p>
        </w:tc>
      </w:tr>
      <w:tr>
        <w:trPr>
          <w:cantSplit/>
        </w:trP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Entrevistado</w:t>
            </w:r>
          </w:p>
        </w:tc>
        <w:tc>
          <w:tcPr>
            <w:tcW w:type="dxa" w:w="6626"/>
            <w:tcMar>
              <w:top w:type="dxa" w:w="80"/>
              <w:left w:type="dxa" w:w="100"/>
              <w:bottom w:type="dxa" w:w="80"/>
              <w:right w:type="dxa" w:w="100"/>
            </w:tcMar>
            <w:vAlign w:val="center"/>
          </w:tcPr>
          <w:p>
            <w:pPr>
              <w:spacing w:after="0"/>
            </w:pPr>
            <w:r>
              <w:rPr>
                <w:rFonts w:ascii="Calibri" w:cs="Calibri" w:eastAsia="Calibri" w:hAnsi="Calibri"/>
                <w:sz w:val="20"/>
                <w:szCs w:val="20"/>
              </w:rPr>
              <w:t xml:space="preserve">Ethan Buttazzi, na qualidade de usuário individual / microempreendedor (perfil observado — TR seção 1: "Levantamento feito a partir de contexto observado")</w:t>
            </w:r>
          </w:p>
        </w:tc>
      </w:tr>
      <w:tr>
        <w:trPr>
          <w:cantSplit/>
        </w:trP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Natureza</w:t>
            </w:r>
          </w:p>
        </w:tc>
        <w:tc>
          <w:tcPr>
            <w:tcW w:type="dxa" w:w="6626"/>
            <w:tcMar>
              <w:top w:type="dxa" w:w="80"/>
              <w:left w:type="dxa" w:w="100"/>
              <w:bottom w:type="dxa" w:w="80"/>
              <w:right w:type="dxa" w:w="100"/>
            </w:tcMar>
            <w:vAlign w:val="center"/>
          </w:tcPr>
          <w:p>
            <w:pPr>
              <w:spacing w:after="0"/>
            </w:pPr>
            <w:r>
              <w:rPr>
                <w:rFonts w:ascii="Calibri" w:cs="Calibri" w:eastAsia="Calibri" w:hAnsi="Calibri"/>
                <w:sz w:val="20"/>
                <w:szCs w:val="20"/>
              </w:rPr>
              <w:t xml:space="preserve">Autoentrevista — a equipe executora é formada por uma única pessoa (ver Documento de Requisitos, seção 3)</w:t>
            </w:r>
          </w:p>
        </w:tc>
      </w:tr>
      <w:tr>
        <w:trPr>
          <w:cantSplit/>
        </w:trP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Forma de registro</w:t>
            </w:r>
          </w:p>
        </w:tc>
        <w:tc>
          <w:tcPr>
            <w:tcW w:type="dxa" w:w="6626"/>
            <w:tcMar>
              <w:top w:type="dxa" w:w="80"/>
              <w:left w:type="dxa" w:w="100"/>
              <w:bottom w:type="dxa" w:w="80"/>
              <w:right w:type="dxa" w:w="100"/>
            </w:tcMar>
            <w:vAlign w:val="center"/>
          </w:tcPr>
          <w:p>
            <w:pPr>
              <w:spacing w:after="0"/>
            </w:pPr>
            <w:r>
              <w:rPr>
                <w:rFonts w:ascii="Calibri" w:cs="Calibri" w:eastAsia="Calibri" w:hAnsi="Calibri"/>
                <w:sz w:val="20"/>
                <w:szCs w:val="20"/>
              </w:rPr>
              <w:t xml:space="preserve">Conversa assistida por texto, registrada integralmente; respostas transcritas nesta versão, com correções pontuais de digitação</w:t>
            </w:r>
          </w:p>
        </w:tc>
      </w:tr>
      <w:tr>
        <w:trPr>
          <w:cantSplit/>
        </w:trP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Data de realização</w:t>
            </w:r>
          </w:p>
        </w:tc>
        <w:tc>
          <w:tcPr>
            <w:tcW w:type="dxa" w:w="6626"/>
            <w:tcMar>
              <w:top w:type="dxa" w:w="80"/>
              <w:left w:type="dxa" w:w="100"/>
              <w:bottom w:type="dxa" w:w="80"/>
              <w:right w:type="dxa" w:w="100"/>
            </w:tcMar>
            <w:vAlign w:val="center"/>
          </w:tcPr>
          <w:p>
            <w:pPr>
              <w:spacing w:after="0"/>
            </w:pPr>
            <w:r>
              <w:rPr>
                <w:rFonts w:ascii="Calibri" w:cs="Calibri" w:eastAsia="Calibri" w:hAnsi="Calibri"/>
                <w:sz w:val="20"/>
                <w:szCs w:val="20"/>
              </w:rPr>
              <w:t xml:space="preserve">21/10/2026</w:t>
            </w:r>
          </w:p>
        </w:tc>
      </w:tr>
      <w:tr>
        <w:trPr>
          <w:cantSplit/>
        </w:trP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Uso</w:t>
            </w:r>
          </w:p>
        </w:tc>
        <w:tc>
          <w:tcPr>
            <w:tcW w:type="dxa" w:w="6626"/>
            <w:tcMar>
              <w:top w:type="dxa" w:w="80"/>
              <w:left w:type="dxa" w:w="100"/>
              <w:bottom w:type="dxa" w:w="80"/>
              <w:right w:type="dxa" w:w="100"/>
            </w:tcMar>
            <w:vAlign w:val="center"/>
          </w:tcPr>
          <w:p>
            <w:pPr>
              <w:spacing w:after="0"/>
            </w:pPr>
            <w:r>
              <w:rPr>
                <w:rFonts w:ascii="Calibri" w:cs="Calibri" w:eastAsia="Calibri" w:hAnsi="Calibri"/>
                <w:sz w:val="20"/>
                <w:szCs w:val="20"/>
              </w:rPr>
              <w:t xml:space="preserve">Base para a elaboração do Documento de Requisitos v1.0</w:t>
            </w:r>
          </w:p>
        </w:tc>
      </w:tr>
    </w:tbl>
    <w:p>
      <w:pPr>
        <w:pStyle w:val="Heading1"/>
        <w:pBdr>
          <w:bottom w:val="single" w:color="1F7A6C" w:sz="6" w:space="4"/>
        </w:pBdr>
        <w:spacing w:after="160" w:before="320"/>
      </w:pPr>
      <w:r>
        <w:rPr>
          <w:rFonts w:ascii="Calibri" w:cs="Calibri" w:eastAsia="Calibri" w:hAnsi="Calibri"/>
          <w:b/>
          <w:bCs/>
          <w:color w:val="1F7A6C"/>
          <w:sz w:val="28"/>
          <w:szCs w:val="28"/>
        </w:rPr>
        <w:t xml:space="preserve">2. Bloco A — Abertura</w:t>
      </w:r>
    </w:p>
    <w:p>
      <w:pPr>
        <w:spacing w:after="100" w:before="0"/>
      </w:pPr>
      <w:r>
        <w:rPr>
          <w:rFonts w:ascii="Calibri" w:cs="Calibri" w:eastAsia="Calibri" w:hAnsi="Calibri"/>
          <w:b/>
          <w:bCs/>
          <w:color w:val="1F7A6C"/>
          <w:sz w:val="22"/>
          <w:szCs w:val="22"/>
        </w:rPr>
        <w:t xml:space="preserve">P (A):  </w:t>
      </w:r>
      <w:r>
        <w:rPr>
          <w:rFonts w:ascii="Calibri" w:cs="Calibri" w:eastAsia="Calibri" w:hAnsi="Calibri"/>
          <w:sz w:val="22"/>
          <w:szCs w:val="22"/>
        </w:rPr>
        <w:t xml:space="preserve">Posso te explicar em um minuto o que estou fazendo e por quê?</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O objetivo deste projeto de software é provar que é possível um serviço que proteja o usuário leigo de potenciais tentativas de phishing, particularmente por e-mail, usando um algoritmo de cross-referência contra uma base documental carregada com templates fornecidos por diferentes empresas, notando seus padrões e meios de comunicação oficiais. Serviços similares já existem, porém mais focados no nível empresarial do que no individual.</w:t>
      </w:r>
    </w:p>
    <w:p>
      <w:pPr>
        <w:spacing w:after="100" w:before="0"/>
      </w:pPr>
      <w:r>
        <w:rPr>
          <w:rFonts w:ascii="Calibri" w:cs="Calibri" w:eastAsia="Calibri" w:hAnsi="Calibri"/>
          <w:b/>
          <w:bCs/>
          <w:color w:val="1F7A6C"/>
          <w:sz w:val="22"/>
          <w:szCs w:val="22"/>
        </w:rPr>
        <w:t xml:space="preserve">P (B):  </w:t>
      </w:r>
      <w:r>
        <w:rPr>
          <w:rFonts w:ascii="Calibri" w:cs="Calibri" w:eastAsia="Calibri" w:hAnsi="Calibri"/>
          <w:sz w:val="22"/>
          <w:szCs w:val="22"/>
        </w:rPr>
        <w:t xml:space="preserve">Tudo bem se eu anotar e, se você permitir, registrar o conteúdo desta conversa?</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Sim.</w:t>
      </w:r>
    </w:p>
    <w:p>
      <w:pPr>
        <w:pStyle w:val="Heading1"/>
        <w:pBdr>
          <w:bottom w:val="single" w:color="1F7A6C" w:sz="6" w:space="4"/>
        </w:pBdr>
        <w:spacing w:after="160" w:before="320"/>
      </w:pPr>
      <w:r>
        <w:rPr>
          <w:rFonts w:ascii="Calibri" w:cs="Calibri" w:eastAsia="Calibri" w:hAnsi="Calibri"/>
          <w:b/>
          <w:bCs/>
          <w:color w:val="1F7A6C"/>
          <w:sz w:val="28"/>
          <w:szCs w:val="28"/>
        </w:rPr>
        <w:t xml:space="preserve">3. Bloco B — Contexto e Papéis</w:t>
      </w:r>
    </w:p>
    <w:p>
      <w:pPr>
        <w:spacing w:after="100" w:before="0"/>
      </w:pPr>
      <w:r>
        <w:rPr>
          <w:rFonts w:ascii="Calibri" w:cs="Calibri" w:eastAsia="Calibri" w:hAnsi="Calibri"/>
          <w:b/>
          <w:bCs/>
          <w:color w:val="1F7A6C"/>
          <w:sz w:val="22"/>
          <w:szCs w:val="22"/>
        </w:rPr>
        <w:t xml:space="preserve">P (A):  </w:t>
      </w:r>
      <w:r>
        <w:rPr>
          <w:rFonts w:ascii="Calibri" w:cs="Calibri" w:eastAsia="Calibri" w:hAnsi="Calibri"/>
          <w:sz w:val="22"/>
          <w:szCs w:val="22"/>
        </w:rPr>
        <w:t xml:space="preserve">Quem mais participa desse trabalho, além de você?</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Só eu, sendo projetista, implementador e pesquisador.</w:t>
      </w:r>
    </w:p>
    <w:p>
      <w:pPr>
        <w:spacing w:after="100" w:before="0"/>
      </w:pPr>
      <w:r>
        <w:rPr>
          <w:rFonts w:ascii="Calibri" w:cs="Calibri" w:eastAsia="Calibri" w:hAnsi="Calibri"/>
          <w:b/>
          <w:bCs/>
          <w:color w:val="1F7A6C"/>
          <w:sz w:val="22"/>
          <w:szCs w:val="22"/>
        </w:rPr>
        <w:t xml:space="preserve">P (B):  </w:t>
      </w:r>
      <w:r>
        <w:rPr>
          <w:rFonts w:ascii="Calibri" w:cs="Calibri" w:eastAsia="Calibri" w:hAnsi="Calibri"/>
          <w:sz w:val="22"/>
          <w:szCs w:val="22"/>
        </w:rPr>
        <w:t xml:space="preserve">Existe alguém de fora envolvido: cliente, fornecedor, prestador?</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No momento, e no visível futuro, não — este trabalho é primariamente uma prova de conceito.</w:t>
      </w:r>
    </w:p>
    <w:p>
      <w:pPr>
        <w:spacing w:after="100" w:before="0"/>
      </w:pPr>
      <w:r>
        <w:rPr>
          <w:rFonts w:ascii="Calibri" w:cs="Calibri" w:eastAsia="Calibri" w:hAnsi="Calibri"/>
          <w:b/>
          <w:bCs/>
          <w:color w:val="1F7A6C"/>
          <w:sz w:val="22"/>
          <w:szCs w:val="22"/>
        </w:rPr>
        <w:t xml:space="preserve">P (C):  </w:t>
      </w:r>
      <w:r>
        <w:rPr>
          <w:rFonts w:ascii="Calibri" w:cs="Calibri" w:eastAsia="Calibri" w:hAnsi="Calibri"/>
          <w:sz w:val="22"/>
          <w:szCs w:val="22"/>
        </w:rPr>
        <w:t xml:space="preserve">Alguma parte do trabalho é feita em papel ou fora de qualquer sistema?</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Fora a documentação e a aquisição dos templates, tudo que o projeto precisa para funcionar está isolado ao software.</w:t>
      </w:r>
    </w:p>
    <w:p>
      <w:pPr>
        <w:pStyle w:val="Heading1"/>
        <w:pBdr>
          <w:bottom w:val="single" w:color="1F7A6C" w:sz="6" w:space="4"/>
        </w:pBdr>
        <w:spacing w:after="160" w:before="320"/>
      </w:pPr>
      <w:r>
        <w:rPr>
          <w:rFonts w:ascii="Calibri" w:cs="Calibri" w:eastAsia="Calibri" w:hAnsi="Calibri"/>
          <w:b/>
          <w:bCs/>
          <w:color w:val="1F7A6C"/>
          <w:sz w:val="28"/>
          <w:szCs w:val="28"/>
        </w:rPr>
        <w:t xml:space="preserve">4. Bloco C — Como é Hoje</w:t>
      </w:r>
    </w:p>
    <w:p>
      <w:pPr>
        <w:spacing w:after="100" w:before="0"/>
      </w:pPr>
      <w:r>
        <w:rPr>
          <w:rFonts w:ascii="Calibri" w:cs="Calibri" w:eastAsia="Calibri" w:hAnsi="Calibri"/>
          <w:b/>
          <w:bCs/>
          <w:color w:val="1F7A6C"/>
          <w:sz w:val="22"/>
          <w:szCs w:val="22"/>
        </w:rPr>
        <w:t xml:space="preserve">P (A):  </w:t>
      </w:r>
      <w:r>
        <w:rPr>
          <w:rFonts w:ascii="Calibri" w:cs="Calibri" w:eastAsia="Calibri" w:hAnsi="Calibri"/>
          <w:sz w:val="22"/>
          <w:szCs w:val="22"/>
        </w:rPr>
        <w:t xml:space="preserve">Me descreve, do começo ao fim, o que o usuário faz quando chega um e-mail suspeito.</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Basicamente, qualquer mensagem que não cai no filtro de spam é validada manualmente pelo próprio usuário, que tem somente seu próprio conhecimento e experiência para decidir se é uma forma de comunicação legítima ou ilegítima — o que pode consumir muito tempo, especialmente quando envolve comunicação com clientes, no caso de um microempreendedor.</w:t>
      </w:r>
    </w:p>
    <w:p>
      <w:pPr>
        <w:spacing w:after="100" w:before="0"/>
      </w:pPr>
      <w:r>
        <w:rPr>
          <w:rFonts w:ascii="Calibri" w:cs="Calibri" w:eastAsia="Calibri" w:hAnsi="Calibri"/>
          <w:b/>
          <w:bCs/>
          <w:color w:val="1F7A6C"/>
          <w:sz w:val="22"/>
          <w:szCs w:val="22"/>
        </w:rPr>
        <w:t xml:space="preserve">P (B):  </w:t>
      </w:r>
      <w:r>
        <w:rPr>
          <w:rFonts w:ascii="Calibri" w:cs="Calibri" w:eastAsia="Calibri" w:hAnsi="Calibri"/>
          <w:sz w:val="22"/>
          <w:szCs w:val="22"/>
        </w:rPr>
        <w:t xml:space="preserve">O que ele faz quando falta alguma informação nesse momento?</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Fora o serviço de spam que todo provedor de e-mail disponibiliza, qualquer mensagem que chega à caixa principal é validada pelo próprio usuário com base no contexto e em seu próprio conhecimento. Os resultados variam drasticamente conforme a aptidão do usuário na área de computação, a informação disponível a ele e seu conhecimento prévio; se qualquer um desses fatores falhar, a vítima geralmente sofre imensamente.</w:t>
      </w:r>
    </w:p>
    <w:p>
      <w:pPr>
        <w:pStyle w:val="Heading1"/>
        <w:pBdr>
          <w:bottom w:val="single" w:color="1F7A6C" w:sz="6" w:space="4"/>
        </w:pBdr>
        <w:spacing w:after="160" w:before="320"/>
      </w:pPr>
      <w:r>
        <w:rPr>
          <w:rFonts w:ascii="Calibri" w:cs="Calibri" w:eastAsia="Calibri" w:hAnsi="Calibri"/>
          <w:b/>
          <w:bCs/>
          <w:color w:val="1F7A6C"/>
          <w:sz w:val="28"/>
          <w:szCs w:val="28"/>
        </w:rPr>
        <w:t xml:space="preserve">5. Bloco D — Onde Dói</w:t>
      </w:r>
    </w:p>
    <w:p>
      <w:pPr>
        <w:spacing w:after="100" w:before="0"/>
      </w:pPr>
      <w:r>
        <w:rPr>
          <w:rFonts w:ascii="Calibri" w:cs="Calibri" w:eastAsia="Calibri" w:hAnsi="Calibri"/>
          <w:b/>
          <w:bCs/>
          <w:color w:val="1F7A6C"/>
          <w:sz w:val="22"/>
          <w:szCs w:val="22"/>
        </w:rPr>
        <w:t xml:space="preserve">P (A):  </w:t>
      </w:r>
      <w:r>
        <w:rPr>
          <w:rFonts w:ascii="Calibri" w:cs="Calibri" w:eastAsia="Calibri" w:hAnsi="Calibri"/>
          <w:sz w:val="22"/>
          <w:szCs w:val="22"/>
        </w:rPr>
        <w:t xml:space="preserve">Qual a parte mais chata e demorada de tudo isso?</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Na prática, o maior custo real é o tempo gasto manualmente verificando toda mensagem recebida.</w:t>
      </w:r>
    </w:p>
    <w:p>
      <w:pPr>
        <w:spacing w:after="100" w:before="0"/>
      </w:pPr>
      <w:r>
        <w:rPr>
          <w:rFonts w:ascii="Calibri" w:cs="Calibri" w:eastAsia="Calibri" w:hAnsi="Calibri"/>
          <w:b/>
          <w:bCs/>
          <w:color w:val="1F7A6C"/>
          <w:sz w:val="22"/>
          <w:szCs w:val="22"/>
        </w:rPr>
        <w:t xml:space="preserve">P (B):  </w:t>
      </w:r>
      <w:r>
        <w:rPr>
          <w:rFonts w:ascii="Calibri" w:cs="Calibri" w:eastAsia="Calibri" w:hAnsi="Calibri"/>
          <w:sz w:val="22"/>
          <w:szCs w:val="22"/>
        </w:rPr>
        <w:t xml:space="preserve">O que já deu errado nos últimos meses por causa desse processo?</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Esses casos são comuns e raramente viram notícia notável, mas o risco atrelado a cair nesses golpes pode ser devastador para o indivíduo, freelancer ou microempreendedor — mesmo quando o dano não é financeiro. Como notado no Termo de Referência, esses casos estão ficando cada vez mais elaborados com a emergência de IA generativa, deepfakes de voz e outras técnicas.</w:t>
      </w:r>
    </w:p>
    <w:p>
      <w:pPr>
        <w:spacing w:after="100" w:before="0"/>
      </w:pPr>
      <w:r>
        <w:rPr>
          <w:rFonts w:ascii="Calibri" w:cs="Calibri" w:eastAsia="Calibri" w:hAnsi="Calibri"/>
          <w:b/>
          <w:bCs/>
          <w:color w:val="1F7A6C"/>
          <w:sz w:val="22"/>
          <w:szCs w:val="22"/>
        </w:rPr>
        <w:t xml:space="preserve">P (C):  </w:t>
      </w:r>
      <w:r>
        <w:rPr>
          <w:rFonts w:ascii="Calibri" w:cs="Calibri" w:eastAsia="Calibri" w:hAnsi="Calibri"/>
          <w:sz w:val="22"/>
          <w:szCs w:val="22"/>
        </w:rPr>
        <w:t xml:space="preserve">Quantas vezes isso aconteceu, mais ou menos, no último mês?</w:t>
      </w:r>
    </w:p>
    <w:p>
      <w:pPr>
        <w:spacing w:after="100" w:before="0"/>
      </w:pPr>
      <w:r>
        <w:rPr>
          <w:rFonts w:ascii="Calibri" w:cs="Calibri" w:eastAsia="Calibri" w:hAnsi="Calibri"/>
          <w:b/>
          <w:bCs/>
          <w:color w:val="1F7A6C"/>
          <w:sz w:val="22"/>
          <w:szCs w:val="22"/>
        </w:rPr>
        <w:t xml:space="preserve">R:  </w:t>
      </w:r>
      <w:r>
        <w:rPr>
          <w:rFonts w:ascii="Calibri" w:cs="Calibri" w:eastAsia="Calibri" w:hAnsi="Calibri"/>
          <w:i/>
          <w:iCs/>
          <w:sz w:val="22"/>
          <w:szCs w:val="22"/>
        </w:rPr>
        <w:t xml:space="preserve">Resposta inicial: aproximadamente 2,8 bilhões de tentativas de phishing por mês no Brasil, com cerca de 10% de sucesso em tentativas genéricas e mais de 51% em tentativas direcionadas. Correção do próprio entrevistado, registrada no Bloco E: esse número é global e inclui canais além do e-mail, não sendo específico do escopo deste projeto. Decisão: manter os dados já registrados no Termo de Referência — Kaspersky, aproximadamente 553 milhões de tentativas de phishing no Brasil entre julho/2024 e julho/2025; Banco Central, aproximadamente 10% dos entrevistados declararam já ter sido vítimas de golpes eletrônicos.</w:t>
      </w:r>
    </w:p>
    <w:p>
      <w:pPr>
        <w:spacing w:after="100" w:before="0"/>
      </w:pPr>
      <w:r>
        <w:rPr>
          <w:rFonts w:ascii="Calibri" w:cs="Calibri" w:eastAsia="Calibri" w:hAnsi="Calibri"/>
          <w:b/>
          <w:bCs/>
          <w:color w:val="1F7A6C"/>
          <w:sz w:val="22"/>
          <w:szCs w:val="22"/>
        </w:rPr>
        <w:t xml:space="preserve">P (D):  </w:t>
      </w:r>
      <w:r>
        <w:rPr>
          <w:rFonts w:ascii="Calibri" w:cs="Calibri" w:eastAsia="Calibri" w:hAnsi="Calibri"/>
          <w:sz w:val="22"/>
          <w:szCs w:val="22"/>
        </w:rPr>
        <w:t xml:space="preserve">O que acontece depois? Alguém tem prejuízo, retrabalho, reclamação?</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O dano pode variar imensamente: pode impactar a situação monetária via invasão de contas, infectar o computador para propagar ainda mais o golpe enquanto rouba dados pessoais do usuário para venda, entre outros. De qualquer forma, cair em um desses golpes geralmente resulta em dano devastador à vida pessoal do usuário.</w:t>
      </w:r>
    </w:p>
    <w:p>
      <w:pPr>
        <w:pStyle w:val="Heading1"/>
        <w:pBdr>
          <w:bottom w:val="single" w:color="1F7A6C" w:sz="6" w:space="4"/>
        </w:pBdr>
        <w:spacing w:after="160" w:before="320"/>
      </w:pPr>
      <w:r>
        <w:rPr>
          <w:rFonts w:ascii="Calibri" w:cs="Calibri" w:eastAsia="Calibri" w:hAnsi="Calibri"/>
          <w:b/>
          <w:bCs/>
          <w:color w:val="1F7A6C"/>
          <w:sz w:val="28"/>
          <w:szCs w:val="28"/>
        </w:rPr>
        <w:t xml:space="preserve">6. Bloco E — Números</w:t>
      </w:r>
    </w:p>
    <w:p>
      <w:pPr>
        <w:spacing w:after="100" w:before="0"/>
      </w:pPr>
      <w:r>
        <w:rPr>
          <w:rFonts w:ascii="Calibri" w:cs="Calibri" w:eastAsia="Calibri" w:hAnsi="Calibri"/>
          <w:b/>
          <w:bCs/>
          <w:color w:val="1F7A6C"/>
          <w:sz w:val="22"/>
          <w:szCs w:val="22"/>
        </w:rPr>
        <w:t xml:space="preserve">P (A):  </w:t>
      </w:r>
      <w:r>
        <w:rPr>
          <w:rFonts w:ascii="Calibri" w:cs="Calibri" w:eastAsia="Calibri" w:hAnsi="Calibri"/>
          <w:sz w:val="22"/>
          <w:szCs w:val="22"/>
        </w:rPr>
        <w:t xml:space="preserve">Quantas tentativas de phishing por e-mail vocês têm por dia ou por semana?</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Reaproveitados os dados do Termo de Referência (ver Bloco D, resposta C) — não há estimativa própria adicional do entrevistado para essa pergunta específica.</w:t>
      </w:r>
    </w:p>
    <w:p>
      <w:pPr>
        <w:spacing w:after="100" w:before="0"/>
      </w:pPr>
      <w:r>
        <w:rPr>
          <w:rFonts w:ascii="Calibri" w:cs="Calibri" w:eastAsia="Calibri" w:hAnsi="Calibri"/>
          <w:b/>
          <w:bCs/>
          <w:color w:val="1F7A6C"/>
          <w:sz w:val="22"/>
          <w:szCs w:val="22"/>
        </w:rPr>
        <w:t xml:space="preserve">P (B):  </w:t>
      </w:r>
      <w:r>
        <w:rPr>
          <w:rFonts w:ascii="Calibri" w:cs="Calibri" w:eastAsia="Calibri" w:hAnsi="Calibri"/>
          <w:sz w:val="22"/>
          <w:szCs w:val="22"/>
        </w:rPr>
        <w:t xml:space="preserve">Quanto tempo você gasta por dia tentando distinguir e-mails reais de tentativas de phishing?</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Varia demais dependendo do usuário — não é uma métrica útil.</w:t>
      </w:r>
    </w:p>
    <w:p>
      <w:pPr>
        <w:spacing w:after="100" w:before="0"/>
      </w:pPr>
      <w:r>
        <w:rPr>
          <w:rFonts w:ascii="Calibri" w:cs="Calibri" w:eastAsia="Calibri" w:hAnsi="Calibri"/>
          <w:b/>
          <w:bCs/>
          <w:color w:val="1F7A6C"/>
          <w:sz w:val="22"/>
          <w:szCs w:val="22"/>
        </w:rPr>
        <w:t xml:space="preserve">P (C):  </w:t>
      </w:r>
      <w:r>
        <w:rPr>
          <w:rFonts w:ascii="Calibri" w:cs="Calibri" w:eastAsia="Calibri" w:hAnsi="Calibri"/>
          <w:sz w:val="22"/>
          <w:szCs w:val="22"/>
        </w:rPr>
        <w:t xml:space="preserve">Quantas tentativas de phishing por e-mail que você recebeu por pouco não sucederam?</w:t>
      </w:r>
    </w:p>
    <w:p>
      <w:pPr>
        <w:spacing w:after="100" w:before="0"/>
      </w:pPr>
      <w:r>
        <w:rPr>
          <w:rFonts w:ascii="Calibri" w:cs="Calibri" w:eastAsia="Calibri" w:hAnsi="Calibri"/>
          <w:b/>
          <w:bCs/>
          <w:color w:val="1F7A6C"/>
          <w:sz w:val="22"/>
          <w:szCs w:val="22"/>
        </w:rPr>
        <w:t xml:space="preserve">R:  </w:t>
      </w:r>
      <w:r>
        <w:rPr>
          <w:rFonts w:ascii="Calibri" w:cs="Calibri" w:eastAsia="Calibri" w:hAnsi="Calibri"/>
          <w:i w:val="false"/>
          <w:iCs w:val="false"/>
          <w:sz w:val="22"/>
          <w:szCs w:val="22"/>
        </w:rPr>
        <w:t xml:space="preserve">Também varia altamente; como referência, métricas para usuários não treinados em segurança online apontam algo em torno de 40%, mas o próprio entrevistado pediu para não levar essa estimativa muito a sério e verificá-la.</w:t>
      </w:r>
    </w:p>
    <w:p>
      <w:pPr>
        <w:spacing w:after="100" w:before="0"/>
      </w:pPr>
      <w:r>
        <w:rPr>
          <w:rFonts w:ascii="Calibri" w:cs="Calibri" w:eastAsia="Calibri" w:hAnsi="Calibri"/>
          <w:b/>
          <w:bCs/>
          <w:color w:val="1F7A6C"/>
          <w:sz w:val="22"/>
          <w:szCs w:val="22"/>
        </w:rPr>
        <w:t xml:space="preserve">Verificação (pesquisador):  </w:t>
      </w:r>
      <w:r>
        <w:rPr>
          <w:rFonts w:ascii="Calibri" w:cs="Calibri" w:eastAsia="Calibri" w:hAnsi="Calibri"/>
          <w:i/>
          <w:iCs/>
          <w:sz w:val="22"/>
          <w:szCs w:val="22"/>
        </w:rPr>
        <w:t xml:space="preserve">O relatório KnowBe4 2024 Phishing by Industry Benchmarking (54 milhões de simulações, 11,9 milhões de indivíduos) aponta 34,3% — sem treinamento de conscientização, usuários provavelmente clicariam em links maliciosos ou atenderiam a solicitações fraudulentas. É dado de ambiente corporativo, não de usuário doméstico.</w:t>
      </w:r>
    </w:p>
    <w:p>
      <w:pPr>
        <w:spacing w:after="100" w:before="0"/>
      </w:pPr>
      <w:r>
        <w:rPr>
          <w:rFonts w:ascii="Calibri" w:cs="Calibri" w:eastAsia="Calibri" w:hAnsi="Calibri"/>
          <w:b/>
          <w:bCs/>
          <w:color w:val="1F7A6C"/>
          <w:sz w:val="22"/>
          <w:szCs w:val="22"/>
        </w:rPr>
        <w:t xml:space="preserve">Observação do entrevistado:  </w:t>
      </w:r>
      <w:r>
        <w:rPr>
          <w:rFonts w:ascii="Calibri" w:cs="Calibri" w:eastAsia="Calibri" w:hAnsi="Calibri"/>
          <w:i/>
          <w:iCs/>
          <w:sz w:val="22"/>
          <w:szCs w:val="22"/>
        </w:rPr>
        <w:t xml:space="preserve">Essa é exatamente a razão de não levar a métrica muito a sério — a maior parte dos dados disponíveis sobre o tema é focada em tentativas de phishing no ambiente corporativo, não no usuário individual, que é o público-alvo deste projeto.</w:t>
      </w:r>
    </w:p>
    <w:p>
      <w:pPr>
        <w:pStyle w:val="Heading1"/>
        <w:pBdr>
          <w:bottom w:val="single" w:color="1F7A6C" w:sz="6" w:space="4"/>
        </w:pBdr>
        <w:spacing w:after="160" w:before="320"/>
      </w:pPr>
      <w:r>
        <w:rPr>
          <w:rFonts w:ascii="Calibri" w:cs="Calibri" w:eastAsia="Calibri" w:hAnsi="Calibri"/>
          <w:b/>
          <w:bCs/>
          <w:color w:val="1F7A6C"/>
          <w:sz w:val="28"/>
          <w:szCs w:val="28"/>
        </w:rPr>
        <w:t xml:space="preserve">7. Bloco F — O que Espera</w:t>
      </w:r>
    </w:p>
    <w:p>
      <w:pPr>
        <w:spacing w:after="100" w:before="0"/>
      </w:pPr>
      <w:r>
        <w:rPr>
          <w:rFonts w:ascii="Calibri" w:cs="Calibri" w:eastAsia="Calibri" w:hAnsi="Calibri"/>
          <w:b/>
          <w:bCs/>
          <w:color w:val="1F7A6C"/>
          <w:sz w:val="22"/>
          <w:szCs w:val="22"/>
        </w:rPr>
        <w:t xml:space="preserve">P (A):  </w:t>
      </w:r>
      <w:r>
        <w:rPr>
          <w:rFonts w:ascii="Calibri" w:cs="Calibri" w:eastAsia="Calibri" w:hAnsi="Calibri"/>
          <w:sz w:val="22"/>
          <w:szCs w:val="22"/>
        </w:rPr>
        <w:t xml:space="preserve">Se isso funcionasse do jeito ideal, como seria o dia a dia do usuário?</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De forma ideal, o usuário não precisaria checar a validade de nenhuma mensagem recebida: o aplicativo, com uma quantidade de templates disponíveis, encontraria os erros de qualquer mensagem tentando se passar por uma corporação legítima, sinalizaria todos os erros e escreveria um relatório detalhado caso o usuário abrisse a mensagem.</w:t>
      </w:r>
    </w:p>
    <w:p>
      <w:pPr>
        <w:spacing w:after="100" w:before="0"/>
      </w:pPr>
      <w:r>
        <w:rPr>
          <w:rFonts w:ascii="Calibri" w:cs="Calibri" w:eastAsia="Calibri" w:hAnsi="Calibri"/>
          <w:b/>
          <w:bCs/>
          <w:color w:val="1F7A6C"/>
          <w:sz w:val="22"/>
          <w:szCs w:val="22"/>
        </w:rPr>
        <w:t xml:space="preserve">P (B):  </w:t>
      </w:r>
      <w:r>
        <w:rPr>
          <w:rFonts w:ascii="Calibri" w:cs="Calibri" w:eastAsia="Calibri" w:hAnsi="Calibri"/>
          <w:sz w:val="22"/>
          <w:szCs w:val="22"/>
        </w:rPr>
        <w:t xml:space="preserve">Qual informação você precisa que o app mostre, e em que momento?</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Idealmente, tudo seria filtrado, mostrando toda mensagem suspeita com um marcador vermelho semitransparente na caixa principal; ao inspecionar a mensagem sinalizada, o app mostraria exatamente o que há de errado usando o mesmo marcador. Isso está além do escopo atual — como consta no Termo de Referência, o projeto não terá uma interface elaborada.</w:t>
      </w:r>
    </w:p>
    <w:p>
      <w:pPr>
        <w:pStyle w:val="Heading1"/>
        <w:pBdr>
          <w:bottom w:val="single" w:color="1F7A6C" w:sz="6" w:space="4"/>
        </w:pBdr>
        <w:spacing w:after="160" w:before="320"/>
      </w:pPr>
      <w:r>
        <w:rPr>
          <w:rFonts w:ascii="Calibri" w:cs="Calibri" w:eastAsia="Calibri" w:hAnsi="Calibri"/>
          <w:b/>
          <w:bCs/>
          <w:color w:val="1F7A6C"/>
          <w:sz w:val="28"/>
          <w:szCs w:val="28"/>
        </w:rPr>
        <w:t xml:space="preserve">8. Bloco G — Fronteiras e Restrições</w:t>
      </w:r>
    </w:p>
    <w:p>
      <w:pPr>
        <w:spacing w:after="100" w:before="0"/>
      </w:pPr>
      <w:r>
        <w:rPr>
          <w:rFonts w:ascii="Calibri" w:cs="Calibri" w:eastAsia="Calibri" w:hAnsi="Calibri"/>
          <w:b/>
          <w:bCs/>
          <w:color w:val="1F7A6C"/>
          <w:sz w:val="22"/>
          <w:szCs w:val="22"/>
        </w:rPr>
        <w:t xml:space="preserve">P (A):  </w:t>
      </w:r>
      <w:r>
        <w:rPr>
          <w:rFonts w:ascii="Calibri" w:cs="Calibri" w:eastAsia="Calibri" w:hAnsi="Calibri"/>
          <w:sz w:val="22"/>
          <w:szCs w:val="22"/>
        </w:rPr>
        <w:t xml:space="preserve">Alguém já tentou resolver esse problema para o usuário individual antes? O que aconteceu?</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Até onde é de conhecimento do entrevistado, todos os serviços existentes focam principalmente no ambiente corporativo; embora alguns possam ser usados individualmente, o custo não é amigável e a segurança agressiva pode atrapalhar mais do que ajudar.</w:t>
      </w:r>
    </w:p>
    <w:p>
      <w:pPr>
        <w:spacing w:after="100" w:before="0"/>
      </w:pPr>
      <w:r>
        <w:rPr>
          <w:rFonts w:ascii="Calibri" w:cs="Calibri" w:eastAsia="Calibri" w:hAnsi="Calibri"/>
          <w:b/>
          <w:bCs/>
          <w:color w:val="1F7A6C"/>
          <w:sz w:val="22"/>
          <w:szCs w:val="22"/>
        </w:rPr>
        <w:t xml:space="preserve">P (B):  </w:t>
      </w:r>
      <w:r>
        <w:rPr>
          <w:rFonts w:ascii="Calibri" w:cs="Calibri" w:eastAsia="Calibri" w:hAnsi="Calibri"/>
          <w:sz w:val="22"/>
          <w:szCs w:val="22"/>
        </w:rPr>
        <w:t xml:space="preserve">O que o programa não precisa ter para a prova de conceito ser viável?</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É mais fácil falar exatamente as features que o programa tem do que delimitar o que não tem: 1. existe em segundo plano, sempre; 2. intercepta mensagens contendo hyperlink (ignorando as que não contêm) em nível de protocolo baixo; 3. faz cross-referência do conteúdo do e-mail com os templates disponíveis, procurando inconsistências como domínio errado ou link do hyperlink; 4. marca como suspeita, se for o caso; 5. sinaliza o e-mail suspeito; 6. gera um relatório sobre o e-mail suspeito, com as inconsistências. Nada mais, nada menos.</w:t>
      </w:r>
    </w:p>
    <w:p>
      <w:pPr>
        <w:pStyle w:val="Heading1"/>
        <w:pBdr>
          <w:bottom w:val="single" w:color="1F7A6C" w:sz="6" w:space="4"/>
        </w:pBdr>
        <w:spacing w:after="160" w:before="320"/>
      </w:pPr>
      <w:r>
        <w:rPr>
          <w:rFonts w:ascii="Calibri" w:cs="Calibri" w:eastAsia="Calibri" w:hAnsi="Calibri"/>
          <w:b/>
          <w:bCs/>
          <w:color w:val="1F7A6C"/>
          <w:sz w:val="28"/>
          <w:szCs w:val="28"/>
        </w:rPr>
        <w:t xml:space="preserve">9. Esclarecimentos Técnicos Complementares (pós-roteiro)</w:t>
      </w:r>
    </w:p>
    <w:p>
      <w:pPr>
        <w:spacing w:after="120" w:before="0"/>
      </w:pPr>
      <w:r>
        <w:rPr>
          <w:rFonts w:ascii="Calibri" w:cs="Calibri" w:eastAsia="Calibri" w:hAnsi="Calibri"/>
          <w:i/>
          <w:iCs/>
          <w:sz w:val="22"/>
          <w:szCs w:val="22"/>
        </w:rPr>
        <w:t xml:space="preserve">Dois pontos não previstos no roteiro original surgiram na sequência da entrevista, como aprofundamento da resposta G(B), e foram registrados por completude:</w:t>
      </w:r>
    </w:p>
    <w:p>
      <w:pPr>
        <w:spacing w:after="100" w:before="0"/>
      </w:pPr>
      <w:r>
        <w:rPr>
          <w:rFonts w:ascii="Calibri" w:cs="Calibri" w:eastAsia="Calibri" w:hAnsi="Calibri"/>
          <w:b/>
          <w:bCs/>
          <w:color w:val="1F7A6C"/>
          <w:sz w:val="22"/>
          <w:szCs w:val="22"/>
        </w:rPr>
        <w:t xml:space="preserve">Esclarecimento 1:  </w:t>
      </w:r>
      <w:r>
        <w:rPr>
          <w:rFonts w:ascii="Calibri" w:cs="Calibri" w:eastAsia="Calibri" w:hAnsi="Calibri"/>
          <w:sz w:val="22"/>
          <w:szCs w:val="22"/>
        </w:rPr>
        <w:t xml:space="preserve">O entrevistado apresentou uma proposta de fluxo técnico (instalação via executável, autenticação OAuth2 com login único via navegador, varredura silenciosa com MailKit em segundo plano, alerta nativo do Windows via notificação toast), elaborada com apoio do Gemini e trazida como material de apoio à discussão de arquitetura — não como resposta espontânea do usuário leigo.</w:t>
      </w:r>
    </w:p>
    <w:p>
      <w:pPr>
        <w:spacing w:after="100" w:before="0"/>
      </w:pPr>
      <w:r>
        <w:rPr>
          <w:rFonts w:ascii="Calibri" w:cs="Calibri" w:eastAsia="Calibri" w:hAnsi="Calibri"/>
          <w:b/>
          <w:bCs/>
          <w:color w:val="1F7A6C"/>
          <w:sz w:val="22"/>
          <w:szCs w:val="22"/>
        </w:rPr>
        <w:t xml:space="preserve">Esclarecimento 2:  </w:t>
      </w:r>
      <w:r>
        <w:rPr>
          <w:rFonts w:ascii="Calibri" w:cs="Calibri" w:eastAsia="Calibri" w:hAnsi="Calibri"/>
          <w:sz w:val="22"/>
          <w:szCs w:val="22"/>
        </w:rPr>
        <w:t xml:space="preserve">Em seguida, o entrevistado esclareceu que a integração via OAuth2/IMAP/MailKit não representa uma parceria formal com o provedor de e-mail (Google/Microsoft), apenas o mecanismo público padrão para evitar senha de aplicativo; que o processamento/verificação ocorre inteiramente no computador do cliente; e reforçou a restrição de simplicidade do projeto, por se tratar de um TCC individual, sem orçamento ou equipe de desenvolvimento dedicados — reforçando a escolha pelo caminho de menor resistência em toda decisão de arquitetura.</w:t>
      </w:r>
    </w:p>
    <w:p>
      <w:pPr>
        <w:pStyle w:val="Heading1"/>
        <w:pBdr>
          <w:bottom w:val="single" w:color="1F7A6C" w:sz="6" w:space="4"/>
        </w:pBdr>
        <w:spacing w:after="160" w:before="320"/>
      </w:pPr>
      <w:r>
        <w:rPr>
          <w:rFonts w:ascii="Calibri" w:cs="Calibri" w:eastAsia="Calibri" w:hAnsi="Calibri"/>
          <w:b/>
          <w:bCs/>
          <w:color w:val="1F7A6C"/>
          <w:sz w:val="28"/>
          <w:szCs w:val="28"/>
        </w:rPr>
        <w:t xml:space="preserve">10. Bloco H — Fechamento</w:t>
      </w:r>
    </w:p>
    <w:p>
      <w:pPr>
        <w:spacing w:after="100" w:before="0"/>
      </w:pPr>
      <w:r>
        <w:rPr>
          <w:rFonts w:ascii="Calibri" w:cs="Calibri" w:eastAsia="Calibri" w:hAnsi="Calibri"/>
          <w:b/>
          <w:bCs/>
          <w:color w:val="1F7A6C"/>
          <w:sz w:val="22"/>
          <w:szCs w:val="22"/>
        </w:rPr>
        <w:t xml:space="preserve">P:  </w:t>
      </w:r>
      <w:r>
        <w:rPr>
          <w:rFonts w:ascii="Calibri" w:cs="Calibri" w:eastAsia="Calibri" w:hAnsi="Calibri"/>
          <w:sz w:val="22"/>
          <w:szCs w:val="22"/>
        </w:rPr>
        <w:t xml:space="preserve">Deixa eu repetir o que entendi, e você me corrige.</w:t>
      </w:r>
    </w:p>
    <w:p>
      <w:pPr>
        <w:spacing w:after="120" w:before="0"/>
      </w:pPr>
      <w:r>
        <w:rPr>
          <w:rFonts w:ascii="Calibri" w:cs="Calibri" w:eastAsia="Calibri" w:hAnsi="Calibri"/>
          <w:sz w:val="20"/>
          <w:szCs w:val="20"/>
        </w:rPr>
        <w:t xml:space="preserve">O pesquisador apresentou um resumo consolidado de todas as respostas (Blocos A–G) ao entrevistado para validação.</w:t>
      </w:r>
    </w:p>
    <w:p>
      <w:pPr>
        <w:spacing w:after="100" w:before="0"/>
      </w:pPr>
      <w:r>
        <w:rPr>
          <w:rFonts w:ascii="Calibri" w:cs="Calibri" w:eastAsia="Calibri" w:hAnsi="Calibri"/>
          <w:b/>
          <w:bCs/>
          <w:color w:val="1F7A6C"/>
          <w:sz w:val="22"/>
          <w:szCs w:val="22"/>
        </w:rPr>
        <w:t xml:space="preserve">R:  </w:t>
      </w:r>
      <w:r>
        <w:rPr>
          <w:rFonts w:ascii="Calibri" w:cs="Calibri" w:eastAsia="Calibri" w:hAnsi="Calibri"/>
          <w:sz w:val="22"/>
          <w:szCs w:val="22"/>
        </w:rPr>
        <w:t xml:space="preserve">O resumo foi confirmado como fiel, com duas correções incorporadas: (1) o produto deve funcionar de forma agnóstica ao provedor de e-mail, já que opera em nível de protocolo (IMAP/SSL, porta 993), com autorização via OAuth2, usando C# e a biblioteca MailKit; (2) a aplicação é inteiramente client-side, sendo o servidor de templates a única conexão externa persistente prevista na arquitetura. Ambas as correções, e os demais esclarecimentos desta entrevista, foram incorporados ao Documento de Requisitos v1.0.</w:t>
      </w:r>
    </w:p>
    <w:p>
      <w:pPr>
        <w:pStyle w:val="Heading1"/>
        <w:pBdr>
          <w:bottom w:val="single" w:color="1F7A6C" w:sz="6" w:space="4"/>
        </w:pBdr>
        <w:spacing w:after="160" w:before="320"/>
      </w:pPr>
      <w:r>
        <w:rPr>
          <w:rFonts w:ascii="Calibri" w:cs="Calibri" w:eastAsia="Calibri" w:hAnsi="Calibri"/>
          <w:b/>
          <w:bCs/>
          <w:color w:val="1F7A6C"/>
          <w:sz w:val="28"/>
          <w:szCs w:val="28"/>
        </w:rPr>
        <w:t xml:space="preserve">11. Controle de Versão do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3826"/>
      </w:tblGrid>
      <w:tr>
        <w:trPr>
          <w:cantSplit/>
          <w:tblHeader/>
        </w:trPr>
        <w:tc>
          <w:tcPr>
            <w:tcW w:type="dxa" w:w="1200"/>
            <w:shd w:fill="1F7A6C"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Versão</w:t>
            </w:r>
          </w:p>
        </w:tc>
        <w:tc>
          <w:tcPr>
            <w:tcW w:type="dxa" w:w="1400"/>
            <w:shd w:fill="1F7A6C"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Data</w:t>
            </w:r>
          </w:p>
        </w:tc>
        <w:tc>
          <w:tcPr>
            <w:tcW w:type="dxa" w:w="2600"/>
            <w:shd w:fill="1F7A6C"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Item alterado</w:t>
            </w:r>
          </w:p>
        </w:tc>
        <w:tc>
          <w:tcPr>
            <w:tcW w:type="dxa" w:w="3826"/>
            <w:shd w:fill="1F7A6C"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Razão e impacto</w:t>
            </w:r>
          </w:p>
        </w:tc>
      </w:tr>
      <w:tr>
        <w:trPr>
          <w:cantSplit/>
        </w:trP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1.0</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21/10/2026</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Emissão com respostas registradas</w:t>
            </w:r>
          </w:p>
        </w:tc>
        <w:tc>
          <w:tcPr>
            <w:tcW w:type="dxa" w:w="3826"/>
            <w:tcMar>
              <w:top w:type="dxa" w:w="80"/>
              <w:left w:type="dxa" w:w="100"/>
              <w:bottom w:type="dxa" w:w="80"/>
              <w:right w:type="dxa" w:w="100"/>
            </w:tcMar>
            <w:vAlign w:val="center"/>
          </w:tcPr>
          <w:p>
            <w:pPr>
              <w:spacing w:after="0"/>
            </w:pPr>
            <w:r>
              <w:rPr>
                <w:rFonts w:ascii="Calibri" w:cs="Calibri" w:eastAsia="Calibri" w:hAnsi="Calibri"/>
                <w:sz w:val="20"/>
                <w:szCs w:val="20"/>
              </w:rPr>
              <w:t xml:space="preserve">Atende à ação 8 da correção do AV1 (registrar as respostas do roteiro, com data e identificação da fonte, ainda que autoentrevista); roteiro original continha apenas as perguntas.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5"/>
        <w:szCs w:val="15"/>
      </w:rPr>
      <w:t xml:space="preserve">UNIASSELVI — Engenharia de Software  |  Página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de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rFonts w:ascii="Calibri" w:cs="Calibri" w:eastAsia="Calibri" w:hAnsi="Calibri"/>
        <w:color w:val="888888"/>
        <w:sz w:val="15"/>
        <w:szCs w:val="15"/>
      </w:rPr>
      <w:t xml:space="preserve">Aplicativo de Detecção de Tentativas de Phishing por Correio Eletrônico | Roteiro de Entrevista — Respostas Registradas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2026-10-21T22:36:16.103Z</dcterms:created>
  <dcterms:modified xsi:type="dcterms:W3CDTF">2026-10-21T22:36:16.122Z</dcterms:modified>
</cp:coreProperties>
</file>

<file path=docProps/custom.xml><?xml version="1.0" encoding="utf-8"?>
<Properties xmlns="http://schemas.openxmlformats.org/officeDocument/2006/custom-properties" xmlns:vt="http://schemas.openxmlformats.org/officeDocument/2006/docPropsVTypes"/>
</file>