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14 octobre 2026 (après-midi) · UNE SEULE feuille : tout ce que tu as à contrôler. NOUVEAU cet après-midi : N10, ton document « APPLI RCU · Retour chiffrage » (base de prix figée par dossier, mémoire technique, DPGF comme dans Excel avec le détail des prix unitaires dans l'appli, documents obligatoires, versions). En tête aussi,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cet après-midi : (1) passer le SQL retours_14-10b.sql (documents administratifs de l'entreprise) ; (2) réimporter le pack SCR c (SCR → Pack SCR → pack_scr_2026-10-14c.json, CONNECTÉ, au moins la partie Mémoire : les 34 images partent au stockage) ; (3) déposer tes attestations (SCR → Documents administratifs) ; (4) N10 sur un vrai dossier, dans l'ordre : base de prix, mémoire, DPGF, offre, versions ; (5) les sections N0 à N9 et les anciennes encore « À vérifier ».</w:t>
      </w:r>
    </w:p>
    <w:p>
      <w:pPr>
        <w:pStyle w:val="ListParagraph"/>
        <w:numPr>
          <w:ilvl w:val="0"/>
          <w:numId w:val="2"/>
        </w:numPr>
        <w:spacing w:after="40"/>
      </w:pPr>
      <w:r>
        <w:rPr>
          <w:rFonts w:ascii="Calibri" w:cs="Calibri" w:eastAsia="Calibri" w:hAnsi="Calibri"/>
          <w:color w:val="14213D"/>
          <w:sz w:val="20"/>
          <w:szCs w:val="20"/>
        </w:rPr>
        <w:t xml:space="preserve">Build livré : 14/10/2026 · 85fcc6 (index.html + traceur.html à la racine du dépôt et dans docs/ pour GitHub Pages). Le pack privé courant est sur ton PC : RCU-COMPAGNON\prive\pack_scr_2026-10-14c.json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et l'ancien .doc, le bordereau simplifié et l'atelier du DPGF, les anciens points techniques restent) ; 96 suites de tests automatiques passent (7 nouvelles cet après-midi : base de prix, mémoire, DPGF Excel (2), versions, documents obligatoires, assemblage des 4 lots),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app/sql/retours_14-10b.sql (NOUVEAU 14/10 après-midi — À PASSER ; après 14-10a)</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Documents administratifs de l'entreprise (registre entdoc : Kbis, URSSAF, attestation fiscale, assurances RC et décennale, RIB, qualifications) : écriture réservée à l'administrateur, au gérant et au bureau ; lecture par tout compte actif (le mémoire lit les assurances). Seule la fonction registre_set est redéfinie (celle de 14-10a + entdoc) ; le script s'arrête tout seul si 14-10a n'est pas passé. Vérification en bas : 3 lignes « true ». Testé sur une base Postgres locale (droits par profil, lecture, suppression / remise).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(passé le 14/10 matin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N10 · Ton document « APPLI RCU · Retour chiffrage » (14/10 après-midi) — base de prix, mémoire technique, DPGF comme dans Excel, documents obligatoires, versions</w:t>
      </w:r>
    </w:p>
    <w:p>
      <w:pPr>
        <w:spacing w:after="80" w:line="264"/>
      </w:pPr>
      <w:r>
        <w:rPr>
          <w:rFonts w:ascii="Calibri" w:cs="Calibri" w:eastAsia="Calibri" w:hAnsi="Calibri"/>
          <w:color w:val="6B6B66"/>
          <w:sz w:val="20"/>
          <w:szCs w:val="20"/>
        </w:rPr>
        <w:t xml:space="preserve">Les quatre parties de ton document, faites en parallèle puis assemblées et testées ensemble. Build 85fcc6 (96 suites vertes). Avant de tester : passer retours_14-10b.sql et réimporter le pack c (connecté).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figée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4 · Chiffrage : bandeau « 📌 Base de prix V… · révision du … (celle de ce dossier) ». Modifie un taux dans la Base de prix SCR : le dossier garde ses prix et affiche « ⚠ La base a été modifiée depuis le … — ce dossier garde ses prix », avec le prix de vente sur la base actuelle et l'écart ; « ↻ Passer à la base actuelle » demande confirmation (prix avant → après).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dossier prend la base actuelle. Les dossiers d'avant aujourd'hui sont rattachés à leur base à la prochaine modification de la base (sinon bandeau « non rattaché » + « 📌 Garder ces prix »). L'ancienne base est archivée (≈ 11 Ko par révision). Les versions du chiffrage gardent chacune leur révision.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Cadence par DN dans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colonne Cadence (soudures / jour) juste après « ml ». Vide = la base (en gris) ; retouchée = orange, « base : X » dessous, prix de la soudure recalculé ; la carte dit « N cadence(s) retouchée(s)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Sert partout où sert le prix de la soudure de la zone (purges, vidanges, vannes, et aérien / nuit / fonçage si leur équipe est celle de la zone). Ignorée par le contrôle croisé. Tableau des cadences de la base refait (groupes, unités, couleurs).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Sous-traitance → « Contrôles CND » ; paramètres dans les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l'onglet s'appelle « Contrôles CND » (forfaits de distance, films). 🧺 Paniers → « Paniers de prestation » : 15 paniers (épreuve, rinçage, boulet, fonçage, base vie, déchargement, SST, purges…) avec leurs paramètres FO_… modifiables. L'onglet Paramètres ne garde que l'appli et le général, avec des liens.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données qu'avant, rien n'est perdu. Corrigé en plus : tes paramètres de l'appli n'étaient pas gardés au réimport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de main-d'œuvre par 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un panier → un DN → « ＋ variante d'équipe » : équipe, lignes équipe × heures, « ⧉ aux autres DN ». Au chiffrage, si l'équipe soudure de la zone a une variante, elle remplace la MO du panier ; le détail dit « variante X » ou « panier de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Vaut pour purges, vidanges, SST, by-pass SST, raccordements (tés du fonçage : équipe du fonçage). Retouchable pour un seul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Équipe S+M (soudeur + manchonneur)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 Main-d'œuvre : l'équipe S+M existe, colonnes de cadence S+M (soudure, manchons) « à renseigner ». Zone en S+M : le choix manchon est grisé « compris dans S+M » ; jours = le plus long entre soudures ÷ cadence et manchons ÷ cadence.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en S+M, « € / manchon » = ce qu'un manchon coûte EN PLUS quand le manchonnage est plus lent que la soudure (une vanne = le plus cher des deux). Cadences S+M vides : repli sur S et M,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Puces des paniers ; tés acier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au téléphone : plus rien ne sort de l'écran (les puces passent à la ligne). Panier PURGE : « Tés acier (purgeur automatique) », avec l'explication (montés avec le purgeur automatique, comptés seulement s'il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visuels, bibliothèque recentrée sur Le Mans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le pack c (SCR → Pack SCR, partie Mémoire, CONNECTÉ pour que les 34 images partent au stockage). 5 · Mémoire : ce qui est coché d'office = le mémoire du Mans ; photos, carte des agences, chiffres clés, organisation, QHSE… avec légende, aussi dans le PDF et le Word.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Pack c : 94 blocs, 551 paragraphes, 12 sections (6 du Mans + garanties + 5 complémentaires décochées). Non repris : tampon et signature ; l'ancien organigramme en image est décoché (il est généré maintenant).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interlocuteurs, organigramme, documents de référence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vient de la fiche (son e-mail = contact) ; le responsable d'exploitation selon le secteur ; QHSE et administratif réglés une fois pour tous les mémoires ; chef et opérateurs choisis dans le personnel → organigramme « Moyens humains » généré. Documents de référence : pièces annotées d'abord, puis plans regroupés, RC, AE, CCAP, CCTP, DPGF, planning (10 au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Aucun nom n'est écrit dans le code : tout vient de l'annuaire et des réglages.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description, planning, garanties,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Description de la prestation générée par zone depuis le chiffrage ; postes non chiffrés → « hors prestations » et leurs paragraphes se décochent (étiquette « ⚙ … non chiffré », un clic rend la main). Planning : équipes = jours de soudure ÷ jours ouvrés (modifiable). Garanties lues dans les documents administratifs. Trous remplis d'office en bleu.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attestation périmée compte comme absente ; la décennale n'est cochée d'office que si son attestation valide est déposée. Tant que rien n'est déposé : trous rouges.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navigation, numéros, exports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Ajouter / retirer un bloc : le mémoire défile dessus. Table de gauche : sections vides grisées, numéros = ceux du document, clic sur un paragraphe → sa ligne. Barre des trous ◀ n / N ▶ toujours visible. « ≈ W · P pages Word · PDF ». PDF : couverture, sommaire paginé, bandeau, pied « Réf · logo · page n / N ». Word : vrai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Word demande à l'ouverture de mettre à jour le sommaire : accepte. L'ancien .doc reste en lien. Estimation à ± 1-2 pages.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du client « comme dans Excel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importe le .xlsx du DCE tel quel : mise en forme, fusions, onglets, volets, zoom. Clique une cellule et tape ; formules en français (=SOMME, =ARRONDI(…;2)) ; Ctrl+Z ; « ↺ d'origine » ; ＋ / − lignes (formules et sous-totaux suivent).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affichés : mise en forme conditionnelle, images, commentaires. Une fonction non gérée garde la valeur du fichier (« non recalculée ») — Excel la recalcule. 2 000 lignes ≈ 0,5 s. Le bordereau simplifié et l'atelier restent, repliés dessous.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Double écran, ventilation, calculateur, prix liés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Côte à côte » (grand écran) ou « ⧉ Autre écran » (fenêtre à glisser sur le 2e écran). Calculateur : touche une ligne, coche ce que le prix comprend (soudures / manchons du DN, épreuve, installations…), la quantité (« 50 % » accepté) → « ↦ Mettre dans E11 ». Même couleur / numéro sur la cellule et dans la ventilation ; décompte placé /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changé : « ancien → nouveau » en orange, « ↻ Appliquer » (un ou tous) ; l'export demande confirmation s'il reste des prix à mettre à jour.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Détail des prix unitaires —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Détail des prix unitaires » (en-tête) ou le bloc sous la ventilation. « Par ligne du DPGF » : chaque ligne reliée décomposée (MO, fourniture, sous-traitance, location / frais) avec ses composantes (quantité × PU). « Nos prix unitaires » : zone › poste › DN — quantité, PU d'achat, PU de vente, total, € / ml de la zone. Filtre (« DN 100 ») et par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c'est sur l'appli, pas à exporter » : c'est dans l'appli. Le classeur Excel reste dans le panneau (« ⬇ Excel ») si un client le demande. Visible aussi sans le fichier Excel du client.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DPGF pour le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Rend le fichier du client avec SEULEMENT les cellules changées (PU, quantités, lignes ajoutées), formules d'origine gardées, aucun repère de l'appli ; Excel recalcule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 LibreOffice relit le fichier et trouve les mêmes totaux que l'appli. Le fichier part au stockage de l'affaire (ouvrable sur un autre poste) : à vérifier connecté.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administratifs de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 Documents administratifs (offres) » : Kbis, URSSAF, attestation fiscale, assurances RC et décennale (assureur, police, garanties), RIB, qualifications, ＋ autre. Date de validité proposée (Kbis +3 mois, URSSAF +6 mois…), alerte 30 jours avant (pastille +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SQL retours_14-10b.sql à passer. Déposer : administrateur ou droit « affaires : modifier ». Lisibles par tout compte actif, RIB compris : dis-moi si tu veux restreindre.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Offre → Documents obligatoires, dossier de remise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Formulaires repérés dans le DCE par leur nom (AE, DC1, DC2, DC4, DUME, attestation de visite, cadre de réponse…) : ⤓ original, 📎 version complétée, « dans la remise ». Documents de l'entreprise (« expire avant la remise » signalé), pièces produites (DPGF, mémoire, planning). « 📦 Dossier de remise (.zip) » + bordereau des pièces (manquants listés).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zip contient la DPGF telle que la grille l'exporte et le mémoire en Word .docx. Un AE complété pour une version précédente est signalé « à refaire » si le prix a changé.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Versions du chiffrage : sans limite, consultables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Nouvelle version » : motif, ce qui a changé, écrits à appliquer ; la version en cours est figée en entier (quantités, tracés, chiffrage, DPGF, mémoire, offre). « 👁 » sur une version : Quantités, Chiffrage, Mémoire, DPGF, Offre de CETTE version en lecture seule, bandeau « Tu consultes la v1 · ↩ Revenir ». « ⇢ Repartir de cette version » crée une nouvelle version.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version garde sa base de prix : consultée, elle affiche son prix. Ce qui a changé (quantités, tracés, prix, DPGF, mémoire, documents) s'affiche à la création et dans l'historique ; alerte si aucune quantité ni tracé n'a bougé.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Écrits officiels (mail, compte rendu) sur une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version : « ＋ Écrit officiel » (.eml, .msg, PDF, Word, photo ou texte collé) ; notes (« radio 15 % → 10 % ») ; « appliqué dans la v2 ». Annotable dans 2 · Lecture comme une pièce du dossier.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4 lots assemblés et testés 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à l'assemblage (nouvelle suite e2e_integ1410) : consulter une ancienne version s'arrêtait au premier clic dans le DPGF ; la grille montre bien les valeurs de la version consultée, même après défilement ; une version consultée garde sa base de prix ; le zip de remise prend la DPGF de la grille et le mémoire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moteur de prix donne exactement les mêmes montants qu'à la livraison de ce matin (contrôle automatique sur toutes les prestations).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(14/10 après-midi) — Base de prix : les révisions archivées ne sont jamais supprimées (≈ 11 Ko chacune, mesuré sur la base de test) ; purger celles qu'aucun dossier n'utilise plus : 0,5 j. Une base modifiée sur un autre poste arrive à la prochaine ouverture de Commerce (pas dans le rafraîchissement automatique).</w:t>
      </w:r>
    </w:p>
    <w:p>
      <w:pPr>
        <w:pStyle w:val="ListParagraph"/>
        <w:numPr>
          <w:ilvl w:val="0"/>
          <w:numId w:val="2"/>
        </w:numPr>
        <w:spacing w:after="40"/>
      </w:pPr>
      <w:r>
        <w:rPr>
          <w:rFonts w:ascii="Calibri" w:cs="Calibri" w:eastAsia="Calibri" w:hAnsi="Calibri"/>
          <w:color w:val="14213D"/>
          <w:sz w:val="20"/>
          <w:szCs w:val="20"/>
        </w:rPr>
        <w:t xml:space="preserve">NOUVEAU (14/10 après-midi) — Équipe S+M : une seule cadence de manchons (ni thermo / électro, ni iso) ; « € / manchon » en S+M = surcoût quand le manchonnage est plus lent que la soudure : à valider (section N10).</w:t>
      </w:r>
    </w:p>
    <w:p>
      <w:pPr>
        <w:pStyle w:val="ListParagraph"/>
        <w:numPr>
          <w:ilvl w:val="0"/>
          <w:numId w:val="2"/>
        </w:numPr>
        <w:spacing w:after="40"/>
      </w:pPr>
      <w:r>
        <w:rPr>
          <w:rFonts w:ascii="Calibri" w:cs="Calibri" w:eastAsia="Calibri" w:hAnsi="Calibri"/>
          <w:color w:val="14213D"/>
          <w:sz w:val="20"/>
          <w:szCs w:val="20"/>
        </w:rPr>
        <w:t xml:space="preserve">NOUVEAU (14/10 après-midi) — DPGF comme dans Excel : pas d'insertion de COLONNES ; formules matricielles, tableaux structurés, références 3D et liens externes non recalculés (ils gardent la valeur du fichier, Excel recalcule à l'ouverture) ; cliquer une cellule pour l'insérer dans une formule en cours : pas fait ; deux personnes sur le même DPGF au même moment : la dernière écriture gagne.</w:t>
      </w:r>
    </w:p>
    <w:p>
      <w:pPr>
        <w:pStyle w:val="ListParagraph"/>
        <w:numPr>
          <w:ilvl w:val="0"/>
          <w:numId w:val="2"/>
        </w:numPr>
        <w:spacing w:after="40"/>
      </w:pPr>
      <w:r>
        <w:rPr>
          <w:rFonts w:ascii="Calibri" w:cs="Calibri" w:eastAsia="Calibri" w:hAnsi="Calibri"/>
          <w:color w:val="14213D"/>
          <w:sz w:val="20"/>
          <w:szCs w:val="20"/>
        </w:rPr>
        <w:t xml:space="preserve">NOUVEAU (14/10 après-midi) — Documents administratifs : les mêmes pour toutes les versions d'une offre (pas figés par version) ; lisibles par tout compte actif, RIB compris — à restreindre au bureau si tu veux (0,25 j + SQL).</w:t>
      </w:r>
    </w:p>
    <w:p>
      <w:pPr>
        <w:pStyle w:val="ListParagraph"/>
        <w:numPr>
          <w:ilvl w:val="0"/>
          <w:numId w:val="2"/>
        </w:numPr>
        <w:spacing w:after="40"/>
      </w:pPr>
      <w:r>
        <w:rPr>
          <w:rFonts w:ascii="Calibri" w:cs="Calibri" w:eastAsia="Calibri" w:hAnsi="Calibri"/>
          <w:color w:val="14213D"/>
          <w:sz w:val="20"/>
          <w:szCs w:val="20"/>
        </w:rPr>
        <w:t xml:space="preserve">NOUVEAU (14/10 après-midi) — Mémoire Word : le sommaire se numérote quand Word met à jour les champs à l'ouverture (il le demande : accepte) ; LibreOffice l'affiche sans numéros de page.</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la suite : bandeaux d'en-tête / pied et couverture avec photo et logo (1 j), mémoire figé à la remise de l'offre (0,5 j), ajout / ordre des blocs dans l'appli (1 j), .docx natif (1 à 2 j).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(14/10 après-midi) Résumé : Retour chiffrage — base de prix figée par dossier, mémoire technique, DPGF comme dans Excel, documents obligatoires, versions</w:t>
      </w:r>
    </w:p>
    <w:p>
      <w:pPr>
        <w:pStyle w:val="ListParagraph"/>
        <w:numPr>
          <w:ilvl w:val="0"/>
          <w:numId w:val="2"/>
        </w:numPr>
        <w:spacing w:after="40"/>
      </w:pPr>
      <w:r>
        <w:rPr>
          <w:rFonts w:ascii="Calibri" w:cs="Calibri" w:eastAsia="Calibri" w:hAnsi="Calibri"/>
          <w:color w:val="14213D"/>
          <w:sz w:val="20"/>
          <w:szCs w:val="20"/>
        </w:rPr>
        <w:t xml:space="preserve">Description : 4 lots assemblés. Base de prix : révision par dossier (prix/base@&lt;rev&gt; archivée), cadence par DN, Contrôles CND, paniers de prestation avec paramètres, variantes de MO par équipe, équipe S+M, puces à la ligne, tés acier (prix.js, chiffrage.js). Mémoire : memoire2.js réécrit + memoire3.js + memoire3_docx.js (visuels, interlocuteurs, organigramme, description depuis le chiffrage, planning en équipes, garanties lues dans les documents administratifs, trous remplis d'office, PDF et vrai .docx). DPGF : dpgfxl.js + xlcalc.js (grille comme dans Excel, formules, lignes, double écran, calculateur, prix liés, export du fichier du client) + détail des prix unitaires dans l'appli. Documents obligatoires (docsoblig.js, registre entdoc, dossier de remise .zip) et versions sans limite consultables (versions.js, écrits officiels). sql/retours_14-10b.sql. Tests : e2e_base2, e2e_memoire4, e2e_dpgfxl, dpgfxl_test, e2e_versions2, e2e_docsoblig, e2e_integ1410.</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14 octobre 2026 (après-midi)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2026-10-14T13:23:09.761Z</dcterms:created>
  <dcterms:modified xsi:type="dcterms:W3CDTF">2026-10-14T13:23:09.761Z</dcterms:modified>
</cp:coreProperties>
</file>

<file path=docProps/custom.xml><?xml version="1.0" encoding="utf-8"?>
<Properties xmlns="http://schemas.openxmlformats.org/officeDocument/2006/custom-properties" xmlns:vt="http://schemas.openxmlformats.org/officeDocument/2006/docPropsVTypes"/>
</file>