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2"/>
          <w:szCs w:val="22"/>
        </w:rPr>
        <w:t xml:space="preserve">12 octobre 2026 · mise à jour de la nuit du 13/10 : le responsable d'un chantier y entre toujours (Sofiane) · le plan de Nantes Géraudière qui disparaissait au zoom (réparé + « Recentrer le repère ») · le soir : GRANDS DÉPLACEMENTS jour par jour (4 ou 5 jours = même forfait), le mois par gars avec nuits et repas accordés, la navette, les adresses à vérifier · FOURNITURE : zone éditable, trame type d'import, écarts « commande complémentaire / inclus », BL de zone → Stock · l'après-midi : COMMERCE v2 (dossier déballé, lecture des pièces avec surlignage, chiffrage complet d'après ton classeur du 26.08, paniers, base de prix, DPGF traduite et réécrite dans l'Excel du client, blocs du mémoire) · le matin : onglet FOURNITURE (commande, livré, reste, zones à livrer, camions datés) et tes retours de la feuille du 09-10 (adresses, détente automatique, contrôle des grands déplacements, plein écran, trame d'accueil) · puis la nuit du 12/10 : six onglets, Commerce, Parc, Sécurité, accidents, Outlook serveur · nouvelle ventilation, « agir comme », raccourci rapide du planning, « ma semaine », tes commentaires du Word (sections 5 à 9) · une colonne pour tes retours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Même principe que la précédente : tu contrôles ligne par ligne, tu écris dans « Vos commentaires » (OK / à corriger / à changer : quoi), tu me renvoies le fichier. Je corrige à partir de tes commentaires, dans l'ordre du document. Commence par la section P (la navette de paie au format SCR — nouveau), puis O (Nantes : la carte après le recentrage, et le contrôle des SQL), puis N (Sofiane et le chantier de Nantes) et M (Nantes Géraudière : le plan qui disparaît au zoom), puis L (grands déplacements et fourniture), puis K (Commerce v2 : dossier, lecture, chiffrage, DPGF, mémoire), puis I (l'onglet Fourniture), puis J (tes retours de la feuille du 09-10 : c'est la seule feuille à suivre désormais — l'ancienne n'est plus livrée), puis H (Commerce de A à Z), G (la nuit) et F (tes retours du 12/10 soir).</w:t>
      </w:r>
    </w:p>
    <w:p>
      <w:pPr>
        <w:pStyle w:val="ListParagraph"/>
        <w:numPr>
          <w:ilvl w:val="0"/>
          <w:numId w:val="2"/>
        </w:numPr>
        <w:spacing w:after="40"/>
      </w:pPr>
      <w:r>
        <w:rPr>
          <w:rFonts w:ascii="Calibri" w:cs="Calibri" w:eastAsia="Calibri" w:hAnsi="Calibri"/>
          <w:color w:val="14213D"/>
          <w:sz w:val="20"/>
          <w:szCs w:val="20"/>
        </w:rPr>
        <w:t xml:space="preserve">Build livré : 13/10/2026 · 496b5a (index.html + traceur.html à la racine du dépôt). Pas de SQL pour les sections P, O, N et M (le contrôle des SQL de la section O ne modifie rien). Tous les SQL sont passés (toi, 13/10 au soir) : ta base est à jour. Nouveau SQL du soir : retours_13-10c.sql (qualifications des écarts de fourniture réunies entre deux tablettes). SQL de l'après-midi : retours_13-10b.sql (base de prix et paniers : registres « prix » et « panier », lecture réservée à l'encadrement / bureau), blocs_memoire_scr.sql (ton mémoire O2410-10 découpé en 10 blocs réutilisables) (retours_13-10.sql de l'onglet Fourniture est inclus dans retours_13-10c.sql). SQL retours_12-10.sql et retours_12-10b.sql passés, fonction outlook-sync déployée et vérifiée par toi le 12/10 au soir (« ça fonctionne parfaitement »). Hors connexion, tout se teste avec les personnages de démo.</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 52 suites de tests automatiques passent, dont e2e_resp (responsable du chantier = accès) et e2e_rebase (réseau à 1 985 km de l'origine : visible à 19,6 px/m, bandeau, recentrage, fils de nouveau justes au zoom) et les deux du soir : e2e_gdnav (4 jours = 5 nuitées / 10 repas / 15 €, « pas de détente » = 7 / 14 / 0 €, le mois de Julien, l'ajustement d'un jour, la navette CSV, novembre avec la Toussaint et un lundi non travaillé, les adresses à vérifier) et e2e_fourn2 (à la SOURIS réelle : tracer, glisser, insérer, retirer, annuler, reprendre et modifier un contour, boutons du plan ; trame copiée / téléchargée / collée ; écarts qualifiés et commande complémentaire ; BL de zone → Excel → Stock ; trame dans Stock ; classeur fournisseur avec la trame en 2e feuille), puis e2e_commerce2 (8 étapes : import du classeur, zone et table des DN, SST / purges / contrôles / hydraulique / panier libre, récap et base de prix, dossier déballé, lecture PDF avec surlignage, Word et points techniques, DPGF réécrite dans l'Excel) et deux de la veille : e2e_fourniture (11 points : commande collée, comparatif, pièces en plus, livré lu dans Stock, zone entourée au doigt, zone du phasage, camions datés, annonce et pointage dans Stock, droits, téléphone, lecteur de lignes PDF, zones qui se chevauchent) et e2e_retours13 (n° d'affaire, plein écran, repas, adresses, détente automatique sur 5 semaines, accords, vue par personne, CSV).</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dernière section — pour que tu tranches.</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Magasin et matériel (Parc) : périmètre à cadrer avec toi / le magasinier.</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du 12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2026-10-12T16:32:37.043Z</dcterms:created>
  <dcterms:modified xsi:type="dcterms:W3CDTF">2026-10-12T16:32:37.043Z</dcterms:modified>
</cp:coreProperties>
</file>

<file path=docProps/custom.xml><?xml version="1.0" encoding="utf-8"?>
<Properties xmlns="http://schemas.openxmlformats.org/officeDocument/2006/custom-properties" xmlns:vt="http://schemas.openxmlformats.org/officeDocument/2006/docPropsVTypes"/>
</file>