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de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Q (champs date, plafond 48 h, règles GD vérifiées — du mardi matin), puis P (la navette de paie au format SCR), puis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3e2f06 (index.html + traceur.html à la racine du dépôt). Pas de SQL pour les sections Q, P, O, N et M (le contrôle des SQL de la section O ne modifie rien). Tous les SQL sont passés (toi, 13/10 au soir) : ta base est à jour.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52 suites de tests automatiques passent, dont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2026-10-13T06:51:41.073Z</dcterms:created>
  <dcterms:modified xsi:type="dcterms:W3CDTF">2026-10-13T06:51:41.073Z</dcterms:modified>
</cp:coreProperties>
</file>

<file path=docProps/custom.xml><?xml version="1.0" encoding="utf-8"?>
<Properties xmlns="http://schemas.openxmlformats.org/officeDocument/2006/custom-properties" xmlns:vt="http://schemas.openxmlformats.org/officeDocument/2006/docPropsVTypes"/>
</file>