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14 octobre 2026 (matin) · UNE SEULE feuille : tout ce que tu as à contrôler. En tête,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ce matin : (1) passer le SQL retours_14-10a.sql (il contient aussi 13-10f et 13-10g) ; (2) importer le pack SCR (N0) ; (3) N1 commerce sur un vrai dossier ; (4) N2 à N5 avec un 2e compte (un intérimaire de test, un soudeur) ; (5) N6 à deux téléphones ; (6) N7 sur ton téléphone ; (7) les anciennes sections (statut « À vérifier » ou commentaires restés ouverts).</w:t>
      </w:r>
    </w:p>
    <w:p>
      <w:pPr>
        <w:pStyle w:val="ListParagraph"/>
        <w:numPr>
          <w:ilvl w:val="0"/>
          <w:numId w:val="2"/>
        </w:numPr>
        <w:spacing w:after="40"/>
      </w:pPr>
      <w:r>
        <w:rPr>
          <w:rFonts w:ascii="Calibri" w:cs="Calibri" w:eastAsia="Calibri" w:hAnsi="Calibri"/>
          <w:color w:val="14213D"/>
          <w:sz w:val="20"/>
          <w:szCs w:val="20"/>
        </w:rPr>
        <w:t xml:space="preserve">Build livré : 14/10/2026 · eda75b (index.html + traceur.html à la racine du dépôt et dans docs/ pour GitHub Pages). Le pack privé est sur ton PC : RCU-COMPAGNON\prive\pack_scr_2026-10-14.json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l'ancien mode DPGF « Coûts à placer », les anciens points techniques restent sur les affaires) ; 89 suites de tests automatiques passent,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(NOUVEAU — À PASSER EN PREMIER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la suite : bandeaux d'en-tête / pied et couverture avec photo et logo (1 j), mémoire figé à la remise de l'offre (0,5 j), ajout / ordre des blocs dans l'appli (1 j), .docx natif (1 à 2 j).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14 octobre 2026 (matin)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2026-10-14T10:17:05.225Z</dcterms:created>
  <dcterms:modified xsi:type="dcterms:W3CDTF">2026-10-14T10:17:05.226Z</dcterms:modified>
</cp:coreProperties>
</file>

<file path=docProps/custom.xml><?xml version="1.0" encoding="utf-8"?>
<Properties xmlns="http://schemas.openxmlformats.org/officeDocument/2006/custom-properties" xmlns:vt="http://schemas.openxmlformats.org/officeDocument/2006/docPropsVTypes"/>
</file>