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AB5DE" w14:textId="3376624D" w:rsidR="00223091" w:rsidRDefault="00704A8C" w:rsidP="00704A8C">
      <w:pPr>
        <w:jc w:val="center"/>
        <w:rPr>
          <w:rFonts w:ascii="宋体" w:eastAsia="宋体" w:hAnsi="宋体"/>
          <w:b/>
          <w:bCs/>
          <w:sz w:val="36"/>
          <w:szCs w:val="36"/>
        </w:rPr>
      </w:pPr>
      <w:r w:rsidRPr="00704A8C">
        <w:rPr>
          <w:rFonts w:ascii="宋体" w:eastAsia="宋体" w:hAnsi="宋体" w:hint="eastAsia"/>
          <w:b/>
          <w:bCs/>
          <w:sz w:val="36"/>
          <w:szCs w:val="36"/>
        </w:rPr>
        <w:t>教务协调子系统</w:t>
      </w:r>
    </w:p>
    <w:p w14:paraId="4D975B6E" w14:textId="32E028F6" w:rsidR="00915549" w:rsidRPr="00915549" w:rsidRDefault="00915549" w:rsidP="00915549">
      <w:pPr>
        <w:pStyle w:val="a9"/>
        <w:numPr>
          <w:ilvl w:val="0"/>
          <w:numId w:val="1"/>
        </w:numPr>
        <w:rPr>
          <w:rFonts w:ascii="宋体" w:eastAsia="宋体" w:hAnsi="宋体"/>
          <w:b/>
          <w:bCs/>
          <w:sz w:val="32"/>
          <w:szCs w:val="32"/>
        </w:rPr>
      </w:pPr>
      <w:r w:rsidRPr="00915549">
        <w:rPr>
          <w:rFonts w:ascii="宋体" w:eastAsia="宋体" w:hAnsi="宋体" w:hint="eastAsia"/>
          <w:b/>
          <w:bCs/>
          <w:sz w:val="32"/>
          <w:szCs w:val="32"/>
        </w:rPr>
        <w:t>需求概述</w:t>
      </w:r>
    </w:p>
    <w:p w14:paraId="55D35772" w14:textId="77777777" w:rsidR="00915549" w:rsidRPr="00915549" w:rsidRDefault="00915549" w:rsidP="00915549">
      <w:pPr>
        <w:rPr>
          <w:rFonts w:ascii="宋体" w:eastAsia="宋体" w:hAnsi="宋体" w:hint="eastAsia"/>
          <w:b/>
          <w:bCs/>
          <w:sz w:val="24"/>
          <w:szCs w:val="24"/>
        </w:rPr>
      </w:pPr>
      <w:bookmarkStart w:id="0" w:name="OLE_LINK4"/>
      <w:r w:rsidRPr="00915549">
        <w:rPr>
          <w:rFonts w:ascii="宋体" w:eastAsia="宋体" w:hAnsi="宋体"/>
          <w:b/>
          <w:bCs/>
          <w:sz w:val="24"/>
          <w:szCs w:val="24"/>
        </w:rPr>
        <w:t>1. 系统定位与核心使命</w:t>
      </w:r>
    </w:p>
    <w:p w14:paraId="27CE84B6" w14:textId="77777777" w:rsidR="00915549" w:rsidRPr="00915549" w:rsidRDefault="00915549" w:rsidP="00915549">
      <w:pPr>
        <w:rPr>
          <w:rFonts w:ascii="宋体" w:eastAsia="宋体" w:hAnsi="宋体" w:hint="eastAsia"/>
          <w:b/>
          <w:bCs/>
          <w:sz w:val="24"/>
          <w:szCs w:val="24"/>
        </w:rPr>
      </w:pPr>
      <w:r w:rsidRPr="00915549">
        <w:rPr>
          <w:rFonts w:ascii="宋体" w:eastAsia="宋体" w:hAnsi="宋体"/>
          <w:b/>
          <w:bCs/>
          <w:sz w:val="24"/>
          <w:szCs w:val="24"/>
        </w:rPr>
        <w:t>1.1 教务治理现代化的战略意义</w:t>
      </w:r>
    </w:p>
    <w:p w14:paraId="38C5FADB"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教务协调子系统在整个双向选择排课体系中扮演着"中枢大脑"的关键角色</w:t>
      </w:r>
      <w:r w:rsidRPr="00915549">
        <w:rPr>
          <w:rFonts w:ascii="宋体" w:eastAsia="宋体" w:hAnsi="宋体" w:hint="eastAsia"/>
          <w:sz w:val="24"/>
          <w:szCs w:val="24"/>
        </w:rPr>
        <w:t>。</w:t>
      </w:r>
      <w:r w:rsidRPr="00915549">
        <w:rPr>
          <w:rFonts w:ascii="宋体" w:eastAsia="宋体" w:hAnsi="宋体"/>
          <w:sz w:val="24"/>
          <w:szCs w:val="24"/>
        </w:rPr>
        <w:t>传统的高校排课模式采用自上而下的指令式管理，教务部门依据既定规则进行课程时间安排，师生只能被动接受结果。这种模式在保证管理效率的同时，也带来了资源配置不够精细、师生满意度不高、教学效果受限等问题。</w:t>
      </w:r>
    </w:p>
    <w:p w14:paraId="1E357B01"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教育信息化2.0行动计划》明确提出要"构建智能化、网络化、个性化的教育体系"，推动"数据驱动的教学管理决策"。教务协调子系统正是这一理念的具体实践，通过引入大数据分析、人工智能算法、智能决策支持等技术手段，实现从"经验驱动"到"数据驱动"的管理模式转变。</w:t>
      </w:r>
    </w:p>
    <w:p w14:paraId="04BC87DE"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系统的核心使命在于构建一个多方协同、智能优化、公平透明的排课决策平台。它需要综合处理来自学生排课系统的时间偏好数据和教师排课系统的授课意愿信息，在满足教学资源约束、政策规定、质量标准等多重条件下，运用优化算法生成令各方都尽可能满意的课程时间安排。这个过程不仅仅是技术问题的求解，更是教育资源公平分配、多方利益平衡、教学质量提升的综合体现。</w:t>
      </w:r>
    </w:p>
    <w:p w14:paraId="4FB51375" w14:textId="77777777" w:rsidR="00915549" w:rsidRPr="00915549" w:rsidRDefault="00915549" w:rsidP="00915549">
      <w:pPr>
        <w:rPr>
          <w:rFonts w:ascii="宋体" w:eastAsia="宋体" w:hAnsi="宋体" w:hint="eastAsia"/>
          <w:b/>
          <w:bCs/>
          <w:sz w:val="24"/>
          <w:szCs w:val="24"/>
        </w:rPr>
      </w:pPr>
      <w:r w:rsidRPr="00915549">
        <w:rPr>
          <w:rFonts w:ascii="宋体" w:eastAsia="宋体" w:hAnsi="宋体"/>
          <w:b/>
          <w:bCs/>
          <w:sz w:val="24"/>
          <w:szCs w:val="24"/>
        </w:rPr>
        <w:t>1.2 系统价值创造与改革目标</w:t>
      </w:r>
    </w:p>
    <w:p w14:paraId="70B8581A"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教务协调子系统的价值创造体现在多个层面。首先效率提升，传统的人工排课往往需要数周时间，涉及大量的协调沟通和反复调整，而智能化的协调系统能够在几小时内完成初步方案生成，显著缩短排课周期。浙江大学"智课通"系统的实践表明，智能排课系统可以将排课时间从原来的2-3周缩短到2-3天，效率提升了10倍以上。</w:t>
      </w:r>
    </w:p>
    <w:p w14:paraId="6B18CD29"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其次质量优化，通过综合考虑师生偏好、资源约束、教学规律等多个因素，系统能够生成质量更高的排课方案。MIT TimeTabler系统的实施效果显示，智能排课系统使85%以上的师生获得了满意的时间安排，相比传统方式提升了40%以上。清华大学的试点数据也表明，学生对最终课表的满意度从68%提升至89%，教师的满意度也有显著改善。</w:t>
      </w:r>
    </w:p>
    <w:p w14:paraId="31839781"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hint="eastAsia"/>
          <w:sz w:val="24"/>
          <w:szCs w:val="24"/>
        </w:rPr>
        <w:t>此外还有</w:t>
      </w:r>
      <w:r w:rsidRPr="00915549">
        <w:rPr>
          <w:rFonts w:ascii="宋体" w:eastAsia="宋体" w:hAnsi="宋体"/>
          <w:sz w:val="24"/>
          <w:szCs w:val="24"/>
        </w:rPr>
        <w:t>公平性保障，传统排课往往存在"先到先得"、"关系优先"等不公平现象，而基于算法的智能排课能够确保所有师生在同等条件下接受评估，避免人为因素的干扰。系统的透明性设计让每个人都能了解自己的匹配结果和原因，增强了排课过程的公信力。</w:t>
      </w:r>
    </w:p>
    <w:p w14:paraId="20580236"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基于这些价值认知，我们为教务协调子系统设定了明确的目标。定量目标包括：排课冲突率降低50%以上，师生满意度相比传统模式提升30%，教务协调工作量减少40%，教学资源利用率提升20%。定性目标包括：建立数据驱动的决策机制，实现排课过程的透明化和标准化，提升教务管理的现代化水平。</w:t>
      </w:r>
    </w:p>
    <w:p w14:paraId="6B599CFE" w14:textId="77777777" w:rsidR="00915549" w:rsidRPr="00915549" w:rsidRDefault="00915549" w:rsidP="00915549">
      <w:pPr>
        <w:rPr>
          <w:rFonts w:ascii="宋体" w:eastAsia="宋体" w:hAnsi="宋体" w:hint="eastAsia"/>
          <w:b/>
          <w:bCs/>
          <w:sz w:val="24"/>
          <w:szCs w:val="24"/>
        </w:rPr>
      </w:pPr>
      <w:r w:rsidRPr="00915549">
        <w:rPr>
          <w:rFonts w:ascii="宋体" w:eastAsia="宋体" w:hAnsi="宋体"/>
          <w:b/>
          <w:bCs/>
          <w:sz w:val="24"/>
          <w:szCs w:val="24"/>
        </w:rPr>
        <w:t>2. 核心功能</w:t>
      </w:r>
      <w:r w:rsidRPr="00915549">
        <w:rPr>
          <w:rFonts w:ascii="宋体" w:eastAsia="宋体" w:hAnsi="宋体" w:hint="eastAsia"/>
          <w:b/>
          <w:bCs/>
          <w:sz w:val="24"/>
          <w:szCs w:val="24"/>
        </w:rPr>
        <w:t>需求</w:t>
      </w:r>
    </w:p>
    <w:p w14:paraId="67E8B222" w14:textId="77777777" w:rsidR="00915549" w:rsidRPr="00915549" w:rsidRDefault="00915549" w:rsidP="00915549">
      <w:pPr>
        <w:rPr>
          <w:rFonts w:ascii="宋体" w:eastAsia="宋体" w:hAnsi="宋体" w:hint="eastAsia"/>
          <w:b/>
          <w:bCs/>
          <w:sz w:val="24"/>
          <w:szCs w:val="24"/>
        </w:rPr>
      </w:pPr>
      <w:r w:rsidRPr="00915549">
        <w:rPr>
          <w:rFonts w:ascii="宋体" w:eastAsia="宋体" w:hAnsi="宋体"/>
          <w:b/>
          <w:bCs/>
          <w:sz w:val="24"/>
          <w:szCs w:val="24"/>
        </w:rPr>
        <w:t>2.1 数据接入与处理体系</w:t>
      </w:r>
    </w:p>
    <w:p w14:paraId="6506B7EA"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数据接入与处理是教务协调子系统的基础功能，其设计质量直接影响整个系统的运行效果。系统需要处理来自多个不同数据源的海量信息，包括学生排课系统提供的时间偏好矩阵、课程志愿列表，教师排课系统提供的可授课时间、课程承担意愿，以及教务管理系统中的基础数据如课程信息、教室资源、学生名册等。</w:t>
      </w:r>
    </w:p>
    <w:p w14:paraId="4DCA659F"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lastRenderedPageBreak/>
        <w:t>考虑到高校信息系统的多样性，系统支持JSON、XML、CSV、Excel等多种数据格式的导入。数据接口设计遵循RESTful API标准，提供统一的数据访问方式。对于老旧系统，还支持数据库直连和文件导入等方式，确保数据来源的全面覆盖。</w:t>
      </w:r>
    </w:p>
    <w:p w14:paraId="68A967E4"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实时数据处理能力是系统的重要特征。在选课期间，学生和教师可能随时调整自己的偏好设置，系统需要能够快速响应这些变化。增量更新机制只处理发生变化的数据部分，避免全量重新计算带来的性能损失。数据处理延迟控制在30秒以内，确保决策的时效性。</w:t>
      </w:r>
    </w:p>
    <w:p w14:paraId="46037B95"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历史数据管理具有重要的分析价值。系统保留近5年的完整排课数据，支持趋势分析、规律挖掘、效果评估等功能。通过分析历史数据，可以发现师生偏好的变化趋势、课程需求的周期性特征、资源利用的优化空间等有价值的信息。这些分析结果不仅用于当前的排课优化，也为长期的教学资源规划提供依据。</w:t>
      </w:r>
    </w:p>
    <w:p w14:paraId="0EA8D03C" w14:textId="77777777" w:rsidR="00915549" w:rsidRPr="00915549" w:rsidRDefault="00915549" w:rsidP="00915549">
      <w:pPr>
        <w:rPr>
          <w:rFonts w:ascii="宋体" w:eastAsia="宋体" w:hAnsi="宋体" w:hint="eastAsia"/>
          <w:b/>
          <w:bCs/>
          <w:sz w:val="24"/>
          <w:szCs w:val="24"/>
        </w:rPr>
      </w:pPr>
      <w:r w:rsidRPr="00915549">
        <w:rPr>
          <w:rFonts w:ascii="宋体" w:eastAsia="宋体" w:hAnsi="宋体"/>
          <w:b/>
          <w:bCs/>
          <w:sz w:val="24"/>
          <w:szCs w:val="24"/>
        </w:rPr>
        <w:t>2.2 约束条件管理</w:t>
      </w:r>
    </w:p>
    <w:p w14:paraId="7D493DBF"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教学资源约束管理需要建立完整的资源模型。教室资源不仅包括基本的数量和容量信息，还涉及详细的属性特征。设备配置包括多媒体设备、实验设施、网络条件等，不同类型的课程对设备有不同要求。地理位置信息包括校区分布、楼宇位置、交通便利性等，这些因素影响师生的通勤成本和时间安排。特殊要求包括无障碍设施、安全防护、环境条件等，确保特殊需求群体的正常使用。</w:t>
      </w:r>
    </w:p>
    <w:p w14:paraId="7DD2D22D"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教室使用规则管理涉及复杂的时间和权限控制。不同类型的课程可能有不同的使用权限，比如某些实验室只能用于特定专业的课程。使用时间限制包括开放时间、维护时间、预留时间等。冲突处理规则定义了当多个课程申请同一教室时的优先级判断标准。</w:t>
      </w:r>
    </w:p>
    <w:p w14:paraId="1BD60A0D"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课程规则约束涉及教学管理的核心制度。课程容量管理不仅包括最大容量限制，还包括最小开课人数要求。当选课人数不足时，课程可能被取消或合并。先修课程依赖关系管理确保学生具备必要的知识基础，这种关系可能是强制性的（必须完成先修课程）或建议性的（建议但不强制）。</w:t>
      </w:r>
    </w:p>
    <w:p w14:paraId="7D4C5861"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课程开设规则包括开课周期、学时分布、考试安排等多个方面。有些课程采用16周制，有些采用18周制；有些课程集中在前半学期，有些分散在整个学期；有些课程有期中考试，有些只有期末考试。这些规则都需要在排课时予以考虑。</w:t>
      </w:r>
    </w:p>
    <w:p w14:paraId="74E78243"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跨校区课程的特殊约束处理是现代高校面临的普遍问题。多校区办学模式下，师生在不同校区间的移动需要考虑交通时间和成本。系统建立校区间的距离模型和交通时间估算，确保连续课程间有足够的转换时间。一般要求跨校区课程之间至少间隔2小时，以保证正常的交通通勤。</w:t>
      </w:r>
    </w:p>
    <w:p w14:paraId="707D3C73"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学制与政策约束管理需要具备高度的灵活性和可配置性。不同专业的培养方案可能有显著差异，必修课、选修课、实践课的比例和分布都不相同。弹性学制下，学生的学习进度可能有很大差异，选课学分上限也因人而异。系统支持多维度的政策规则配置，包括学分要求、课程类型分布、选课时间限制等。</w:t>
      </w:r>
    </w:p>
    <w:p w14:paraId="0F84E837" w14:textId="77777777" w:rsidR="00915549" w:rsidRPr="00915549" w:rsidRDefault="00915549" w:rsidP="00915549">
      <w:pPr>
        <w:rPr>
          <w:rFonts w:ascii="宋体" w:eastAsia="宋体" w:hAnsi="宋体" w:hint="eastAsia"/>
          <w:b/>
          <w:bCs/>
          <w:sz w:val="24"/>
          <w:szCs w:val="24"/>
        </w:rPr>
      </w:pPr>
      <w:r w:rsidRPr="00915549">
        <w:rPr>
          <w:rFonts w:ascii="宋体" w:eastAsia="宋体" w:hAnsi="宋体"/>
          <w:b/>
          <w:bCs/>
          <w:sz w:val="24"/>
          <w:szCs w:val="24"/>
        </w:rPr>
        <w:t>2.3 智能匹配算法</w:t>
      </w:r>
    </w:p>
    <w:p w14:paraId="78CD30C3"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智能匹配算法是教务协调子系统的技术核心，其性能和效果直接决定了整个双向选择排课体系的成功与否。算法设计需要在计算效率、匹配质量、公平性保障等多个目标之间找到最佳平衡点。</w:t>
      </w:r>
    </w:p>
    <w:p w14:paraId="72D49E2D"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偏好量化引擎承担着将定性描述转化为定量数据的关键任务。学生的时间偏好通过四级评分体系进行量化：强烈喜欢（4分）、一般（3分）、不喜欢（2分）、</w:t>
      </w:r>
      <w:r w:rsidRPr="00915549">
        <w:rPr>
          <w:rFonts w:ascii="宋体" w:eastAsia="宋体" w:hAnsi="宋体"/>
          <w:sz w:val="24"/>
          <w:szCs w:val="24"/>
        </w:rPr>
        <w:lastRenderedPageBreak/>
        <w:t>不可用（1分）。这种设计既保持了足够的区分度，又避免了过于复杂的认知负担。教师的授课意愿采用五级评分：非常愿意（5分）、愿意（4分）、一般（3分）、不愿意（2分）、不可用（1分）。偏好权重的计算不是简单的数值映射，还需要考虑公平性和合理性因素。比如，大四学生面临就业和毕业压力，其时间偏好可能需要更高的权重；新教师可能更愿意承担教学任务，其授课意愿可以给予适当的鼓励性权重。权重调整遵循透明化原则，所有的调整规则都公开可查，确保公平性。</w:t>
      </w:r>
    </w:p>
    <w:p w14:paraId="61C50F91"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核心匹配算法采用遗传算法与模拟退火相结合的混合优化策略。遗传算法的设计包括个体编码、适应度函数、选择策略、交叉操作、变异操作等关键要素。个体编码采用矩阵形式，每个基因位表示一个课程的时间安排。适应度函数综合考虑师生满意度、资源利用率、公平性等多个目标，通过权重调整实现不同策略的优化。</w:t>
      </w:r>
    </w:p>
    <w:p w14:paraId="5FF32B2E"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选择策略采用锦标赛选择法，既保证了优秀个体的传承，又维持了种群的多样性。交叉操作设计了多种交叉算子，包括单点交叉、多点交叉、均匀交叉等，根据问题特征自适应选择。变异操作包括随机变异、引导变异、局部搜索等多种方式，平衡了探索能力和开发能力。</w:t>
      </w:r>
    </w:p>
    <w:p w14:paraId="0ECC6712"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模拟退火算法负责局部精化，从遗传算法找到的优良区域出发，通过逐步降低"温度"来寻找更精确的解。温度控制策略采用自适应调整，根据搜索进展动态调整降温速度。邻域搜索操作包括课程时间微调、教室更换、教师替换等多种局部优化手段。</w:t>
      </w:r>
    </w:p>
    <w:p w14:paraId="529ACB78"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多目标优化是算法设计的难点和亮点。传统的排课往往只考虑避免冲突，而我们的系统需要同时优化多个相互冲突的目标。师生满意度最大化要求尽可能满足大家的时间偏好；资源利用率最大化要求充分使用教室和设备；课程分布均衡性要求避免时间集中和空闲过多；公平性要求保证不同群体的合理需求。</w:t>
      </w:r>
    </w:p>
    <w:p w14:paraId="177CA1B3"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我们采用加权求和法结合帕累托最优的思想，生成多个不同策略导向的解决方案。"学生优先"策略将师生满意度的权重设置为最高，适合以学生为中心的教育理念；"资源优先"策略将资源利用率权重设置为最高，适合资源紧张的情况；"平衡策略"各项权重相对均衡，适合大多数场景。</w:t>
      </w:r>
    </w:p>
    <w:p w14:paraId="2354011C"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算法性能优化考虑了高校排课问题的规模特征。万人级规模意味着需要处理10000+学生、1000+教师、500+课程的复杂组合。我们采用分层优化策略，先解决主要冲突，再处理次要问题。并行计算技术被用来加速算法执行，多个子问题可以同时求解。缓存机制避免重复计算，提高算法效率。</w:t>
      </w:r>
    </w:p>
    <w:p w14:paraId="68BB41AC" w14:textId="77777777" w:rsidR="00915549" w:rsidRPr="00915549" w:rsidRDefault="00915549" w:rsidP="00915549">
      <w:pPr>
        <w:rPr>
          <w:rFonts w:ascii="宋体" w:eastAsia="宋体" w:hAnsi="宋体" w:hint="eastAsia"/>
          <w:b/>
          <w:bCs/>
          <w:sz w:val="24"/>
          <w:szCs w:val="24"/>
        </w:rPr>
      </w:pPr>
      <w:r w:rsidRPr="00915549">
        <w:rPr>
          <w:rFonts w:ascii="宋体" w:eastAsia="宋体" w:hAnsi="宋体"/>
          <w:b/>
          <w:bCs/>
          <w:sz w:val="24"/>
          <w:szCs w:val="24"/>
        </w:rPr>
        <w:t>2.4 冲突识别与智能处理机制</w:t>
      </w:r>
    </w:p>
    <w:p w14:paraId="72D34DA8"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冲突识别与处理是教务协调子系统的重要功能，其设计需要兼顾自动化处理和人工干预的平衡。冲突的类型多样且复杂，需要建立完善的分类体系和处理机制。</w:t>
      </w:r>
    </w:p>
    <w:p w14:paraId="2F570EA2"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冲突智能识别功能采用多层次的检测策略。第一层是硬约束冲突检测，识别绝对不可接受的冲突情况，比如同一教师在同一时间授课多门课程、同一教室被多门课程占用、学生选</w:t>
      </w:r>
      <w:r w:rsidRPr="00915549">
        <w:rPr>
          <w:rFonts w:ascii="宋体" w:eastAsia="宋体" w:hAnsi="宋体" w:hint="eastAsia"/>
          <w:sz w:val="24"/>
          <w:szCs w:val="24"/>
        </w:rPr>
        <w:t xml:space="preserve">  </w:t>
      </w:r>
      <w:r w:rsidRPr="00915549">
        <w:rPr>
          <w:rFonts w:ascii="宋体" w:eastAsia="宋体" w:hAnsi="宋体"/>
          <w:sz w:val="24"/>
          <w:szCs w:val="24"/>
        </w:rPr>
        <w:t>课超过学分上限等。这类冲突必须解决，否则排课方案无法实施。</w:t>
      </w:r>
    </w:p>
    <w:p w14:paraId="39D92635"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第二层是软约束冲突检测，识别不理想但可以接受的情况，比如师生时间偏好不匹配、教室容量紧张、课程分布不均衡等。这类冲突可以通过调整优化，但不是必须解决的。</w:t>
      </w:r>
    </w:p>
    <w:p w14:paraId="5A9B926C"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第三层是策略性冲突检测，识别可能影响长期目标的情况，比如某些教师授</w:t>
      </w:r>
      <w:r w:rsidRPr="00915549">
        <w:rPr>
          <w:rFonts w:ascii="宋体" w:eastAsia="宋体" w:hAnsi="宋体"/>
          <w:sz w:val="24"/>
          <w:szCs w:val="24"/>
        </w:rPr>
        <w:lastRenderedPageBreak/>
        <w:t>课负荷过重、某些时间段过于集中、某些专业课程分布不合理等。这类冲突需要在全局视角下进行权衡。</w:t>
      </w:r>
    </w:p>
    <w:p w14:paraId="1D4D2AE7" w14:textId="77777777" w:rsidR="00915549" w:rsidRPr="00915549" w:rsidRDefault="00915549" w:rsidP="00915549">
      <w:pPr>
        <w:rPr>
          <w:rFonts w:ascii="宋体" w:eastAsia="宋体" w:hAnsi="宋体" w:hint="eastAsia"/>
          <w:sz w:val="24"/>
          <w:szCs w:val="24"/>
        </w:rPr>
      </w:pPr>
      <w:r w:rsidRPr="00915549">
        <w:rPr>
          <w:rFonts w:ascii="宋体" w:eastAsia="宋体" w:hAnsi="宋体"/>
          <w:sz w:val="24"/>
          <w:szCs w:val="24"/>
        </w:rPr>
        <w:t>冲突严重程度分级采用四级体系：致命冲突（1级）必须立即解决，否则系统无法运行；严重冲突（2级）强烈建议解决，对用户体验有重大影响；一般冲突（3级）建议解决，但可以接受；轻微冲突（4级）可以忽略，对整体影响很小。</w:t>
      </w:r>
    </w:p>
    <w:p w14:paraId="3473A873"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每个冲突的根因分析帮助管理员理解问题的本质。时间冲突可能源于师生偏好设置不当、课程安排过于密集、教室资源不足等不同原因。容量冲突可能源于选课热度超出预期、教室分配不合理、课程容量设置错误等。通过根因分析，可以针对性地制定解决策略。</w:t>
      </w:r>
    </w:p>
    <w:p w14:paraId="54121706"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冲突解决工作台为教务管理员提供可视化的操作界面。冲突列表以不同颜色和图标标识冲突的类型和严重程度，支持按多种条件排序和筛选。冲突详情页面展示冲突的具体信息、影响范围、可能的解决方案等。交互式编辑功能支持拖拽式的课程调整。管理员可以直接在时间表上拖动课程到新的时间位置，系统实时检测和提示新的冲突情况。批量操作支持同时调整多个相关课程，比如将某个教师的所有课程整体后移一个时间段。自动解决建议功能为每个冲突提供3个以内的解决方案。建议的生成基于启发式算法和专家规则，考虑解决的可行性、影响程度、实施难度等因素。比如，对于教室冲突，可能的解决方案包括更换教室、调整时间、减少班级规模等。</w:t>
      </w:r>
    </w:p>
    <w:p w14:paraId="550A1373" w14:textId="77777777" w:rsidR="00915549" w:rsidRPr="00915549" w:rsidRDefault="00915549" w:rsidP="00915549">
      <w:pPr>
        <w:rPr>
          <w:rFonts w:ascii="宋体" w:eastAsia="宋体" w:hAnsi="宋体" w:hint="eastAsia"/>
          <w:b/>
          <w:bCs/>
          <w:sz w:val="24"/>
          <w:szCs w:val="24"/>
        </w:rPr>
      </w:pPr>
      <w:r w:rsidRPr="00915549">
        <w:rPr>
          <w:rFonts w:ascii="宋体" w:eastAsia="宋体" w:hAnsi="宋体"/>
          <w:b/>
          <w:bCs/>
          <w:sz w:val="24"/>
          <w:szCs w:val="24"/>
        </w:rPr>
        <w:t>3. 系统集成与技术保障</w:t>
      </w:r>
    </w:p>
    <w:p w14:paraId="7E990D8C" w14:textId="77777777" w:rsidR="00915549" w:rsidRPr="00915549" w:rsidRDefault="00915549" w:rsidP="00915549">
      <w:pPr>
        <w:rPr>
          <w:rFonts w:ascii="宋体" w:eastAsia="宋体" w:hAnsi="宋体" w:hint="eastAsia"/>
          <w:b/>
          <w:bCs/>
          <w:sz w:val="24"/>
          <w:szCs w:val="24"/>
        </w:rPr>
      </w:pPr>
      <w:r w:rsidRPr="00915549">
        <w:rPr>
          <w:rFonts w:ascii="宋体" w:eastAsia="宋体" w:hAnsi="宋体"/>
          <w:b/>
          <w:bCs/>
          <w:sz w:val="24"/>
          <w:szCs w:val="24"/>
        </w:rPr>
        <w:t>3.1 外部系统集成</w:t>
      </w:r>
    </w:p>
    <w:p w14:paraId="50A9ADD8"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教务协调子系统作为整个双向选择排课体系的核心，需要与多个外部系统进行深度集成，确保数据的一致性和业务流程的连贯性。系统集成不仅是技术层面的接口对接，更是业务流程的重新设计和优化。</w:t>
      </w:r>
    </w:p>
    <w:p w14:paraId="187F0639"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与学生排课系统的集成采用RESTful API架构，支持实时数据交换和异步消息处理。数据交换内容包括学生时间偏好矩阵、课程选择志愿、特殊时间安排等输入数据，以及最终课表、匹配结果、变更通知等输出数据。API设计遵循幂等性原则，确保重复调用不会产生副作用。版本控制机制支持API的平滑升级，保持向后兼容性。</w:t>
      </w:r>
    </w:p>
    <w:p w14:paraId="5C1E6883"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与教师排课系统的集成使用GraphQL API，支持复杂查询和关联数据获取。GraphQL的优势在于客户端可以精确指定需要的数据字段，减少不必要的数据传输，提高接口效率。数据包括教师可授课时间、课程承担意愿、教学负荷限制等，以及分配结果、工作量统计、满意度反馈等。</w:t>
      </w:r>
    </w:p>
    <w:p w14:paraId="159C3F16"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数据一致性保障是系统集成的关键挑战。我们采用分布式事务处理机制，确保跨系统操作的原子性。对于关键业务操作，使用两阶段提交协议，确保要么全部成功，要么全部回滚。对于非关键操作，使用最终一致性模型，通过补偿机制处理同步失败的情况。</w:t>
      </w:r>
    </w:p>
    <w:p w14:paraId="262CEC23"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消息队列技术用于解耦系统间的同步依赖。异步消息处理提高了系统的响应速度和可靠性，当某个子系统暂时不可用时，消息会被保存在队列中等待处理，避免了数据丢失和业务中断。消息格式采用JSON标准，支持消息的序列化和反序列化。消息路由机制根据消息类型和目标系统自动分发到相应的处理队列。</w:t>
      </w:r>
    </w:p>
    <w:p w14:paraId="246BB696" w14:textId="77777777" w:rsidR="00915549" w:rsidRPr="00915549" w:rsidRDefault="00915549" w:rsidP="00915549">
      <w:pPr>
        <w:rPr>
          <w:rFonts w:ascii="宋体" w:eastAsia="宋体" w:hAnsi="宋体" w:hint="eastAsia"/>
          <w:b/>
          <w:bCs/>
          <w:sz w:val="24"/>
          <w:szCs w:val="24"/>
        </w:rPr>
      </w:pPr>
      <w:r w:rsidRPr="00915549">
        <w:rPr>
          <w:rFonts w:ascii="宋体" w:eastAsia="宋体" w:hAnsi="宋体"/>
          <w:b/>
          <w:bCs/>
          <w:sz w:val="24"/>
          <w:szCs w:val="24"/>
        </w:rPr>
        <w:t>3.2 数据安全与隐私保护</w:t>
      </w:r>
    </w:p>
    <w:p w14:paraId="534850FD"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数据安全是教务协调子系统的重要保障，涉及师生个人信息、教学安排、资源配置等敏感数据的保护。系统设计严格遵循《中华人民共和国个人信息保护法》和GB/T 22239-2019网络安全等级保护基本要求。</w:t>
      </w:r>
    </w:p>
    <w:p w14:paraId="1857D21A"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lastRenderedPageBreak/>
        <w:t>数据分类分级管理将系统中的数据按照敏感程度进行分类。公开数据包括课程基本信息、教室基本信息等，可以公开访问；内部数据包括排课结果、资源使用统计等，限制在内部用户访问；敏感数据包括师生个人偏好、特殊需求说明等，严格控制访问权限；机密数据包括算法参数、决策规则等，只允许系统管理员访问。</w:t>
      </w:r>
    </w:p>
    <w:p w14:paraId="7C240143" w14:textId="77777777" w:rsidR="00915549" w:rsidRPr="00915549" w:rsidRDefault="00915549" w:rsidP="00915549">
      <w:pPr>
        <w:ind w:firstLineChars="200" w:firstLine="480"/>
        <w:rPr>
          <w:rFonts w:ascii="宋体" w:eastAsia="宋体" w:hAnsi="宋体" w:hint="eastAsia"/>
          <w:sz w:val="24"/>
          <w:szCs w:val="24"/>
        </w:rPr>
      </w:pPr>
      <w:r w:rsidRPr="00915549">
        <w:rPr>
          <w:rFonts w:ascii="宋体" w:eastAsia="宋体" w:hAnsi="宋体"/>
          <w:sz w:val="24"/>
          <w:szCs w:val="24"/>
        </w:rPr>
        <w:t>数据备份和恢复机制确保数据的可靠性和业务连续性。系统采用多层次备份策略：实时备份保护最新数据，每日增量备份保护日常变更，每周全量备份保护完整数据集。备份数据存储在不同的物理位置，防止单点故障。恢复测试定期进行，确保备份数据的可用性和恢复流程的有效性。</w:t>
      </w:r>
    </w:p>
    <w:p w14:paraId="0C517508" w14:textId="77777777" w:rsidR="00915549" w:rsidRPr="00915549" w:rsidRDefault="00915549" w:rsidP="00915549">
      <w:pPr>
        <w:rPr>
          <w:rFonts w:ascii="宋体" w:eastAsia="宋体" w:hAnsi="宋体" w:hint="eastAsia"/>
          <w:b/>
          <w:bCs/>
          <w:sz w:val="24"/>
          <w:szCs w:val="24"/>
        </w:rPr>
      </w:pPr>
      <w:r w:rsidRPr="00915549">
        <w:rPr>
          <w:rFonts w:ascii="宋体" w:eastAsia="宋体" w:hAnsi="宋体" w:hint="eastAsia"/>
          <w:b/>
          <w:bCs/>
          <w:sz w:val="24"/>
          <w:szCs w:val="24"/>
        </w:rPr>
        <w:t>4</w:t>
      </w:r>
      <w:r w:rsidRPr="00915549">
        <w:rPr>
          <w:rFonts w:ascii="宋体" w:eastAsia="宋体" w:hAnsi="宋体"/>
          <w:b/>
          <w:bCs/>
          <w:sz w:val="24"/>
          <w:szCs w:val="24"/>
        </w:rPr>
        <w:t>. 参考文献</w:t>
      </w:r>
    </w:p>
    <w:p w14:paraId="2C0379F7" w14:textId="77777777" w:rsidR="00915549" w:rsidRPr="00915549" w:rsidRDefault="00915549" w:rsidP="00915549">
      <w:pPr>
        <w:rPr>
          <w:rFonts w:ascii="宋体" w:eastAsia="宋体" w:hAnsi="宋体" w:hint="eastAsia"/>
          <w:sz w:val="24"/>
          <w:szCs w:val="24"/>
        </w:rPr>
      </w:pPr>
      <w:r w:rsidRPr="00915549">
        <w:rPr>
          <w:rFonts w:ascii="宋体" w:eastAsia="宋体" w:hAnsi="宋体"/>
          <w:sz w:val="24"/>
          <w:szCs w:val="24"/>
        </w:rPr>
        <w:t>[1] 浙江大学信息化中心. (2023). "智课通"系统应用成效评估报告. 浙江大学内部报告.</w:t>
      </w:r>
    </w:p>
    <w:p w14:paraId="1C6ACC34" w14:textId="77777777" w:rsidR="00915549" w:rsidRPr="00915549" w:rsidRDefault="00915549" w:rsidP="00915549">
      <w:pPr>
        <w:rPr>
          <w:rFonts w:ascii="宋体" w:eastAsia="宋体" w:hAnsi="宋体" w:hint="eastAsia"/>
          <w:sz w:val="24"/>
          <w:szCs w:val="24"/>
        </w:rPr>
      </w:pPr>
      <w:r w:rsidRPr="00915549">
        <w:rPr>
          <w:rFonts w:ascii="宋体" w:eastAsia="宋体" w:hAnsi="宋体"/>
          <w:sz w:val="24"/>
          <w:szCs w:val="24"/>
        </w:rPr>
        <w:t>[2] Barnhart, C., Johnson, E., Nemhauser, G., Savelsbergh, M., &amp; Vance, P. (2008). Demand-Driven Scheduling: A New Paradigm for Course Timetabling at MIT. Operations Research, 56(6), 1339-1355.</w:t>
      </w:r>
    </w:p>
    <w:p w14:paraId="4828A7B4" w14:textId="77777777" w:rsidR="00915549" w:rsidRPr="00915549" w:rsidRDefault="00915549" w:rsidP="00915549">
      <w:pPr>
        <w:rPr>
          <w:rFonts w:ascii="宋体" w:eastAsia="宋体" w:hAnsi="宋体" w:hint="eastAsia"/>
          <w:sz w:val="24"/>
          <w:szCs w:val="24"/>
        </w:rPr>
      </w:pPr>
      <w:r w:rsidRPr="00915549">
        <w:rPr>
          <w:rFonts w:ascii="宋体" w:eastAsia="宋体" w:hAnsi="宋体"/>
          <w:sz w:val="24"/>
          <w:szCs w:val="24"/>
        </w:rPr>
        <w:t>[3] Chen, Y., &amp; Wang, L. (2021). Modeling Student Time Preferences in University Course Scheduling. Journal of Educational Data Mining, 13(2), 45-67.</w:t>
      </w:r>
    </w:p>
    <w:p w14:paraId="5AB682CD" w14:textId="77777777" w:rsidR="00915549" w:rsidRPr="00915549" w:rsidRDefault="00915549" w:rsidP="00915549">
      <w:pPr>
        <w:rPr>
          <w:rFonts w:ascii="宋体" w:eastAsia="宋体" w:hAnsi="宋体" w:hint="eastAsia"/>
          <w:sz w:val="24"/>
          <w:szCs w:val="24"/>
        </w:rPr>
      </w:pPr>
      <w:r w:rsidRPr="00915549">
        <w:rPr>
          <w:rFonts w:ascii="宋体" w:eastAsia="宋体" w:hAnsi="宋体"/>
          <w:sz w:val="24"/>
          <w:szCs w:val="24"/>
        </w:rPr>
        <w:t>[4] Schaerf, A. (1999). A Survey of Automated Timetabling. Artificial Intelligence Review, 13(2), 87-127.</w:t>
      </w:r>
    </w:p>
    <w:p w14:paraId="26C4C738" w14:textId="77777777" w:rsidR="00915549" w:rsidRPr="00915549" w:rsidRDefault="00915549" w:rsidP="00915549">
      <w:pPr>
        <w:rPr>
          <w:rFonts w:ascii="宋体" w:eastAsia="宋体" w:hAnsi="宋体" w:hint="eastAsia"/>
          <w:sz w:val="24"/>
          <w:szCs w:val="24"/>
        </w:rPr>
      </w:pPr>
      <w:r w:rsidRPr="00915549">
        <w:rPr>
          <w:rFonts w:ascii="宋体" w:eastAsia="宋体" w:hAnsi="宋体"/>
          <w:sz w:val="24"/>
          <w:szCs w:val="24"/>
        </w:rPr>
        <w:t>[5] Zhang, W., Li, X., &amp; Chen, Y. (2021). A Two-Sided Preference Model for University Course Scheduling. Expert Systems with Applications, 186, 115732.</w:t>
      </w:r>
    </w:p>
    <w:p w14:paraId="661B7387" w14:textId="77777777" w:rsidR="00915549" w:rsidRPr="00915549" w:rsidRDefault="00915549" w:rsidP="00915549">
      <w:pPr>
        <w:rPr>
          <w:rFonts w:ascii="宋体" w:eastAsia="宋体" w:hAnsi="宋体" w:hint="eastAsia"/>
          <w:sz w:val="24"/>
          <w:szCs w:val="24"/>
        </w:rPr>
      </w:pPr>
      <w:r w:rsidRPr="00915549">
        <w:rPr>
          <w:rFonts w:ascii="宋体" w:eastAsia="宋体" w:hAnsi="宋体"/>
          <w:sz w:val="24"/>
          <w:szCs w:val="24"/>
        </w:rPr>
        <w:t>[6] Liu, H., Zhang, Y., &amp; Li, X. (2020). Preference-Aware Course Scheduling: A Machine Learning Approach. IEEE Transactions on Learning Technologies, 13(4), 589-601.</w:t>
      </w:r>
    </w:p>
    <w:p w14:paraId="462BE71F" w14:textId="77777777" w:rsidR="00915549" w:rsidRPr="00915549" w:rsidRDefault="00915549" w:rsidP="00915549">
      <w:pPr>
        <w:rPr>
          <w:rFonts w:ascii="宋体" w:eastAsia="宋体" w:hAnsi="宋体" w:hint="eastAsia"/>
          <w:sz w:val="24"/>
          <w:szCs w:val="24"/>
        </w:rPr>
      </w:pPr>
      <w:r w:rsidRPr="00915549">
        <w:rPr>
          <w:rFonts w:ascii="宋体" w:eastAsia="宋体" w:hAnsi="宋体"/>
          <w:sz w:val="24"/>
          <w:szCs w:val="24"/>
        </w:rPr>
        <w:t>[7] 张伟, 王芳. (2022). 基于双向偏好的高校排课优化模型研究. 计算机应用研究, 39(3), 721-726.</w:t>
      </w:r>
    </w:p>
    <w:p w14:paraId="1D4E6B61" w14:textId="77777777" w:rsidR="00915549" w:rsidRPr="00915549" w:rsidRDefault="00915549" w:rsidP="00915549">
      <w:pPr>
        <w:rPr>
          <w:rFonts w:ascii="宋体" w:eastAsia="宋体" w:hAnsi="宋体" w:hint="eastAsia"/>
          <w:sz w:val="24"/>
          <w:szCs w:val="24"/>
        </w:rPr>
      </w:pPr>
      <w:r w:rsidRPr="00915549">
        <w:rPr>
          <w:rFonts w:ascii="宋体" w:eastAsia="宋体" w:hAnsi="宋体"/>
          <w:sz w:val="24"/>
          <w:szCs w:val="24"/>
        </w:rPr>
        <w:t>[8] 教育部. (2018). 教育信息化2.0行动计划. 中华人民共和国教育部.</w:t>
      </w:r>
    </w:p>
    <w:p w14:paraId="647A16EB" w14:textId="77777777" w:rsidR="00915549" w:rsidRPr="00915549" w:rsidRDefault="00915549" w:rsidP="00915549">
      <w:pPr>
        <w:rPr>
          <w:rFonts w:ascii="宋体" w:eastAsia="宋体" w:hAnsi="宋体" w:hint="eastAsia"/>
          <w:sz w:val="24"/>
          <w:szCs w:val="24"/>
        </w:rPr>
      </w:pPr>
      <w:r w:rsidRPr="00915549">
        <w:rPr>
          <w:rFonts w:ascii="宋体" w:eastAsia="宋体" w:hAnsi="宋体"/>
          <w:sz w:val="24"/>
          <w:szCs w:val="24"/>
        </w:rPr>
        <w:t>[9] 教育部. (2019). 关于深化本科教育教学改革全面提高人才培养质量的意见（教高〔2019〕6号）. 中华人民共和国教育部.</w:t>
      </w:r>
    </w:p>
    <w:p w14:paraId="3ACE156E" w14:textId="77777777" w:rsidR="00915549" w:rsidRPr="00915549" w:rsidRDefault="00915549" w:rsidP="00915549">
      <w:pPr>
        <w:rPr>
          <w:rFonts w:ascii="宋体" w:eastAsia="宋体" w:hAnsi="宋体" w:hint="eastAsia"/>
          <w:sz w:val="24"/>
          <w:szCs w:val="24"/>
        </w:rPr>
      </w:pPr>
      <w:r w:rsidRPr="00915549">
        <w:rPr>
          <w:rFonts w:ascii="宋体" w:eastAsia="宋体" w:hAnsi="宋体"/>
          <w:sz w:val="24"/>
          <w:szCs w:val="24"/>
        </w:rPr>
        <w:t>[10] 中国高等教育学会. (2022). 高校智慧教务系统建设指南（试行）. 中国高等教育学会.</w:t>
      </w:r>
    </w:p>
    <w:p w14:paraId="0F18F18F" w14:textId="77777777" w:rsidR="00915549" w:rsidRPr="00915549" w:rsidRDefault="00915549" w:rsidP="00915549">
      <w:pPr>
        <w:rPr>
          <w:rFonts w:ascii="宋体" w:eastAsia="宋体" w:hAnsi="宋体" w:hint="eastAsia"/>
          <w:sz w:val="24"/>
          <w:szCs w:val="24"/>
        </w:rPr>
      </w:pPr>
      <w:r w:rsidRPr="00915549">
        <w:rPr>
          <w:rFonts w:ascii="宋体" w:eastAsia="宋体" w:hAnsi="宋体"/>
          <w:sz w:val="24"/>
          <w:szCs w:val="24"/>
        </w:rPr>
        <w:t>[11] Burke, E. K., &amp; Petrovic, S. (2002). Recent research directions in automated timetabling. European Journal of Operational Research, 140(2), 266-280.</w:t>
      </w:r>
    </w:p>
    <w:p w14:paraId="4AF7B132" w14:textId="77777777" w:rsidR="00915549" w:rsidRPr="00915549" w:rsidRDefault="00915549" w:rsidP="00915549">
      <w:pPr>
        <w:rPr>
          <w:rFonts w:ascii="宋体" w:eastAsia="宋体" w:hAnsi="宋体" w:hint="eastAsia"/>
          <w:sz w:val="24"/>
          <w:szCs w:val="24"/>
        </w:rPr>
      </w:pPr>
      <w:r w:rsidRPr="00915549">
        <w:rPr>
          <w:rFonts w:ascii="宋体" w:eastAsia="宋体" w:hAnsi="宋体"/>
          <w:sz w:val="24"/>
          <w:szCs w:val="24"/>
        </w:rPr>
        <w:t>[12] 清华大学信息化办公室. (2023). 智慧教务系统建设阶段性总结. 清华大学内部报告.</w:t>
      </w:r>
    </w:p>
    <w:p w14:paraId="1B55B87D" w14:textId="77777777" w:rsidR="00915549" w:rsidRPr="00915549" w:rsidRDefault="00915549" w:rsidP="00915549">
      <w:pPr>
        <w:rPr>
          <w:rFonts w:ascii="宋体" w:eastAsia="宋体" w:hAnsi="宋体" w:hint="eastAsia"/>
          <w:sz w:val="24"/>
          <w:szCs w:val="24"/>
        </w:rPr>
      </w:pPr>
      <w:r w:rsidRPr="00915549">
        <w:rPr>
          <w:rFonts w:ascii="宋体" w:eastAsia="宋体" w:hAnsi="宋体"/>
          <w:sz w:val="24"/>
          <w:szCs w:val="24"/>
        </w:rPr>
        <w:t>[13] Kristiansen, S., Sørensen, M., &amp; Stidsen, T. R. (2015). Integer programming for the generalized high school timetabling problem. Journal of Scheduling, 18(4), 377-392.</w:t>
      </w:r>
    </w:p>
    <w:p w14:paraId="42934769" w14:textId="77777777" w:rsidR="00915549" w:rsidRPr="00915549" w:rsidRDefault="00915549" w:rsidP="00915549">
      <w:pPr>
        <w:rPr>
          <w:rFonts w:ascii="宋体" w:eastAsia="宋体" w:hAnsi="宋体" w:hint="eastAsia"/>
          <w:sz w:val="24"/>
          <w:szCs w:val="24"/>
        </w:rPr>
      </w:pPr>
      <w:r w:rsidRPr="00915549">
        <w:rPr>
          <w:rFonts w:ascii="宋体" w:eastAsia="宋体" w:hAnsi="宋体"/>
          <w:sz w:val="24"/>
          <w:szCs w:val="24"/>
        </w:rPr>
        <w:t>[14] 王明华, 李志刚. (2020). 基于遗传算法的高校排课系统优化研究. 现代教育技术, 30(8), 45-52.</w:t>
      </w:r>
    </w:p>
    <w:p w14:paraId="2727633C" w14:textId="77777777" w:rsidR="00915549" w:rsidRPr="00915549" w:rsidRDefault="00915549" w:rsidP="00915549">
      <w:pPr>
        <w:rPr>
          <w:rFonts w:ascii="宋体" w:eastAsia="宋体" w:hAnsi="宋体" w:hint="eastAsia"/>
          <w:sz w:val="24"/>
          <w:szCs w:val="24"/>
        </w:rPr>
      </w:pPr>
      <w:r w:rsidRPr="00915549">
        <w:rPr>
          <w:rFonts w:ascii="宋体" w:eastAsia="宋体" w:hAnsi="宋体"/>
          <w:sz w:val="24"/>
          <w:szCs w:val="24"/>
        </w:rPr>
        <w:t>[15] 国家市场监督管理总局. (2019). GB/T 22239-2019信息安全技术 网络安</w:t>
      </w:r>
      <w:r w:rsidRPr="00915549">
        <w:rPr>
          <w:rFonts w:ascii="宋体" w:eastAsia="宋体" w:hAnsi="宋体"/>
          <w:sz w:val="24"/>
          <w:szCs w:val="24"/>
        </w:rPr>
        <w:lastRenderedPageBreak/>
        <w:t>全等级保护基本要求. 中国国家标准化管理委员会.</w:t>
      </w:r>
    </w:p>
    <w:p w14:paraId="2D16B157" w14:textId="77777777" w:rsidR="00915549" w:rsidRPr="00915549" w:rsidRDefault="00915549" w:rsidP="00915549">
      <w:pPr>
        <w:rPr>
          <w:rFonts w:ascii="宋体" w:eastAsia="宋体" w:hAnsi="宋体" w:hint="eastAsia"/>
          <w:sz w:val="24"/>
          <w:szCs w:val="24"/>
        </w:rPr>
      </w:pPr>
      <w:r w:rsidRPr="00915549">
        <w:rPr>
          <w:rFonts w:ascii="宋体" w:eastAsia="宋体" w:hAnsi="宋体"/>
          <w:sz w:val="24"/>
          <w:szCs w:val="24"/>
        </w:rPr>
        <w:t>[16] 全国人大常委会. (2021). 中华人民共和国个人信息保护法. 中华人民共和国全国人民代表大会常务委员会.</w:t>
      </w:r>
    </w:p>
    <w:p w14:paraId="5A9E2774" w14:textId="77777777" w:rsidR="00915549" w:rsidRPr="00915549" w:rsidRDefault="00915549" w:rsidP="00915549">
      <w:pPr>
        <w:rPr>
          <w:rFonts w:ascii="宋体" w:eastAsia="宋体" w:hAnsi="宋体" w:hint="eastAsia"/>
          <w:sz w:val="24"/>
          <w:szCs w:val="24"/>
        </w:rPr>
      </w:pPr>
      <w:r w:rsidRPr="00915549">
        <w:rPr>
          <w:rFonts w:ascii="宋体" w:eastAsia="宋体" w:hAnsi="宋体"/>
          <w:sz w:val="24"/>
          <w:szCs w:val="24"/>
        </w:rPr>
        <w:t>[17] Al-Betar, M. A., &amp; Khader, A. T. (2012). A harmony search algorithm for university course timetabling. Annals of Operations Research, 194(1), 3-31.</w:t>
      </w:r>
    </w:p>
    <w:p w14:paraId="005C669C" w14:textId="77777777" w:rsidR="00915549" w:rsidRPr="00915549" w:rsidRDefault="00915549" w:rsidP="00915549">
      <w:pPr>
        <w:rPr>
          <w:rFonts w:ascii="宋体" w:eastAsia="宋体" w:hAnsi="宋体" w:hint="eastAsia"/>
          <w:sz w:val="24"/>
          <w:szCs w:val="24"/>
        </w:rPr>
      </w:pPr>
      <w:r w:rsidRPr="00915549">
        <w:rPr>
          <w:rFonts w:ascii="宋体" w:eastAsia="宋体" w:hAnsi="宋体"/>
          <w:sz w:val="24"/>
          <w:szCs w:val="24"/>
        </w:rPr>
        <w:t>[18] 艾瑞咨询. (2023). 2023年中国高校智慧校园发展白皮书. 艾瑞咨询集团.</w:t>
      </w:r>
    </w:p>
    <w:p w14:paraId="73D91D80" w14:textId="77777777" w:rsidR="00915549" w:rsidRPr="00915549" w:rsidRDefault="00915549" w:rsidP="00915549">
      <w:pPr>
        <w:rPr>
          <w:rFonts w:ascii="宋体" w:eastAsia="宋体" w:hAnsi="宋体" w:hint="eastAsia"/>
          <w:sz w:val="24"/>
          <w:szCs w:val="24"/>
        </w:rPr>
      </w:pPr>
      <w:r w:rsidRPr="00915549">
        <w:rPr>
          <w:rFonts w:ascii="宋体" w:eastAsia="宋体" w:hAnsi="宋体"/>
          <w:sz w:val="24"/>
          <w:szCs w:val="24"/>
        </w:rPr>
        <w:t>[</w:t>
      </w:r>
      <w:r w:rsidRPr="00915549">
        <w:rPr>
          <w:rFonts w:ascii="宋体" w:eastAsia="宋体" w:hAnsi="宋体" w:hint="eastAsia"/>
          <w:sz w:val="24"/>
          <w:szCs w:val="24"/>
        </w:rPr>
        <w:t>19</w:t>
      </w:r>
      <w:r w:rsidRPr="00915549">
        <w:rPr>
          <w:rFonts w:ascii="宋体" w:eastAsia="宋体" w:hAnsi="宋体"/>
          <w:sz w:val="24"/>
          <w:szCs w:val="24"/>
        </w:rPr>
        <w:t>] 李华, 张强. (2021). 智慧校园背景下的教务管理系统设计与实现. 计算机系统应用, 30(12), 78-85.</w:t>
      </w:r>
    </w:p>
    <w:bookmarkEnd w:id="0"/>
    <w:p w14:paraId="6649A8DE" w14:textId="397D88BF" w:rsidR="00915549" w:rsidRDefault="00915549">
      <w:pPr>
        <w:widowControl/>
        <w:jc w:val="left"/>
        <w:rPr>
          <w:rFonts w:ascii="宋体" w:eastAsia="宋体" w:hAnsi="宋体" w:hint="eastAsia"/>
          <w:b/>
          <w:bCs/>
          <w:sz w:val="24"/>
          <w:szCs w:val="24"/>
        </w:rPr>
      </w:pPr>
      <w:r>
        <w:rPr>
          <w:rFonts w:ascii="宋体" w:eastAsia="宋体" w:hAnsi="宋体" w:hint="eastAsia"/>
          <w:b/>
          <w:bCs/>
          <w:sz w:val="24"/>
          <w:szCs w:val="24"/>
        </w:rPr>
        <w:br w:type="page"/>
      </w:r>
    </w:p>
    <w:p w14:paraId="1FF3D65D" w14:textId="64D71B5F" w:rsidR="00915549" w:rsidRDefault="00915549" w:rsidP="00915549">
      <w:pPr>
        <w:pStyle w:val="a9"/>
        <w:numPr>
          <w:ilvl w:val="0"/>
          <w:numId w:val="1"/>
        </w:numPr>
        <w:rPr>
          <w:rFonts w:ascii="宋体" w:eastAsia="宋体" w:hAnsi="宋体"/>
          <w:b/>
          <w:bCs/>
          <w:sz w:val="32"/>
          <w:szCs w:val="32"/>
        </w:rPr>
      </w:pPr>
      <w:r w:rsidRPr="00915549">
        <w:rPr>
          <w:rFonts w:ascii="宋体" w:eastAsia="宋体" w:hAnsi="宋体" w:hint="eastAsia"/>
          <w:b/>
          <w:bCs/>
          <w:sz w:val="32"/>
          <w:szCs w:val="32"/>
        </w:rPr>
        <w:lastRenderedPageBreak/>
        <w:t>需求建模</w:t>
      </w:r>
    </w:p>
    <w:p w14:paraId="5BF9D713" w14:textId="6CA32AAA" w:rsidR="00F81334" w:rsidRPr="00F81334" w:rsidRDefault="00AE7747" w:rsidP="00F81334">
      <w:pPr>
        <w:rPr>
          <w:rFonts w:ascii="宋体" w:eastAsia="宋体" w:hAnsi="宋体" w:cs="黑体" w:hint="eastAsia"/>
          <w:b/>
          <w:bCs/>
          <w:sz w:val="24"/>
          <w:szCs w:val="24"/>
        </w:rPr>
      </w:pPr>
      <w:r>
        <w:rPr>
          <w:rFonts w:ascii="宋体" w:eastAsia="宋体" w:hAnsi="宋体" w:cs="黑体" w:hint="eastAsia"/>
          <w:b/>
          <w:bCs/>
          <w:sz w:val="24"/>
          <w:szCs w:val="24"/>
        </w:rPr>
        <w:t>1</w:t>
      </w:r>
      <w:r w:rsidR="00F81334" w:rsidRPr="00F81334">
        <w:rPr>
          <w:rFonts w:ascii="宋体" w:eastAsia="宋体" w:hAnsi="宋体" w:cs="黑体" w:hint="eastAsia"/>
          <w:b/>
          <w:bCs/>
          <w:sz w:val="24"/>
          <w:szCs w:val="24"/>
        </w:rPr>
        <w:t>.用例建模</w:t>
      </w:r>
    </w:p>
    <w:p w14:paraId="569AC5D6" w14:textId="458D6622" w:rsidR="00F81334" w:rsidRPr="00F81334" w:rsidRDefault="00AE7747" w:rsidP="00F81334">
      <w:pPr>
        <w:rPr>
          <w:rFonts w:ascii="宋体" w:eastAsia="宋体" w:hAnsi="宋体" w:cs="黑体" w:hint="eastAsia"/>
          <w:b/>
          <w:bCs/>
          <w:sz w:val="24"/>
          <w:szCs w:val="24"/>
        </w:rPr>
      </w:pPr>
      <w:r>
        <w:rPr>
          <w:rFonts w:ascii="宋体" w:eastAsia="宋体" w:hAnsi="宋体" w:cs="黑体" w:hint="eastAsia"/>
          <w:b/>
          <w:bCs/>
          <w:sz w:val="24"/>
          <w:szCs w:val="24"/>
        </w:rPr>
        <w:t>1</w:t>
      </w:r>
      <w:r w:rsidR="00F81334" w:rsidRPr="00F81334">
        <w:rPr>
          <w:rFonts w:ascii="宋体" w:eastAsia="宋体" w:hAnsi="宋体" w:cs="黑体" w:hint="eastAsia"/>
          <w:b/>
          <w:bCs/>
          <w:sz w:val="24"/>
          <w:szCs w:val="24"/>
        </w:rPr>
        <w:t>.1 系统概述与行为者识别</w:t>
      </w:r>
    </w:p>
    <w:p w14:paraId="0AA498FC"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教务协调子系统作为双向选择排课体系的“中枢大脑”，负责综合处理学生和教师的排课偏好数据，在满足教学资源约束、政策规定、质量标准等多重条件下，运用优化算法生成课程时间安排。</w:t>
      </w:r>
    </w:p>
    <w:p w14:paraId="678DA0C9"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关键行为者：</w:t>
      </w:r>
    </w:p>
    <w:p w14:paraId="3F5E236C"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教务管理员：核心用户，负责协调排课、配置约束、处理冲突、审核方案。</w:t>
      </w:r>
    </w:p>
    <w:p w14:paraId="1981CF5D"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教师：通过教师排课系统提供授课意愿信息，接收排课结果。</w:t>
      </w:r>
    </w:p>
    <w:p w14:paraId="23FCD032"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学生：通过学生排课系统提供时间偏好，接收最终课表。</w:t>
      </w:r>
    </w:p>
    <w:p w14:paraId="34CBC47D"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系统管理员：负责系统维护（权限管理、参数配置、日志审计）。</w:t>
      </w:r>
    </w:p>
    <w:p w14:paraId="083DBD57"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主排课系统：外部系统，作为本系统的数据输入源与结果输出接口。</w:t>
      </w:r>
    </w:p>
    <w:p w14:paraId="4395627C"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sz w:val="24"/>
          <w:szCs w:val="24"/>
        </w:rPr>
        <w:pict w14:anchorId="4934777D">
          <v:rect id="_x0000_i1025" style="width:6in;height:1.5pt" o:hralign="center" o:hrstd="t" o:hr="t" fillcolor="#a0a0a0" stroked="f"/>
        </w:pict>
      </w:r>
    </w:p>
    <w:p w14:paraId="54F00B82" w14:textId="33DE14BA" w:rsidR="00F81334" w:rsidRPr="00F81334" w:rsidRDefault="00AE7747" w:rsidP="00F81334">
      <w:pPr>
        <w:rPr>
          <w:rFonts w:ascii="宋体" w:eastAsia="宋体" w:hAnsi="宋体" w:cs="黑体" w:hint="eastAsia"/>
          <w:b/>
          <w:bCs/>
          <w:sz w:val="24"/>
          <w:szCs w:val="24"/>
        </w:rPr>
      </w:pPr>
      <w:r>
        <w:rPr>
          <w:rFonts w:ascii="宋体" w:eastAsia="宋体" w:hAnsi="宋体" w:cs="黑体" w:hint="eastAsia"/>
          <w:b/>
          <w:bCs/>
          <w:sz w:val="24"/>
          <w:szCs w:val="24"/>
        </w:rPr>
        <w:t>1</w:t>
      </w:r>
      <w:r w:rsidR="00F81334" w:rsidRPr="00F81334">
        <w:rPr>
          <w:rFonts w:ascii="宋体" w:eastAsia="宋体" w:hAnsi="宋体" w:cs="黑体" w:hint="eastAsia"/>
          <w:b/>
          <w:bCs/>
          <w:sz w:val="24"/>
          <w:szCs w:val="24"/>
        </w:rPr>
        <w:t>.2用例图</w:t>
      </w:r>
    </w:p>
    <w:p w14:paraId="17F6599D" w14:textId="77777777" w:rsidR="00F81334" w:rsidRPr="00F81334" w:rsidRDefault="00F81334" w:rsidP="00F81334">
      <w:pPr>
        <w:rPr>
          <w:rFonts w:ascii="宋体" w:eastAsia="宋体" w:hAnsi="宋体" w:cs="黑体" w:hint="eastAsia"/>
          <w:b/>
          <w:bCs/>
          <w:sz w:val="24"/>
          <w:szCs w:val="24"/>
        </w:rPr>
      </w:pPr>
      <w:r w:rsidRPr="00F81334">
        <w:rPr>
          <w:rFonts w:ascii="宋体" w:eastAsia="宋体" w:hAnsi="宋体" w:cs="黑体"/>
          <w:b/>
          <w:bCs/>
          <w:noProof/>
          <w:sz w:val="24"/>
          <w:szCs w:val="24"/>
        </w:rPr>
        <w:drawing>
          <wp:inline distT="0" distB="0" distL="114300" distR="114300" wp14:anchorId="6125CD28" wp14:editId="023C5F63">
            <wp:extent cx="5271135" cy="5754370"/>
            <wp:effectExtent l="0" t="0" r="12065" b="11430"/>
            <wp:docPr id="1" name="图片 1" descr="未命名绘图.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绘图.drawio (1)"/>
                    <pic:cNvPicPr>
                      <a:picLocks noChangeAspect="1"/>
                    </pic:cNvPicPr>
                  </pic:nvPicPr>
                  <pic:blipFill>
                    <a:blip r:embed="rId7"/>
                    <a:stretch>
                      <a:fillRect/>
                    </a:stretch>
                  </pic:blipFill>
                  <pic:spPr>
                    <a:xfrm>
                      <a:off x="0" y="0"/>
                      <a:ext cx="5271135" cy="5754370"/>
                    </a:xfrm>
                    <a:prstGeom prst="rect">
                      <a:avLst/>
                    </a:prstGeom>
                  </pic:spPr>
                </pic:pic>
              </a:graphicData>
            </a:graphic>
          </wp:inline>
        </w:drawing>
      </w:r>
    </w:p>
    <w:p w14:paraId="60D89847" w14:textId="1AAB42EB" w:rsidR="00F81334" w:rsidRPr="00F81334" w:rsidRDefault="00AE7747" w:rsidP="00F81334">
      <w:pPr>
        <w:rPr>
          <w:rFonts w:ascii="宋体" w:eastAsia="宋体" w:hAnsi="宋体" w:cs="黑体" w:hint="eastAsia"/>
          <w:b/>
          <w:bCs/>
          <w:sz w:val="24"/>
          <w:szCs w:val="24"/>
        </w:rPr>
      </w:pPr>
      <w:r>
        <w:rPr>
          <w:rFonts w:ascii="宋体" w:eastAsia="宋体" w:hAnsi="宋体" w:cs="黑体" w:hint="eastAsia"/>
          <w:b/>
          <w:bCs/>
          <w:sz w:val="24"/>
          <w:szCs w:val="24"/>
        </w:rPr>
        <w:lastRenderedPageBreak/>
        <w:t>1</w:t>
      </w:r>
      <w:r w:rsidR="00F81334" w:rsidRPr="00F81334">
        <w:rPr>
          <w:rFonts w:ascii="宋体" w:eastAsia="宋体" w:hAnsi="宋体" w:cs="黑体" w:hint="eastAsia"/>
          <w:b/>
          <w:bCs/>
          <w:sz w:val="24"/>
          <w:szCs w:val="24"/>
        </w:rPr>
        <w:t>.3 用例图说明</w:t>
      </w:r>
    </w:p>
    <w:p w14:paraId="7056B721"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用例图说明</w:t>
      </w:r>
    </w:p>
    <w:p w14:paraId="49BC56F0"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图符表示：</w:t>
      </w:r>
    </w:p>
    <w:p w14:paraId="59600908"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行为者：小人图标</w:t>
      </w:r>
    </w:p>
    <w:p w14:paraId="54475B8F"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用例：椭圆</w:t>
      </w:r>
    </w:p>
    <w:p w14:paraId="50906D1E"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关系：</w:t>
      </w:r>
    </w:p>
    <w:p w14:paraId="4FB6EE84"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Include（强制包含）：虚线箭头 + &lt;&lt;include&gt;&gt;</w:t>
      </w:r>
    </w:p>
    <w:p w14:paraId="37E916E5"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Extend（可选扩展）：虚线箭头 + &lt;&lt;extend&gt;&gt;</w:t>
      </w:r>
    </w:p>
    <w:p w14:paraId="042019F9"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Generalization（泛化）：实线箭头 + </w:t>
      </w:r>
      <w:r w:rsidRPr="00F81334">
        <w:rPr>
          <w:rFonts w:ascii="Cambria Math" w:eastAsia="宋体" w:hAnsi="Cambria Math" w:cs="Cambria Math"/>
          <w:sz w:val="24"/>
          <w:szCs w:val="24"/>
        </w:rPr>
        <w:t>▷</w:t>
      </w:r>
    </w:p>
    <w:p w14:paraId="5E912392"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系统边界：</w:t>
      </w:r>
      <w:r w:rsidRPr="00F81334">
        <w:rPr>
          <w:rFonts w:ascii="宋体" w:eastAsia="宋体" w:hAnsi="宋体" w:cs="黑体" w:hint="eastAsia"/>
          <w:sz w:val="24"/>
          <w:szCs w:val="24"/>
        </w:rPr>
        <w:br/>
        <w:t>所有用例位于系统边界框内（矩形框），明确区分本系统与外部系统（如主排课系统）。</w:t>
      </w:r>
    </w:p>
    <w:p w14:paraId="010E8823"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核心关系说明：</w:t>
      </w:r>
    </w:p>
    <w:p w14:paraId="25895001"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教务管理员与数据接入与处理、约束条件配置等用例直接关联。</w:t>
      </w:r>
    </w:p>
    <w:p w14:paraId="1FCEED10"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冲突识别与处理包含硬约束冲突检测（&lt;&lt;include&gt;&gt;）。</w:t>
      </w:r>
    </w:p>
    <w:p w14:paraId="606954B7"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智能优化建议扩展自冲突处理（&lt;&lt;extend&gt;&gt;）。</w:t>
      </w:r>
    </w:p>
    <w:p w14:paraId="43E3E721"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高级冲突处理泛化自冲突处理（</w:t>
      </w:r>
      <w:r w:rsidRPr="00F81334">
        <w:rPr>
          <w:rFonts w:ascii="Cambria Math" w:eastAsia="宋体" w:hAnsi="Cambria Math" w:cs="Cambria Math"/>
          <w:sz w:val="24"/>
          <w:szCs w:val="24"/>
        </w:rPr>
        <w:t>▷</w:t>
      </w:r>
      <w:r w:rsidRPr="00F81334">
        <w:rPr>
          <w:rFonts w:ascii="宋体" w:eastAsia="宋体" w:hAnsi="宋体" w:cs="宋体" w:hint="eastAsia"/>
          <w:sz w:val="24"/>
          <w:szCs w:val="24"/>
        </w:rPr>
        <w:t>）。</w:t>
      </w:r>
    </w:p>
    <w:p w14:paraId="1926BBB3"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sz w:val="24"/>
          <w:szCs w:val="24"/>
        </w:rPr>
        <w:pict w14:anchorId="7CD8C8E7">
          <v:rect id="_x0000_i1026" style="width:6in;height:1.5pt" o:hralign="center" o:hrstd="t" o:hr="t" fillcolor="#a0a0a0" stroked="f"/>
        </w:pict>
      </w:r>
    </w:p>
    <w:p w14:paraId="7DFB8C47" w14:textId="3A116182" w:rsidR="00F81334" w:rsidRPr="00F81334" w:rsidRDefault="00AE7747" w:rsidP="00F81334">
      <w:pPr>
        <w:rPr>
          <w:rFonts w:ascii="宋体" w:eastAsia="宋体" w:hAnsi="宋体" w:cs="黑体" w:hint="eastAsia"/>
          <w:b/>
          <w:bCs/>
          <w:sz w:val="24"/>
          <w:szCs w:val="24"/>
        </w:rPr>
      </w:pPr>
      <w:r>
        <w:rPr>
          <w:rFonts w:ascii="宋体" w:eastAsia="宋体" w:hAnsi="宋体" w:cs="黑体" w:hint="eastAsia"/>
          <w:b/>
          <w:bCs/>
          <w:sz w:val="24"/>
          <w:szCs w:val="24"/>
        </w:rPr>
        <w:t>1</w:t>
      </w:r>
      <w:r w:rsidR="00F81334" w:rsidRPr="00F81334">
        <w:rPr>
          <w:rFonts w:ascii="宋体" w:eastAsia="宋体" w:hAnsi="宋体" w:cs="黑体" w:hint="eastAsia"/>
          <w:b/>
          <w:bCs/>
          <w:sz w:val="24"/>
          <w:szCs w:val="24"/>
        </w:rPr>
        <w:t>.4重要用例规约描述</w:t>
      </w:r>
    </w:p>
    <w:p w14:paraId="36418039" w14:textId="77777777" w:rsidR="00F81334" w:rsidRPr="00F81334" w:rsidRDefault="00F81334" w:rsidP="00F81334">
      <w:pPr>
        <w:rPr>
          <w:rFonts w:ascii="宋体" w:eastAsia="宋体" w:hAnsi="宋体" w:cs="黑体" w:hint="eastAsia"/>
          <w:b/>
          <w:bCs/>
          <w:sz w:val="24"/>
          <w:szCs w:val="24"/>
        </w:rPr>
      </w:pPr>
      <w:r w:rsidRPr="00F81334">
        <w:rPr>
          <w:rFonts w:ascii="宋体" w:eastAsia="宋体" w:hAnsi="宋体" w:cs="黑体" w:hint="eastAsia"/>
          <w:b/>
          <w:bCs/>
          <w:sz w:val="24"/>
          <w:szCs w:val="24"/>
        </w:rPr>
        <w:t>用例1：数据接入与处理</w:t>
      </w:r>
    </w:p>
    <w:p w14:paraId="09E0CB13"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行为者：教务管理员、系统管理员</w:t>
      </w:r>
      <w:r w:rsidRPr="00F81334">
        <w:rPr>
          <w:rFonts w:ascii="宋体" w:eastAsia="宋体" w:hAnsi="宋体" w:cs="黑体" w:hint="eastAsia"/>
          <w:sz w:val="24"/>
          <w:szCs w:val="24"/>
        </w:rPr>
        <w:br/>
        <w:t>简要说明：从学生/教师系统接入偏好数据，清洗转换后存储，为排课提供数据基础。</w:t>
      </w:r>
      <w:r w:rsidRPr="00F81334">
        <w:rPr>
          <w:rFonts w:ascii="宋体" w:eastAsia="宋体" w:hAnsi="宋体" w:cs="黑体" w:hint="eastAsia"/>
          <w:sz w:val="24"/>
          <w:szCs w:val="24"/>
        </w:rPr>
        <w:br/>
        <w:t>前置条件：</w:t>
      </w:r>
    </w:p>
    <w:p w14:paraId="0FDB4C81"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数据源系统（学生/教师排课系统）已准备数据</w:t>
      </w:r>
    </w:p>
    <w:p w14:paraId="6B12B7F8"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系统处于数据接入状态</w:t>
      </w:r>
    </w:p>
    <w:p w14:paraId="48288D65"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主事件流：</w:t>
      </w:r>
    </w:p>
    <w:p w14:paraId="56C52F89"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教务管理员进入“数据接入”页面。</w:t>
      </w:r>
    </w:p>
    <w:p w14:paraId="65BD7E6C"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系统列出可用数据源（学生系统、教师系统、教务系统）。</w:t>
      </w:r>
    </w:p>
    <w:p w14:paraId="31A7E567"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选择数据源并配置参数（格式、频率）。</w:t>
      </w:r>
    </w:p>
    <w:p w14:paraId="1118770A"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系统连接数据源，执行格式转换（JSON/XML/CSV）。</w:t>
      </w:r>
    </w:p>
    <w:p w14:paraId="729B6D35"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清洗数据（处理缺失值、异常值）。</w:t>
      </w:r>
    </w:p>
    <w:p w14:paraId="4FB97B65"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存储处理后数据，显示状态（如“成功接入1000条数据”）。</w:t>
      </w:r>
    </w:p>
    <w:p w14:paraId="19BFB653"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备选事件流：</w:t>
      </w:r>
    </w:p>
    <w:p w14:paraId="6AC23F74"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A1：数据格式错误 → 提示“检查数据源配置”。</w:t>
      </w:r>
    </w:p>
    <w:p w14:paraId="390932E9"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A2：增量更新 → 仅处理变化数据，避免全量重算。</w:t>
      </w:r>
    </w:p>
    <w:p w14:paraId="30F2F275"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后置条件：数据已存储，可用于排课决策。</w:t>
      </w:r>
      <w:r w:rsidRPr="00F81334">
        <w:rPr>
          <w:rFonts w:ascii="宋体" w:eastAsia="宋体" w:hAnsi="宋体" w:cs="黑体" w:hint="eastAsia"/>
          <w:sz w:val="24"/>
          <w:szCs w:val="24"/>
        </w:rPr>
        <w:br/>
        <w:t>扩展点：增量数据处理</w:t>
      </w:r>
      <w:r w:rsidRPr="00F81334">
        <w:rPr>
          <w:rFonts w:ascii="宋体" w:eastAsia="宋体" w:hAnsi="宋体" w:cs="黑体" w:hint="eastAsia"/>
          <w:sz w:val="24"/>
          <w:szCs w:val="24"/>
        </w:rPr>
        <w:br/>
        <w:t>包含用例：数据格式转换、数据清洗、数据存储</w:t>
      </w:r>
    </w:p>
    <w:p w14:paraId="734C35DD" w14:textId="77777777" w:rsidR="00F81334" w:rsidRPr="00F81334" w:rsidRDefault="00F81334" w:rsidP="00F81334">
      <w:pPr>
        <w:rPr>
          <w:rFonts w:ascii="宋体" w:eastAsia="宋体" w:hAnsi="宋体" w:cs="黑体" w:hint="eastAsia"/>
          <w:sz w:val="24"/>
          <w:szCs w:val="24"/>
        </w:rPr>
      </w:pPr>
    </w:p>
    <w:p w14:paraId="4DBB4470" w14:textId="77777777" w:rsidR="00F81334" w:rsidRPr="00F81334" w:rsidRDefault="00F81334" w:rsidP="00F81334">
      <w:pPr>
        <w:rPr>
          <w:rFonts w:ascii="宋体" w:eastAsia="宋体" w:hAnsi="宋体" w:cs="黑体" w:hint="eastAsia"/>
          <w:b/>
          <w:bCs/>
          <w:sz w:val="24"/>
          <w:szCs w:val="24"/>
        </w:rPr>
      </w:pPr>
      <w:r w:rsidRPr="00F81334">
        <w:rPr>
          <w:rFonts w:ascii="宋体" w:eastAsia="宋体" w:hAnsi="宋体" w:cs="黑体" w:hint="eastAsia"/>
          <w:b/>
          <w:bCs/>
          <w:sz w:val="24"/>
          <w:szCs w:val="24"/>
        </w:rPr>
        <w:t>用例2：约束条件配置</w:t>
      </w:r>
    </w:p>
    <w:p w14:paraId="243D5EEC"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行为者：教务管理员</w:t>
      </w:r>
      <w:r w:rsidRPr="00F81334">
        <w:rPr>
          <w:rFonts w:ascii="宋体" w:eastAsia="宋体" w:hAnsi="宋体" w:cs="黑体" w:hint="eastAsia"/>
          <w:sz w:val="24"/>
          <w:szCs w:val="24"/>
        </w:rPr>
        <w:br/>
        <w:t>简要说明：配置教室资源、课程规则、跨校区等约束条件，定义排课规则。</w:t>
      </w:r>
      <w:r w:rsidRPr="00F81334">
        <w:rPr>
          <w:rFonts w:ascii="宋体" w:eastAsia="宋体" w:hAnsi="宋体" w:cs="黑体" w:hint="eastAsia"/>
          <w:sz w:val="24"/>
          <w:szCs w:val="24"/>
        </w:rPr>
        <w:br/>
        <w:t>前置条件：教务管理员已登录系统</w:t>
      </w:r>
    </w:p>
    <w:p w14:paraId="616F3C3B"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lastRenderedPageBreak/>
        <w:t>主事件流：</w:t>
      </w:r>
    </w:p>
    <w:p w14:paraId="03667BA1"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进入“约束条件配置”页面。</w:t>
      </w:r>
    </w:p>
    <w:p w14:paraId="0DA17AF3"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选择约束类别（教室/课程/跨校区/政策）。</w:t>
      </w:r>
    </w:p>
    <w:p w14:paraId="06F67D3E"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设置参数：</w:t>
      </w:r>
    </w:p>
    <w:p w14:paraId="392F7982"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教室：容量、设备、开放时间</w:t>
      </w:r>
    </w:p>
    <w:p w14:paraId="6D553CBA"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课程：容量、先修课依赖、学时分布</w:t>
      </w:r>
    </w:p>
    <w:p w14:paraId="7A0796DD"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跨校区：交通时间、间隔要求</w:t>
      </w:r>
    </w:p>
    <w:p w14:paraId="1033A0B0"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保存配置，系统验证合理性。</w:t>
      </w:r>
    </w:p>
    <w:p w14:paraId="27A831EB"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显示配置概览（如“当前约束：教室容量≥50人”）。</w:t>
      </w:r>
    </w:p>
    <w:p w14:paraId="7A8FBDC3"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备选事件流：</w:t>
      </w:r>
    </w:p>
    <w:p w14:paraId="776FE749"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A1：约束冲突 → 提示“调整冲突参数”。</w:t>
      </w:r>
    </w:p>
    <w:p w14:paraId="1B08C8B1"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A2：导入模板 → 快速应用预设约束。</w:t>
      </w:r>
    </w:p>
    <w:p w14:paraId="3B07FACE"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后置条件：约束条件已生效，用于排课算法。</w:t>
      </w:r>
      <w:r w:rsidRPr="00F81334">
        <w:rPr>
          <w:rFonts w:ascii="宋体" w:eastAsia="宋体" w:hAnsi="宋体" w:cs="黑体" w:hint="eastAsia"/>
          <w:sz w:val="24"/>
          <w:szCs w:val="24"/>
        </w:rPr>
        <w:br/>
        <w:t>扩展点：约束模板管理</w:t>
      </w:r>
      <w:r w:rsidRPr="00F81334">
        <w:rPr>
          <w:rFonts w:ascii="宋体" w:eastAsia="宋体" w:hAnsi="宋体" w:cs="黑体" w:hint="eastAsia"/>
          <w:sz w:val="24"/>
          <w:szCs w:val="24"/>
        </w:rPr>
        <w:br/>
        <w:t>包含用例：教室资源约束配置、课程规则约束配置</w:t>
      </w:r>
    </w:p>
    <w:p w14:paraId="3C2D75C5" w14:textId="77777777" w:rsidR="00F81334" w:rsidRPr="00F81334" w:rsidRDefault="00F81334" w:rsidP="00F81334">
      <w:pPr>
        <w:rPr>
          <w:rFonts w:ascii="宋体" w:eastAsia="宋体" w:hAnsi="宋体" w:cs="黑体" w:hint="eastAsia"/>
          <w:sz w:val="24"/>
          <w:szCs w:val="24"/>
        </w:rPr>
      </w:pPr>
    </w:p>
    <w:p w14:paraId="370BE49A" w14:textId="77777777" w:rsidR="00F81334" w:rsidRPr="00F81334" w:rsidRDefault="00F81334" w:rsidP="00F81334">
      <w:pPr>
        <w:rPr>
          <w:rFonts w:ascii="宋体" w:eastAsia="宋体" w:hAnsi="宋体" w:cs="黑体" w:hint="eastAsia"/>
          <w:b/>
          <w:bCs/>
          <w:sz w:val="24"/>
          <w:szCs w:val="24"/>
        </w:rPr>
      </w:pPr>
      <w:r w:rsidRPr="00F81334">
        <w:rPr>
          <w:rFonts w:ascii="宋体" w:eastAsia="宋体" w:hAnsi="宋体" w:cs="黑体" w:hint="eastAsia"/>
          <w:b/>
          <w:bCs/>
          <w:sz w:val="24"/>
          <w:szCs w:val="24"/>
        </w:rPr>
        <w:t>用例3：智能匹配算法执行</w:t>
      </w:r>
    </w:p>
    <w:p w14:paraId="5E4DC036"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行为者：教务管理员</w:t>
      </w:r>
      <w:r w:rsidRPr="00F81334">
        <w:rPr>
          <w:rFonts w:ascii="宋体" w:eastAsia="宋体" w:hAnsi="宋体" w:cs="黑体" w:hint="eastAsia"/>
          <w:sz w:val="24"/>
          <w:szCs w:val="24"/>
        </w:rPr>
        <w:br/>
        <w:t>简要说明：执行混合优化算法（遗传算法+模拟退火），生成初步排课方案。</w:t>
      </w:r>
      <w:r w:rsidRPr="00F81334">
        <w:rPr>
          <w:rFonts w:ascii="宋体" w:eastAsia="宋体" w:hAnsi="宋体" w:cs="黑体" w:hint="eastAsia"/>
          <w:sz w:val="24"/>
          <w:szCs w:val="24"/>
        </w:rPr>
        <w:br/>
        <w:t>前置条件：数据已接入，约束已配置</w:t>
      </w:r>
    </w:p>
    <w:p w14:paraId="67D3B068"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主事件流：</w:t>
      </w:r>
    </w:p>
    <w:p w14:paraId="3F2368FD"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选择匹配策略（学生优先/资源优先/平衡策略）。</w:t>
      </w:r>
    </w:p>
    <w:p w14:paraId="4C7F7844"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系统启动算法：</w:t>
      </w:r>
    </w:p>
    <w:p w14:paraId="5135B80C"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偏好量化引擎处理师生偏好</w:t>
      </w:r>
    </w:p>
    <w:p w14:paraId="14E27B0E"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混合优化计算最优解</w:t>
      </w:r>
    </w:p>
    <w:p w14:paraId="4F9781A1"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实时显示进度与质量指标（满意度、利用率）</w:t>
      </w:r>
    </w:p>
    <w:p w14:paraId="0254EA83"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生成初步方案，提示“进入冲突识别阶段”。</w:t>
      </w:r>
    </w:p>
    <w:p w14:paraId="0EB56215"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备选事件流：</w:t>
      </w:r>
    </w:p>
    <w:p w14:paraId="5F8085D6"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A1：执行超时 → 提示“继续等待或暂停”。</w:t>
      </w:r>
    </w:p>
    <w:p w14:paraId="609B5B26"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A2：多策略对比 → 同时执行3种策略，比较结果。</w:t>
      </w:r>
    </w:p>
    <w:p w14:paraId="4304BD09"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后置条件：生成初步排课方案，含质量指标。</w:t>
      </w:r>
      <w:r w:rsidRPr="00F81334">
        <w:rPr>
          <w:rFonts w:ascii="宋体" w:eastAsia="宋体" w:hAnsi="宋体" w:cs="黑体" w:hint="eastAsia"/>
          <w:sz w:val="24"/>
          <w:szCs w:val="24"/>
        </w:rPr>
        <w:br/>
        <w:t>扩展点：多策略对比</w:t>
      </w:r>
      <w:r w:rsidRPr="00F81334">
        <w:rPr>
          <w:rFonts w:ascii="宋体" w:eastAsia="宋体" w:hAnsi="宋体" w:cs="黑体" w:hint="eastAsia"/>
          <w:sz w:val="24"/>
          <w:szCs w:val="24"/>
        </w:rPr>
        <w:br/>
        <w:t>包含用例：偏好量化、混合优化算法执行</w:t>
      </w:r>
    </w:p>
    <w:p w14:paraId="27D4E241" w14:textId="77777777" w:rsidR="00F81334" w:rsidRPr="00F81334" w:rsidRDefault="00F81334" w:rsidP="00F81334">
      <w:pPr>
        <w:rPr>
          <w:rFonts w:ascii="宋体" w:eastAsia="宋体" w:hAnsi="宋体" w:cs="黑体" w:hint="eastAsia"/>
          <w:sz w:val="24"/>
          <w:szCs w:val="24"/>
        </w:rPr>
      </w:pPr>
    </w:p>
    <w:p w14:paraId="2CF8A53E" w14:textId="77777777" w:rsidR="00F81334" w:rsidRPr="00F81334" w:rsidRDefault="00F81334" w:rsidP="00F81334">
      <w:pPr>
        <w:rPr>
          <w:rFonts w:ascii="宋体" w:eastAsia="宋体" w:hAnsi="宋体" w:cs="黑体" w:hint="eastAsia"/>
          <w:b/>
          <w:bCs/>
          <w:sz w:val="24"/>
          <w:szCs w:val="24"/>
        </w:rPr>
      </w:pPr>
      <w:r w:rsidRPr="00F81334">
        <w:rPr>
          <w:rFonts w:ascii="宋体" w:eastAsia="宋体" w:hAnsi="宋体" w:cs="黑体" w:hint="eastAsia"/>
          <w:b/>
          <w:bCs/>
          <w:sz w:val="24"/>
          <w:szCs w:val="24"/>
        </w:rPr>
        <w:t>用例4：冲突识别与处理</w:t>
      </w:r>
    </w:p>
    <w:p w14:paraId="59E7F5E4"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行为者：教务管理员</w:t>
      </w:r>
      <w:r w:rsidRPr="00F81334">
        <w:rPr>
          <w:rFonts w:ascii="宋体" w:eastAsia="宋体" w:hAnsi="宋体" w:cs="黑体" w:hint="eastAsia"/>
          <w:sz w:val="24"/>
          <w:szCs w:val="24"/>
        </w:rPr>
        <w:br/>
        <w:t>简要说明：自动识别冲突（硬/软/策略性），提供分级处理建议。</w:t>
      </w:r>
      <w:r w:rsidRPr="00F81334">
        <w:rPr>
          <w:rFonts w:ascii="宋体" w:eastAsia="宋体" w:hAnsi="宋体" w:cs="黑体" w:hint="eastAsia"/>
          <w:sz w:val="24"/>
          <w:szCs w:val="24"/>
        </w:rPr>
        <w:br/>
        <w:t>前置条件：智能匹配已生成初步方案</w:t>
      </w:r>
    </w:p>
    <w:p w14:paraId="32D118C6"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主事件流：</w:t>
      </w:r>
    </w:p>
    <w:p w14:paraId="1AB041D1"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系统自动检测冲突并分级（1级致命/4级轻微）。</w:t>
      </w:r>
    </w:p>
    <w:p w14:paraId="76D9B940"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显示冲突列表（按严重性排序，含影响范围）。</w:t>
      </w:r>
    </w:p>
    <w:p w14:paraId="19A4D3A6"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选择冲突，系统提供3个自动建议。</w:t>
      </w:r>
    </w:p>
    <w:p w14:paraId="63584378"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教务管理员接受/修改建议，系统实时更新方案。</w:t>
      </w:r>
    </w:p>
    <w:p w14:paraId="4C214D53"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确认处理结果，方案进入优化阶段。</w:t>
      </w:r>
    </w:p>
    <w:p w14:paraId="34A05739"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lastRenderedPageBreak/>
        <w:t>备选事件流：</w:t>
      </w:r>
    </w:p>
    <w:p w14:paraId="063EF908"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A1：冲突无法自动解决 → 提示“人工处理”。</w:t>
      </w:r>
    </w:p>
    <w:p w14:paraId="38E45AC9"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A2：批量处理 → 同时处理多个关联冲突。</w:t>
      </w:r>
    </w:p>
    <w:p w14:paraId="2B7B914F"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后置条件：冲突已处理，生成优化方案。</w:t>
      </w:r>
      <w:r w:rsidRPr="00F81334">
        <w:rPr>
          <w:rFonts w:ascii="宋体" w:eastAsia="宋体" w:hAnsi="宋体" w:cs="黑体" w:hint="eastAsia"/>
          <w:sz w:val="24"/>
          <w:szCs w:val="24"/>
        </w:rPr>
        <w:br/>
        <w:t>扩展点：智能优化建议</w:t>
      </w:r>
      <w:r w:rsidRPr="00F81334">
        <w:rPr>
          <w:rFonts w:ascii="宋体" w:eastAsia="宋体" w:hAnsi="宋体" w:cs="黑体" w:hint="eastAsia"/>
          <w:sz w:val="24"/>
          <w:szCs w:val="24"/>
        </w:rPr>
        <w:br/>
        <w:t>包含用例：硬约束冲突检测、冲突根因分析</w:t>
      </w:r>
    </w:p>
    <w:p w14:paraId="3E8257B2" w14:textId="77777777" w:rsidR="00F81334" w:rsidRPr="00F81334" w:rsidRDefault="00F81334" w:rsidP="00F81334">
      <w:pPr>
        <w:rPr>
          <w:rFonts w:ascii="宋体" w:eastAsia="宋体" w:hAnsi="宋体" w:cs="黑体" w:hint="eastAsia"/>
          <w:sz w:val="24"/>
          <w:szCs w:val="24"/>
        </w:rPr>
      </w:pPr>
    </w:p>
    <w:p w14:paraId="296B12E5" w14:textId="77777777" w:rsidR="00F81334" w:rsidRPr="00F81334" w:rsidRDefault="00F81334" w:rsidP="00F81334">
      <w:pPr>
        <w:rPr>
          <w:rFonts w:ascii="宋体" w:eastAsia="宋体" w:hAnsi="宋体" w:cs="黑体" w:hint="eastAsia"/>
          <w:b/>
          <w:bCs/>
          <w:sz w:val="24"/>
          <w:szCs w:val="24"/>
        </w:rPr>
      </w:pPr>
      <w:r w:rsidRPr="00F81334">
        <w:rPr>
          <w:rFonts w:ascii="宋体" w:eastAsia="宋体" w:hAnsi="宋体" w:cs="黑体" w:hint="eastAsia"/>
          <w:b/>
          <w:bCs/>
          <w:sz w:val="24"/>
          <w:szCs w:val="24"/>
        </w:rPr>
        <w:t>用例5：排课结果生成与发布</w:t>
      </w:r>
    </w:p>
    <w:p w14:paraId="0BC09CC2"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行为者：教务管理员</w:t>
      </w:r>
      <w:r w:rsidRPr="00F81334">
        <w:rPr>
          <w:rFonts w:ascii="宋体" w:eastAsia="宋体" w:hAnsi="宋体" w:cs="黑体" w:hint="eastAsia"/>
          <w:sz w:val="24"/>
          <w:szCs w:val="24"/>
        </w:rPr>
        <w:br/>
        <w:t>简要说明：生成最终方案并发布至学生/教师系统。</w:t>
      </w:r>
      <w:r w:rsidRPr="00F81334">
        <w:rPr>
          <w:rFonts w:ascii="宋体" w:eastAsia="宋体" w:hAnsi="宋体" w:cs="黑体" w:hint="eastAsia"/>
          <w:sz w:val="24"/>
          <w:szCs w:val="24"/>
        </w:rPr>
        <w:br/>
        <w:t>前置条件：冲突已处理，方案已优化</w:t>
      </w:r>
    </w:p>
    <w:p w14:paraId="774A6F7A"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主事件流：</w:t>
      </w:r>
    </w:p>
    <w:p w14:paraId="7DA39394"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查看方案质量指标（满意度、冲突率）。</w:t>
      </w:r>
    </w:p>
    <w:p w14:paraId="07618324"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预览课表详情（课程/教室/师生匹配度）。</w:t>
      </w:r>
    </w:p>
    <w:p w14:paraId="42F09E9F"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点击“发布”，系统推送至学生/教师系统。</w:t>
      </w:r>
    </w:p>
    <w:p w14:paraId="2402097D"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记录发布日志（时间、内容、状态）。</w:t>
      </w:r>
    </w:p>
    <w:p w14:paraId="7D32BE13"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提示“排课结果已成功发布”。</w:t>
      </w:r>
    </w:p>
    <w:p w14:paraId="1EB2CB8D"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备选事件流：</w:t>
      </w:r>
    </w:p>
    <w:p w14:paraId="4C37A262"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A1：发布失败 → 检查目标系统状态。</w:t>
      </w:r>
    </w:p>
    <w:p w14:paraId="0D5D725B" w14:textId="77777777" w:rsidR="00F81334" w:rsidRPr="00F81334" w:rsidRDefault="00F81334" w:rsidP="00F81334">
      <w:pPr>
        <w:rPr>
          <w:rFonts w:ascii="宋体" w:eastAsia="宋体" w:hAnsi="宋体" w:cs="黑体" w:hint="eastAsia"/>
          <w:sz w:val="24"/>
          <w:szCs w:val="24"/>
        </w:rPr>
      </w:pPr>
      <w:r w:rsidRPr="00F81334">
        <w:rPr>
          <w:rFonts w:ascii="宋体" w:eastAsia="宋体" w:hAnsi="宋体" w:cs="黑体" w:hint="eastAsia"/>
          <w:sz w:val="24"/>
          <w:szCs w:val="24"/>
        </w:rPr>
        <w:t>A2：发布预览 → 确认无误后正式发布。</w:t>
      </w:r>
    </w:p>
    <w:p w14:paraId="54F8BDFC" w14:textId="77777777" w:rsidR="00F81334" w:rsidRDefault="00F81334" w:rsidP="00F81334">
      <w:pPr>
        <w:rPr>
          <w:rFonts w:ascii="宋体" w:eastAsia="宋体" w:hAnsi="宋体" w:cs="黑体"/>
          <w:sz w:val="24"/>
          <w:szCs w:val="24"/>
        </w:rPr>
      </w:pPr>
      <w:r w:rsidRPr="00F81334">
        <w:rPr>
          <w:rFonts w:ascii="宋体" w:eastAsia="宋体" w:hAnsi="宋体" w:cs="黑体" w:hint="eastAsia"/>
          <w:sz w:val="24"/>
          <w:szCs w:val="24"/>
        </w:rPr>
        <w:t>后置条件：方案已发布，学生/教师可查看课表。</w:t>
      </w:r>
      <w:r w:rsidRPr="00F81334">
        <w:rPr>
          <w:rFonts w:ascii="宋体" w:eastAsia="宋体" w:hAnsi="宋体" w:cs="黑体" w:hint="eastAsia"/>
          <w:sz w:val="24"/>
          <w:szCs w:val="24"/>
        </w:rPr>
        <w:br/>
        <w:t>扩展点：发布预览</w:t>
      </w:r>
      <w:r w:rsidRPr="00F81334">
        <w:rPr>
          <w:rFonts w:ascii="宋体" w:eastAsia="宋体" w:hAnsi="宋体" w:cs="黑体" w:hint="eastAsia"/>
          <w:sz w:val="24"/>
          <w:szCs w:val="24"/>
        </w:rPr>
        <w:br/>
        <w:t>包含用例：方案质量评估、发布状态监控</w:t>
      </w:r>
    </w:p>
    <w:p w14:paraId="58848F70" w14:textId="77777777" w:rsidR="00AE7747" w:rsidRPr="00F81334" w:rsidRDefault="00AE7747" w:rsidP="00F81334">
      <w:pPr>
        <w:rPr>
          <w:rFonts w:ascii="宋体" w:eastAsia="宋体" w:hAnsi="宋体" w:cs="黑体" w:hint="eastAsia"/>
          <w:sz w:val="24"/>
          <w:szCs w:val="24"/>
        </w:rPr>
      </w:pPr>
    </w:p>
    <w:p w14:paraId="789B7E23" w14:textId="77777777" w:rsidR="00AE7747" w:rsidRPr="00AE7747" w:rsidRDefault="00AE7747" w:rsidP="00AE7747">
      <w:pPr>
        <w:rPr>
          <w:rFonts w:ascii="宋体" w:eastAsia="宋体" w:hAnsi="宋体"/>
          <w:b/>
          <w:bCs/>
          <w:sz w:val="24"/>
          <w:szCs w:val="24"/>
        </w:rPr>
      </w:pPr>
      <w:r w:rsidRPr="00AE7747">
        <w:rPr>
          <w:rFonts w:ascii="宋体" w:eastAsia="宋体" w:hAnsi="宋体" w:hint="eastAsia"/>
          <w:b/>
          <w:bCs/>
          <w:sz w:val="24"/>
          <w:szCs w:val="24"/>
        </w:rPr>
        <w:t>2.类图建模</w:t>
      </w:r>
    </w:p>
    <w:p w14:paraId="75DA193C" w14:textId="2C6D872E" w:rsidR="00AE7747" w:rsidRPr="00AE7747" w:rsidRDefault="00AE7747" w:rsidP="00AE7747">
      <w:pPr>
        <w:rPr>
          <w:rFonts w:ascii="宋体" w:eastAsia="宋体" w:hAnsi="宋体" w:hint="eastAsia"/>
          <w:b/>
          <w:bCs/>
          <w:sz w:val="24"/>
          <w:szCs w:val="24"/>
        </w:rPr>
      </w:pPr>
      <w:r w:rsidRPr="00AE7747">
        <w:rPr>
          <w:rFonts w:ascii="宋体" w:eastAsia="宋体" w:hAnsi="宋体" w:hint="eastAsia"/>
          <w:b/>
          <w:bCs/>
          <w:sz w:val="24"/>
          <w:szCs w:val="24"/>
        </w:rPr>
        <w:t>2.1</w:t>
      </w:r>
      <w:r w:rsidRPr="00AE7747">
        <w:rPr>
          <w:rFonts w:ascii="宋体" w:eastAsia="宋体" w:hAnsi="宋体" w:hint="eastAsia"/>
          <w:b/>
          <w:bCs/>
          <w:sz w:val="24"/>
          <w:szCs w:val="24"/>
        </w:rPr>
        <w:t>教务协调子系统的类图</w:t>
      </w:r>
    </w:p>
    <w:p w14:paraId="4B0704B0" w14:textId="77777777" w:rsidR="00AE7747" w:rsidRPr="00AE7747" w:rsidRDefault="00AE7747" w:rsidP="00AE7747">
      <w:pPr>
        <w:rPr>
          <w:rFonts w:ascii="宋体" w:eastAsia="宋体" w:hAnsi="宋体" w:hint="eastAsia"/>
          <w:sz w:val="24"/>
          <w:szCs w:val="24"/>
        </w:rPr>
      </w:pPr>
      <w:r w:rsidRPr="00AE7747">
        <w:rPr>
          <w:rFonts w:ascii="宋体" w:eastAsia="宋体" w:hAnsi="宋体" w:hint="eastAsia"/>
          <w:sz w:val="24"/>
          <w:szCs w:val="24"/>
        </w:rPr>
        <w:lastRenderedPageBreak/>
        <w:drawing>
          <wp:inline distT="0" distB="0" distL="0" distR="0" wp14:anchorId="3221D5CD" wp14:editId="5713EA3F">
            <wp:extent cx="5274310" cy="5076825"/>
            <wp:effectExtent l="0" t="0" r="2540" b="9525"/>
            <wp:docPr id="9232044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5076825"/>
                    </a:xfrm>
                    <a:prstGeom prst="rect">
                      <a:avLst/>
                    </a:prstGeom>
                    <a:noFill/>
                    <a:ln>
                      <a:noFill/>
                    </a:ln>
                  </pic:spPr>
                </pic:pic>
              </a:graphicData>
            </a:graphic>
          </wp:inline>
        </w:drawing>
      </w:r>
    </w:p>
    <w:p w14:paraId="674BB15F" w14:textId="77777777" w:rsidR="00AE7747" w:rsidRPr="00AE7747" w:rsidRDefault="00AE7747" w:rsidP="00AE7747">
      <w:pPr>
        <w:rPr>
          <w:rFonts w:ascii="宋体" w:eastAsia="宋体" w:hAnsi="宋体" w:hint="eastAsia"/>
          <w:sz w:val="24"/>
          <w:szCs w:val="24"/>
        </w:rPr>
      </w:pPr>
      <w:r w:rsidRPr="00AE7747">
        <w:rPr>
          <w:rFonts w:ascii="宋体" w:eastAsia="宋体" w:hAnsi="宋体"/>
          <w:b/>
          <w:bCs/>
          <w:sz w:val="24"/>
          <w:szCs w:val="24"/>
        </w:rPr>
        <w:t>实体类</w:t>
      </w:r>
      <w:r w:rsidRPr="00AE7747">
        <w:rPr>
          <w:rFonts w:ascii="宋体" w:eastAsia="宋体" w:hAnsi="宋体"/>
          <w:sz w:val="24"/>
          <w:szCs w:val="24"/>
        </w:rPr>
        <w:t>：</w:t>
      </w:r>
    </w:p>
    <w:p w14:paraId="5DE076C1" w14:textId="77777777" w:rsidR="00AE7747" w:rsidRPr="00AE7747" w:rsidRDefault="00AE7747" w:rsidP="00AE7747">
      <w:pPr>
        <w:rPr>
          <w:rFonts w:ascii="宋体" w:eastAsia="宋体" w:hAnsi="宋体" w:hint="eastAsia"/>
          <w:sz w:val="24"/>
          <w:szCs w:val="24"/>
        </w:rPr>
      </w:pPr>
      <w:r w:rsidRPr="00AE7747">
        <w:rPr>
          <w:rFonts w:ascii="宋体" w:eastAsia="宋体" w:hAnsi="宋体"/>
          <w:sz w:val="24"/>
          <w:szCs w:val="24"/>
        </w:rPr>
        <w:t>教务管理员：负责整个教务协调过程的管理，包括配置约束条件、执行智能匹配算法、处理冲突以及发布排课结果。</w:t>
      </w:r>
    </w:p>
    <w:p w14:paraId="0738C3E0" w14:textId="77777777" w:rsidR="00AE7747" w:rsidRPr="00AE7747" w:rsidRDefault="00AE7747" w:rsidP="00AE7747">
      <w:pPr>
        <w:rPr>
          <w:rFonts w:ascii="宋体" w:eastAsia="宋体" w:hAnsi="宋体" w:hint="eastAsia"/>
          <w:sz w:val="24"/>
          <w:szCs w:val="24"/>
        </w:rPr>
      </w:pPr>
      <w:r w:rsidRPr="00AE7747">
        <w:rPr>
          <w:rFonts w:ascii="宋体" w:eastAsia="宋体" w:hAnsi="宋体"/>
          <w:sz w:val="24"/>
          <w:szCs w:val="24"/>
        </w:rPr>
        <w:t>教师：参与排课过程，通过提交自己的授课意愿来影响最终的排课安排。</w:t>
      </w:r>
    </w:p>
    <w:p w14:paraId="27BF2239" w14:textId="77777777" w:rsidR="00AE7747" w:rsidRPr="00AE7747" w:rsidRDefault="00AE7747" w:rsidP="00AE7747">
      <w:pPr>
        <w:rPr>
          <w:rFonts w:ascii="宋体" w:eastAsia="宋体" w:hAnsi="宋体" w:hint="eastAsia"/>
          <w:sz w:val="24"/>
          <w:szCs w:val="24"/>
        </w:rPr>
      </w:pPr>
      <w:r w:rsidRPr="00AE7747">
        <w:rPr>
          <w:rFonts w:ascii="宋体" w:eastAsia="宋体" w:hAnsi="宋体"/>
          <w:sz w:val="24"/>
          <w:szCs w:val="24"/>
        </w:rPr>
        <w:t>学生：作为排课服务的主要受益者之一，他们可以设定自己的时间偏好并选择感兴趣的课程。</w:t>
      </w:r>
    </w:p>
    <w:p w14:paraId="6A90A0DF" w14:textId="77777777" w:rsidR="00AE7747" w:rsidRPr="00AE7747" w:rsidRDefault="00AE7747" w:rsidP="00AE7747">
      <w:pPr>
        <w:rPr>
          <w:rFonts w:ascii="宋体" w:eastAsia="宋体" w:hAnsi="宋体" w:hint="eastAsia"/>
          <w:sz w:val="24"/>
          <w:szCs w:val="24"/>
        </w:rPr>
      </w:pPr>
      <w:r w:rsidRPr="00AE7747">
        <w:rPr>
          <w:rFonts w:ascii="宋体" w:eastAsia="宋体" w:hAnsi="宋体"/>
          <w:sz w:val="24"/>
          <w:szCs w:val="24"/>
        </w:rPr>
        <w:t>课程：包含了所有关于课程的基本信息，如课程ID、课程名称、学分等。</w:t>
      </w:r>
    </w:p>
    <w:p w14:paraId="497885BE" w14:textId="77777777" w:rsidR="00AE7747" w:rsidRPr="00AE7747" w:rsidRDefault="00AE7747" w:rsidP="00AE7747">
      <w:pPr>
        <w:rPr>
          <w:rFonts w:ascii="宋体" w:eastAsia="宋体" w:hAnsi="宋体" w:hint="eastAsia"/>
          <w:sz w:val="24"/>
          <w:szCs w:val="24"/>
        </w:rPr>
      </w:pPr>
      <w:r w:rsidRPr="00AE7747">
        <w:rPr>
          <w:rFonts w:ascii="宋体" w:eastAsia="宋体" w:hAnsi="宋体"/>
          <w:b/>
          <w:bCs/>
          <w:sz w:val="24"/>
          <w:szCs w:val="24"/>
        </w:rPr>
        <w:t>核心业务逻辑模块</w:t>
      </w:r>
      <w:r w:rsidRPr="00AE7747">
        <w:rPr>
          <w:rFonts w:ascii="宋体" w:eastAsia="宋体" w:hAnsi="宋体"/>
          <w:sz w:val="24"/>
          <w:szCs w:val="24"/>
        </w:rPr>
        <w:t>：</w:t>
      </w:r>
    </w:p>
    <w:p w14:paraId="2FAFB818" w14:textId="77777777" w:rsidR="00AE7747" w:rsidRPr="00AE7747" w:rsidRDefault="00AE7747" w:rsidP="00AE7747">
      <w:pPr>
        <w:rPr>
          <w:rFonts w:ascii="宋体" w:eastAsia="宋体" w:hAnsi="宋体" w:hint="eastAsia"/>
          <w:sz w:val="24"/>
          <w:szCs w:val="24"/>
        </w:rPr>
      </w:pPr>
      <w:r w:rsidRPr="00AE7747">
        <w:rPr>
          <w:rFonts w:ascii="宋体" w:eastAsia="宋体" w:hAnsi="宋体"/>
          <w:sz w:val="24"/>
          <w:szCs w:val="24"/>
        </w:rPr>
        <w:t>授课意愿：表示教师对于特定课程的教学意愿程度及具体理由。</w:t>
      </w:r>
    </w:p>
    <w:p w14:paraId="0336440B" w14:textId="77777777" w:rsidR="00AE7747" w:rsidRPr="00AE7747" w:rsidRDefault="00AE7747" w:rsidP="00AE7747">
      <w:pPr>
        <w:rPr>
          <w:rFonts w:ascii="宋体" w:eastAsia="宋体" w:hAnsi="宋体" w:hint="eastAsia"/>
          <w:sz w:val="24"/>
          <w:szCs w:val="24"/>
        </w:rPr>
      </w:pPr>
      <w:r w:rsidRPr="00AE7747">
        <w:rPr>
          <w:rFonts w:ascii="宋体" w:eastAsia="宋体" w:hAnsi="宋体"/>
          <w:sz w:val="24"/>
          <w:szCs w:val="24"/>
        </w:rPr>
        <w:t>时间偏好：允许学生表达自己每周的空闲时间和上课偏好。</w:t>
      </w:r>
    </w:p>
    <w:p w14:paraId="53DD0CDF" w14:textId="77777777" w:rsidR="00AE7747" w:rsidRPr="00AE7747" w:rsidRDefault="00AE7747" w:rsidP="00AE7747">
      <w:pPr>
        <w:rPr>
          <w:rFonts w:ascii="宋体" w:eastAsia="宋体" w:hAnsi="宋体" w:hint="eastAsia"/>
          <w:sz w:val="24"/>
          <w:szCs w:val="24"/>
        </w:rPr>
      </w:pPr>
      <w:r w:rsidRPr="00AE7747">
        <w:rPr>
          <w:rFonts w:ascii="宋体" w:eastAsia="宋体" w:hAnsi="宋体"/>
          <w:sz w:val="24"/>
          <w:szCs w:val="24"/>
        </w:rPr>
        <w:t>约束条件：定义了在排课过程中必须遵守的各种规则和限制条件。</w:t>
      </w:r>
    </w:p>
    <w:p w14:paraId="6243ADAA" w14:textId="77777777" w:rsidR="00AE7747" w:rsidRPr="00AE7747" w:rsidRDefault="00AE7747" w:rsidP="00AE7747">
      <w:pPr>
        <w:rPr>
          <w:rFonts w:ascii="宋体" w:eastAsia="宋体" w:hAnsi="宋体" w:hint="eastAsia"/>
          <w:sz w:val="24"/>
          <w:szCs w:val="24"/>
        </w:rPr>
      </w:pPr>
      <w:r w:rsidRPr="00AE7747">
        <w:rPr>
          <w:rFonts w:ascii="宋体" w:eastAsia="宋体" w:hAnsi="宋体"/>
          <w:sz w:val="24"/>
          <w:szCs w:val="24"/>
        </w:rPr>
        <w:t>排课方案：由智能匹配算法生成的结果，包含具体的课程安排以及任何未解决的冲突。</w:t>
      </w:r>
    </w:p>
    <w:p w14:paraId="596A3DC1" w14:textId="77777777" w:rsidR="00AE7747" w:rsidRPr="00AE7747" w:rsidRDefault="00AE7747" w:rsidP="00AE7747">
      <w:pPr>
        <w:rPr>
          <w:rFonts w:ascii="宋体" w:eastAsia="宋体" w:hAnsi="宋体" w:hint="eastAsia"/>
          <w:sz w:val="24"/>
          <w:szCs w:val="24"/>
        </w:rPr>
      </w:pPr>
      <w:r w:rsidRPr="00AE7747">
        <w:rPr>
          <w:rFonts w:ascii="宋体" w:eastAsia="宋体" w:hAnsi="宋体"/>
          <w:sz w:val="24"/>
          <w:szCs w:val="24"/>
        </w:rPr>
        <w:t>冲突：记录了排课过程中出现的所有冲突情况，并提供了可能的解决方案。</w:t>
      </w:r>
    </w:p>
    <w:p w14:paraId="5BCFFDA3" w14:textId="77777777" w:rsidR="00AE7747" w:rsidRPr="00AE7747" w:rsidRDefault="00AE7747" w:rsidP="00AE7747">
      <w:pPr>
        <w:rPr>
          <w:rFonts w:ascii="宋体" w:eastAsia="宋体" w:hAnsi="宋体" w:hint="eastAsia"/>
          <w:sz w:val="24"/>
          <w:szCs w:val="24"/>
        </w:rPr>
      </w:pPr>
      <w:r w:rsidRPr="00AE7747">
        <w:rPr>
          <w:rFonts w:ascii="宋体" w:eastAsia="宋体" w:hAnsi="宋体"/>
          <w:sz w:val="24"/>
          <w:szCs w:val="24"/>
        </w:rPr>
        <w:t>解决方案：为每个冲突提供的几种可行的解决办法。</w:t>
      </w:r>
    </w:p>
    <w:p w14:paraId="55423EF7" w14:textId="77777777" w:rsidR="00AE7747" w:rsidRPr="00AE7747" w:rsidRDefault="00AE7747" w:rsidP="00AE7747">
      <w:pPr>
        <w:rPr>
          <w:rFonts w:ascii="宋体" w:eastAsia="宋体" w:hAnsi="宋体" w:hint="eastAsia"/>
          <w:sz w:val="24"/>
          <w:szCs w:val="24"/>
        </w:rPr>
      </w:pPr>
      <w:r w:rsidRPr="00AE7747">
        <w:rPr>
          <w:rFonts w:ascii="宋体" w:eastAsia="宋体" w:hAnsi="宋体"/>
          <w:b/>
          <w:bCs/>
          <w:sz w:val="24"/>
          <w:szCs w:val="24"/>
        </w:rPr>
        <w:t>支持类</w:t>
      </w:r>
      <w:r w:rsidRPr="00AE7747">
        <w:rPr>
          <w:rFonts w:ascii="宋体" w:eastAsia="宋体" w:hAnsi="宋体"/>
          <w:sz w:val="24"/>
          <w:szCs w:val="24"/>
        </w:rPr>
        <w:t>：</w:t>
      </w:r>
    </w:p>
    <w:p w14:paraId="69766105" w14:textId="77777777" w:rsidR="00AE7747" w:rsidRPr="00AE7747" w:rsidRDefault="00AE7747" w:rsidP="00AE7747">
      <w:pPr>
        <w:rPr>
          <w:rFonts w:ascii="宋体" w:eastAsia="宋体" w:hAnsi="宋体" w:hint="eastAsia"/>
          <w:sz w:val="24"/>
          <w:szCs w:val="24"/>
        </w:rPr>
      </w:pPr>
      <w:r w:rsidRPr="00AE7747">
        <w:rPr>
          <w:rFonts w:ascii="宋体" w:eastAsia="宋体" w:hAnsi="宋体"/>
          <w:sz w:val="24"/>
          <w:szCs w:val="24"/>
        </w:rPr>
        <w:t>时间段：用于表示具体的上课时间区间。</w:t>
      </w:r>
    </w:p>
    <w:p w14:paraId="7D74EE1B" w14:textId="77777777" w:rsidR="00AE7747" w:rsidRPr="00AE7747" w:rsidRDefault="00AE7747" w:rsidP="00AE7747">
      <w:pPr>
        <w:rPr>
          <w:rFonts w:ascii="宋体" w:eastAsia="宋体" w:hAnsi="宋体" w:hint="eastAsia"/>
          <w:sz w:val="24"/>
          <w:szCs w:val="24"/>
        </w:rPr>
      </w:pPr>
      <w:r w:rsidRPr="00AE7747">
        <w:rPr>
          <w:rFonts w:ascii="宋体" w:eastAsia="宋体" w:hAnsi="宋体"/>
          <w:sz w:val="24"/>
          <w:szCs w:val="24"/>
        </w:rPr>
        <w:t>偏好模板：提供了一种快速设置时间偏好的方式。</w:t>
      </w:r>
    </w:p>
    <w:p w14:paraId="09DF743A" w14:textId="77777777" w:rsidR="00AE7747" w:rsidRPr="00AE7747" w:rsidRDefault="00AE7747" w:rsidP="00AE7747">
      <w:pPr>
        <w:rPr>
          <w:rFonts w:ascii="宋体" w:eastAsia="宋体" w:hAnsi="宋体" w:hint="eastAsia"/>
          <w:sz w:val="24"/>
          <w:szCs w:val="24"/>
        </w:rPr>
      </w:pPr>
      <w:r w:rsidRPr="00AE7747">
        <w:rPr>
          <w:rFonts w:ascii="宋体" w:eastAsia="宋体" w:hAnsi="宋体"/>
          <w:sz w:val="24"/>
          <w:szCs w:val="24"/>
        </w:rPr>
        <w:lastRenderedPageBreak/>
        <w:t>教室资源：描述了可用于排课的教室资源信息。</w:t>
      </w:r>
    </w:p>
    <w:p w14:paraId="5C7A96A2" w14:textId="77777777" w:rsidR="00AE7747" w:rsidRPr="00AE7747" w:rsidRDefault="00AE7747" w:rsidP="00AE7747">
      <w:pPr>
        <w:rPr>
          <w:rFonts w:ascii="宋体" w:eastAsia="宋体" w:hAnsi="宋体" w:hint="eastAsia"/>
          <w:sz w:val="24"/>
          <w:szCs w:val="24"/>
        </w:rPr>
      </w:pPr>
      <w:r w:rsidRPr="00AE7747">
        <w:rPr>
          <w:rFonts w:ascii="宋体" w:eastAsia="宋体" w:hAnsi="宋体"/>
          <w:sz w:val="24"/>
          <w:szCs w:val="24"/>
        </w:rPr>
        <w:t>课程分配：显示了每门课程的具体安排，包括时间、地点和授课教师。</w:t>
      </w:r>
    </w:p>
    <w:p w14:paraId="65F19C37" w14:textId="77777777" w:rsidR="00AE7747" w:rsidRPr="00AE7747" w:rsidRDefault="00AE7747" w:rsidP="00AE7747">
      <w:pPr>
        <w:rPr>
          <w:rFonts w:ascii="宋体" w:eastAsia="宋体" w:hAnsi="宋体" w:hint="eastAsia"/>
          <w:sz w:val="24"/>
          <w:szCs w:val="24"/>
        </w:rPr>
      </w:pPr>
    </w:p>
    <w:p w14:paraId="0102E23F" w14:textId="2D930C53" w:rsidR="00AE7747" w:rsidRPr="00AE7747" w:rsidRDefault="00AE7747" w:rsidP="00AE7747">
      <w:pPr>
        <w:rPr>
          <w:rFonts w:ascii="宋体" w:eastAsia="宋体" w:hAnsi="宋体" w:hint="eastAsia"/>
          <w:b/>
          <w:bCs/>
          <w:sz w:val="24"/>
          <w:szCs w:val="24"/>
        </w:rPr>
      </w:pPr>
      <w:r w:rsidRPr="00AE7747">
        <w:rPr>
          <w:rFonts w:ascii="宋体" w:eastAsia="宋体" w:hAnsi="宋体" w:hint="eastAsia"/>
          <w:b/>
          <w:bCs/>
          <w:sz w:val="24"/>
          <w:szCs w:val="24"/>
        </w:rPr>
        <w:t>2.2</w:t>
      </w:r>
      <w:r w:rsidRPr="00AE7747">
        <w:rPr>
          <w:rFonts w:ascii="宋体" w:eastAsia="宋体" w:hAnsi="宋体"/>
          <w:b/>
          <w:bCs/>
          <w:sz w:val="24"/>
          <w:szCs w:val="24"/>
        </w:rPr>
        <w:t>一个排课方案类的对象图</w:t>
      </w:r>
    </w:p>
    <w:p w14:paraId="66AE2C74" w14:textId="77777777" w:rsidR="00AE7747" w:rsidRPr="00AE7747" w:rsidRDefault="00AE7747" w:rsidP="00AE7747">
      <w:pPr>
        <w:rPr>
          <w:rFonts w:ascii="宋体" w:eastAsia="宋体" w:hAnsi="宋体" w:hint="eastAsia"/>
          <w:sz w:val="24"/>
          <w:szCs w:val="24"/>
        </w:rPr>
      </w:pPr>
      <w:r w:rsidRPr="00AE7747">
        <w:rPr>
          <w:rFonts w:ascii="宋体" w:eastAsia="宋体" w:hAnsi="宋体" w:hint="eastAsia"/>
          <w:sz w:val="24"/>
          <w:szCs w:val="24"/>
        </w:rPr>
        <w:drawing>
          <wp:inline distT="0" distB="0" distL="0" distR="0" wp14:anchorId="320E4562" wp14:editId="76F59162">
            <wp:extent cx="5274310" cy="3326774"/>
            <wp:effectExtent l="0" t="0" r="2540" b="6985"/>
            <wp:docPr id="1129300238" name="图片 1129300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326774"/>
                    </a:xfrm>
                    <a:prstGeom prst="rect">
                      <a:avLst/>
                    </a:prstGeom>
                    <a:noFill/>
                    <a:ln>
                      <a:noFill/>
                    </a:ln>
                  </pic:spPr>
                </pic:pic>
              </a:graphicData>
            </a:graphic>
          </wp:inline>
        </w:drawing>
      </w:r>
    </w:p>
    <w:p w14:paraId="42EC465E" w14:textId="77777777" w:rsidR="00AE7747" w:rsidRPr="00AE7747" w:rsidRDefault="00AE7747" w:rsidP="00AE7747">
      <w:pPr>
        <w:rPr>
          <w:rFonts w:ascii="宋体" w:eastAsia="宋体" w:hAnsi="宋体" w:hint="eastAsia"/>
          <w:sz w:val="24"/>
          <w:szCs w:val="24"/>
        </w:rPr>
      </w:pPr>
      <w:r w:rsidRPr="00AE7747">
        <w:rPr>
          <w:rFonts w:ascii="宋体" w:eastAsia="宋体" w:hAnsi="宋体"/>
          <w:b/>
          <w:bCs/>
          <w:sz w:val="24"/>
          <w:szCs w:val="24"/>
        </w:rPr>
        <w:t>核心说明：</w:t>
      </w:r>
    </w:p>
    <w:p w14:paraId="7D545C7C" w14:textId="77777777" w:rsidR="00AE7747" w:rsidRPr="00AE7747" w:rsidRDefault="00AE7747" w:rsidP="00AE7747">
      <w:pPr>
        <w:rPr>
          <w:rFonts w:ascii="宋体" w:eastAsia="宋体" w:hAnsi="宋体" w:hint="eastAsia"/>
          <w:sz w:val="24"/>
          <w:szCs w:val="24"/>
        </w:rPr>
      </w:pPr>
      <w:r w:rsidRPr="00AE7747">
        <w:rPr>
          <w:rFonts w:ascii="宋体" w:eastAsia="宋体" w:hAnsi="宋体"/>
          <w:b/>
          <w:bCs/>
          <w:sz w:val="24"/>
          <w:szCs w:val="24"/>
        </w:rPr>
        <w:t>排课方案_2025春季学期</w:t>
      </w:r>
      <w:r w:rsidRPr="00AE7747">
        <w:rPr>
          <w:rFonts w:ascii="宋体" w:eastAsia="宋体" w:hAnsi="宋体"/>
          <w:sz w:val="24"/>
          <w:szCs w:val="24"/>
        </w:rPr>
        <w:t>：作为智能匹配算法的最终输出，包含完整的排课结果和质量评估</w:t>
      </w:r>
    </w:p>
    <w:p w14:paraId="286D072C" w14:textId="77777777" w:rsidR="00AE7747" w:rsidRPr="00AE7747" w:rsidRDefault="00AE7747" w:rsidP="00AE7747">
      <w:pPr>
        <w:rPr>
          <w:rFonts w:ascii="宋体" w:eastAsia="宋体" w:hAnsi="宋体" w:hint="eastAsia"/>
          <w:sz w:val="24"/>
          <w:szCs w:val="24"/>
        </w:rPr>
      </w:pPr>
      <w:r w:rsidRPr="00AE7747">
        <w:rPr>
          <w:rFonts w:ascii="宋体" w:eastAsia="宋体" w:hAnsi="宋体"/>
          <w:b/>
          <w:bCs/>
          <w:sz w:val="24"/>
          <w:szCs w:val="24"/>
        </w:rPr>
        <w:t>课程分配对象</w:t>
      </w:r>
      <w:r w:rsidRPr="00AE7747">
        <w:rPr>
          <w:rFonts w:ascii="宋体" w:eastAsia="宋体" w:hAnsi="宋体"/>
          <w:sz w:val="24"/>
          <w:szCs w:val="24"/>
        </w:rPr>
        <w:t>：展示具体课程的时间、地点和教师安排</w:t>
      </w:r>
    </w:p>
    <w:p w14:paraId="79B8DBDA" w14:textId="77777777" w:rsidR="00AE7747" w:rsidRPr="00AE7747" w:rsidRDefault="00AE7747" w:rsidP="00AE7747">
      <w:pPr>
        <w:rPr>
          <w:rFonts w:ascii="宋体" w:eastAsia="宋体" w:hAnsi="宋体" w:hint="eastAsia"/>
          <w:sz w:val="24"/>
          <w:szCs w:val="24"/>
        </w:rPr>
      </w:pPr>
      <w:r w:rsidRPr="00AE7747">
        <w:rPr>
          <w:rFonts w:ascii="宋体" w:eastAsia="宋体" w:hAnsi="宋体"/>
          <w:b/>
          <w:bCs/>
          <w:sz w:val="24"/>
          <w:szCs w:val="24"/>
        </w:rPr>
        <w:t>冲突对象</w:t>
      </w:r>
      <w:r w:rsidRPr="00AE7747">
        <w:rPr>
          <w:rFonts w:ascii="宋体" w:eastAsia="宋体" w:hAnsi="宋体"/>
          <w:sz w:val="24"/>
          <w:szCs w:val="24"/>
        </w:rPr>
        <w:t>：记录排课过程中识别出的问题</w:t>
      </w:r>
    </w:p>
    <w:p w14:paraId="43D7353A" w14:textId="77777777" w:rsidR="00AE7747" w:rsidRPr="00AE7747" w:rsidRDefault="00AE7747" w:rsidP="00AE7747">
      <w:pPr>
        <w:rPr>
          <w:rFonts w:ascii="宋体" w:eastAsia="宋体" w:hAnsi="宋体" w:hint="eastAsia"/>
          <w:sz w:val="24"/>
          <w:szCs w:val="24"/>
        </w:rPr>
      </w:pPr>
      <w:r w:rsidRPr="00AE7747">
        <w:rPr>
          <w:rFonts w:ascii="宋体" w:eastAsia="宋体" w:hAnsi="宋体"/>
          <w:b/>
          <w:bCs/>
          <w:sz w:val="24"/>
          <w:szCs w:val="24"/>
        </w:rPr>
        <w:t>关键指标</w:t>
      </w:r>
      <w:r w:rsidRPr="00AE7747">
        <w:rPr>
          <w:rFonts w:ascii="宋体" w:eastAsia="宋体" w:hAnsi="宋体"/>
          <w:sz w:val="24"/>
          <w:szCs w:val="24"/>
        </w:rPr>
        <w:t>：满意度、利用率、冲突数等量化评估指标</w:t>
      </w:r>
    </w:p>
    <w:p w14:paraId="07651E87" w14:textId="77777777" w:rsidR="00915549" w:rsidRPr="00F81334" w:rsidRDefault="00915549" w:rsidP="00915549">
      <w:pPr>
        <w:rPr>
          <w:rFonts w:ascii="宋体" w:eastAsia="宋体" w:hAnsi="宋体" w:hint="eastAsia"/>
          <w:b/>
          <w:bCs/>
          <w:sz w:val="32"/>
          <w:szCs w:val="32"/>
        </w:rPr>
      </w:pPr>
    </w:p>
    <w:p w14:paraId="7EB16827" w14:textId="77777777" w:rsidR="00AE7747" w:rsidRDefault="00AE7747">
      <w:pPr>
        <w:widowControl/>
        <w:jc w:val="left"/>
        <w:rPr>
          <w:rFonts w:ascii="宋体" w:eastAsia="宋体" w:hAnsi="宋体" w:hint="eastAsia"/>
          <w:b/>
          <w:bCs/>
          <w:sz w:val="32"/>
          <w:szCs w:val="32"/>
        </w:rPr>
      </w:pPr>
      <w:r>
        <w:rPr>
          <w:rFonts w:ascii="宋体" w:eastAsia="宋体" w:hAnsi="宋体" w:hint="eastAsia"/>
          <w:b/>
          <w:bCs/>
          <w:sz w:val="32"/>
          <w:szCs w:val="32"/>
        </w:rPr>
        <w:br w:type="page"/>
      </w:r>
    </w:p>
    <w:p w14:paraId="27921469" w14:textId="7D4C99B3" w:rsidR="00915549" w:rsidRDefault="00915549" w:rsidP="00915549">
      <w:pPr>
        <w:pStyle w:val="a9"/>
        <w:numPr>
          <w:ilvl w:val="0"/>
          <w:numId w:val="1"/>
        </w:numPr>
        <w:rPr>
          <w:rFonts w:ascii="宋体" w:eastAsia="宋体" w:hAnsi="宋体"/>
          <w:b/>
          <w:bCs/>
          <w:sz w:val="32"/>
          <w:szCs w:val="32"/>
        </w:rPr>
      </w:pPr>
      <w:r>
        <w:rPr>
          <w:rFonts w:ascii="宋体" w:eastAsia="宋体" w:hAnsi="宋体" w:hint="eastAsia"/>
          <w:b/>
          <w:bCs/>
          <w:sz w:val="32"/>
          <w:szCs w:val="32"/>
        </w:rPr>
        <w:lastRenderedPageBreak/>
        <w:t>动态建模</w:t>
      </w:r>
    </w:p>
    <w:p w14:paraId="5A9D5799" w14:textId="53A9B56E" w:rsidR="00DB563D" w:rsidRPr="00DB563D" w:rsidRDefault="00DB563D" w:rsidP="00DB563D">
      <w:pPr>
        <w:rPr>
          <w:rFonts w:ascii="宋体" w:eastAsia="宋体" w:hAnsi="宋体" w:hint="eastAsia"/>
          <w:b/>
          <w:bCs/>
          <w:sz w:val="24"/>
          <w:szCs w:val="24"/>
        </w:rPr>
      </w:pPr>
      <w:r w:rsidRPr="00DB563D">
        <w:rPr>
          <w:rFonts w:ascii="宋体" w:eastAsia="宋体" w:hAnsi="宋体" w:hint="eastAsia"/>
          <w:b/>
          <w:bCs/>
          <w:sz w:val="24"/>
          <w:szCs w:val="24"/>
        </w:rPr>
        <w:t>1.</w:t>
      </w:r>
      <w:r w:rsidRPr="00DB563D">
        <w:rPr>
          <w:rFonts w:ascii="宋体" w:eastAsia="宋体" w:hAnsi="宋体"/>
          <w:b/>
          <w:bCs/>
          <w:sz w:val="24"/>
          <w:szCs w:val="24"/>
        </w:rPr>
        <w:t>动态建模概述</w:t>
      </w:r>
    </w:p>
    <w:p w14:paraId="613660FF" w14:textId="1EB0488D" w:rsidR="00DB563D" w:rsidRPr="00DB563D" w:rsidRDefault="00DB563D" w:rsidP="00DB563D">
      <w:pPr>
        <w:ind w:firstLine="420"/>
        <w:rPr>
          <w:rFonts w:ascii="宋体" w:eastAsia="宋体" w:hAnsi="宋体" w:hint="eastAsia"/>
          <w:sz w:val="24"/>
          <w:szCs w:val="24"/>
        </w:rPr>
      </w:pPr>
      <w:r w:rsidRPr="00DB563D">
        <w:rPr>
          <w:rFonts w:ascii="宋体" w:eastAsia="宋体" w:hAnsi="宋体"/>
          <w:sz w:val="24"/>
          <w:szCs w:val="24"/>
        </w:rPr>
        <w:t>本部分聚焦于学生课程志愿填报系统中的核心功能模块——意愿列表的创建与提交过程，通过三种UML动态图（状态图、时序图和活动图）对系统运行时的行为进行建模。这些模型从不同角度刻画了对象的状态变化、交互顺序以及用户操作流程，是对前期静态类图的有效补充。所有涉及的类名（如Student、WishList、Wish、Course、Database）均与之前实验中定义的结构保持一致，确保命名统一、语义连贯。</w:t>
      </w:r>
    </w:p>
    <w:p w14:paraId="7E33FD5C" w14:textId="57205352" w:rsidR="00DB563D" w:rsidRPr="00DB563D" w:rsidRDefault="00DB563D" w:rsidP="00DB563D">
      <w:pPr>
        <w:rPr>
          <w:rFonts w:ascii="宋体" w:eastAsia="宋体" w:hAnsi="宋体" w:hint="eastAsia"/>
          <w:b/>
          <w:bCs/>
          <w:sz w:val="24"/>
          <w:szCs w:val="24"/>
        </w:rPr>
      </w:pPr>
      <w:r w:rsidRPr="00DB563D">
        <w:rPr>
          <w:rFonts w:ascii="宋体" w:eastAsia="宋体" w:hAnsi="宋体" w:hint="eastAsia"/>
          <w:b/>
          <w:bCs/>
          <w:sz w:val="24"/>
          <w:szCs w:val="24"/>
        </w:rPr>
        <w:t>2.</w:t>
      </w:r>
      <w:r w:rsidRPr="00DB563D">
        <w:rPr>
          <w:rFonts w:ascii="宋体" w:eastAsia="宋体" w:hAnsi="宋体"/>
          <w:b/>
          <w:bCs/>
          <w:sz w:val="24"/>
          <w:szCs w:val="24"/>
        </w:rPr>
        <w:t>意愿列表的状态生命周期</w:t>
      </w:r>
    </w:p>
    <w:p w14:paraId="2B8BB3C0" w14:textId="77777777" w:rsidR="00DB563D" w:rsidRPr="00DB563D" w:rsidRDefault="00DB563D" w:rsidP="00DB563D">
      <w:pPr>
        <w:ind w:firstLine="420"/>
        <w:rPr>
          <w:rFonts w:ascii="宋体" w:eastAsia="宋体" w:hAnsi="宋体" w:hint="eastAsia"/>
          <w:sz w:val="24"/>
          <w:szCs w:val="24"/>
        </w:rPr>
      </w:pPr>
      <w:r w:rsidRPr="00DB563D">
        <w:rPr>
          <w:rFonts w:ascii="宋体" w:eastAsia="宋体" w:hAnsi="宋体" w:hint="eastAsia"/>
          <w:noProof/>
          <w:sz w:val="24"/>
          <w:szCs w:val="24"/>
        </w:rPr>
        <w:drawing>
          <wp:inline distT="0" distB="0" distL="114300" distR="114300" wp14:anchorId="273CF9BD" wp14:editId="694593A3">
            <wp:extent cx="5269865" cy="3255645"/>
            <wp:effectExtent l="0" t="0" r="635" b="8255"/>
            <wp:docPr id="3" name="图片 3" descr="状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状态图"/>
                    <pic:cNvPicPr>
                      <a:picLocks noChangeAspect="1"/>
                    </pic:cNvPicPr>
                  </pic:nvPicPr>
                  <pic:blipFill>
                    <a:blip r:embed="rId10"/>
                    <a:stretch>
                      <a:fillRect/>
                    </a:stretch>
                  </pic:blipFill>
                  <pic:spPr>
                    <a:xfrm>
                      <a:off x="0" y="0"/>
                      <a:ext cx="5269865" cy="3255645"/>
                    </a:xfrm>
                    <a:prstGeom prst="rect">
                      <a:avLst/>
                    </a:prstGeom>
                  </pic:spPr>
                </pic:pic>
              </a:graphicData>
            </a:graphic>
          </wp:inline>
        </w:drawing>
      </w:r>
    </w:p>
    <w:p w14:paraId="297B9402" w14:textId="1A71E6CF" w:rsidR="00DB563D" w:rsidRPr="00DB563D" w:rsidRDefault="00DB563D" w:rsidP="00DB563D">
      <w:pPr>
        <w:ind w:firstLine="420"/>
        <w:rPr>
          <w:rFonts w:ascii="宋体" w:eastAsia="宋体" w:hAnsi="宋体" w:hint="eastAsia"/>
          <w:sz w:val="24"/>
          <w:szCs w:val="24"/>
        </w:rPr>
      </w:pPr>
      <w:r w:rsidRPr="00DB563D">
        <w:rPr>
          <w:rFonts w:ascii="宋体" w:eastAsia="宋体" w:hAnsi="宋体"/>
          <w:sz w:val="24"/>
          <w:szCs w:val="24"/>
        </w:rPr>
        <w:t>该状态图展示了WishList对象在其生命周期中可能经历的状态及其转换条件。初始状态为草稿（Draft），包含两个子状态：空列表（Empty）和非空列表（NonEmpty）。当用户开始编辑时，进入Editing状态；点击“提交”后触发验证逻辑，转入Validating状态。若验证成功（每条志愿优先级不为空且理由不少于20字），则进入最终状态Submitted；否则返回Editing，并提示具体错误项。</w:t>
      </w:r>
    </w:p>
    <w:p w14:paraId="04E9E09B" w14:textId="77777777" w:rsidR="00DB563D" w:rsidRPr="00DB563D" w:rsidRDefault="00DB563D" w:rsidP="00DB563D">
      <w:pPr>
        <w:ind w:firstLine="420"/>
        <w:rPr>
          <w:rFonts w:ascii="宋体" w:eastAsia="宋体" w:hAnsi="宋体" w:hint="eastAsia"/>
          <w:sz w:val="24"/>
          <w:szCs w:val="24"/>
        </w:rPr>
      </w:pPr>
      <w:r w:rsidRPr="00DB563D">
        <w:rPr>
          <w:rFonts w:ascii="宋体" w:eastAsia="宋体" w:hAnsi="宋体"/>
          <w:sz w:val="24"/>
          <w:szCs w:val="24"/>
        </w:rPr>
        <w:t>此图清晰表达了系统如何通过状态控制保障数据完整性，也为前端界面的状态切换（如“提交”按钮是否可用）提供了设计依据。</w:t>
      </w:r>
    </w:p>
    <w:p w14:paraId="1B5A3F8D" w14:textId="651D463F" w:rsidR="00DB563D" w:rsidRPr="00DB563D" w:rsidRDefault="00DB563D" w:rsidP="00DB563D">
      <w:pPr>
        <w:rPr>
          <w:rFonts w:ascii="宋体" w:eastAsia="宋体" w:hAnsi="宋体" w:cs="黑体" w:hint="eastAsia"/>
          <w:b/>
          <w:bCs/>
          <w:sz w:val="24"/>
          <w:szCs w:val="24"/>
        </w:rPr>
      </w:pPr>
      <w:r w:rsidRPr="00DB563D">
        <w:rPr>
          <w:rFonts w:ascii="宋体" w:eastAsia="宋体" w:hAnsi="宋体" w:cs="黑体" w:hint="eastAsia"/>
          <w:b/>
          <w:bCs/>
          <w:sz w:val="24"/>
          <w:szCs w:val="24"/>
        </w:rPr>
        <w:t>3.</w:t>
      </w:r>
      <w:r w:rsidRPr="00DB563D">
        <w:rPr>
          <w:rFonts w:ascii="宋体" w:eastAsia="宋体" w:hAnsi="宋体" w:cs="黑体" w:hint="eastAsia"/>
          <w:b/>
          <w:bCs/>
          <w:sz w:val="24"/>
          <w:szCs w:val="24"/>
        </w:rPr>
        <w:t>提交意愿过程的对象交互时序</w:t>
      </w:r>
    </w:p>
    <w:p w14:paraId="7044C243" w14:textId="2A0BC630" w:rsidR="00DB563D" w:rsidRPr="00DB563D" w:rsidRDefault="00DB563D" w:rsidP="00DB563D">
      <w:pPr>
        <w:ind w:firstLine="420"/>
        <w:rPr>
          <w:rFonts w:ascii="宋体" w:eastAsia="宋体" w:hAnsi="宋体" w:hint="eastAsia"/>
          <w:sz w:val="24"/>
          <w:szCs w:val="24"/>
        </w:rPr>
      </w:pPr>
      <w:r w:rsidRPr="00DB563D">
        <w:rPr>
          <w:rFonts w:ascii="宋体" w:eastAsia="宋体" w:hAnsi="宋体" w:cs="黑体" w:hint="eastAsia"/>
          <w:b/>
          <w:bCs/>
          <w:noProof/>
          <w:sz w:val="24"/>
          <w:szCs w:val="24"/>
        </w:rPr>
        <w:lastRenderedPageBreak/>
        <w:drawing>
          <wp:inline distT="0" distB="0" distL="114300" distR="114300" wp14:anchorId="2D3DB519" wp14:editId="3359549A">
            <wp:extent cx="5219700" cy="6105525"/>
            <wp:effectExtent l="0" t="0" r="0" b="3175"/>
            <wp:docPr id="4" name="图片 4" descr="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时序图"/>
                    <pic:cNvPicPr>
                      <a:picLocks noChangeAspect="1"/>
                    </pic:cNvPicPr>
                  </pic:nvPicPr>
                  <pic:blipFill>
                    <a:blip r:embed="rId11"/>
                    <a:stretch>
                      <a:fillRect/>
                    </a:stretch>
                  </pic:blipFill>
                  <pic:spPr>
                    <a:xfrm>
                      <a:off x="0" y="0"/>
                      <a:ext cx="5219700" cy="6105525"/>
                    </a:xfrm>
                    <a:prstGeom prst="rect">
                      <a:avLst/>
                    </a:prstGeom>
                  </pic:spPr>
                </pic:pic>
              </a:graphicData>
            </a:graphic>
          </wp:inline>
        </w:drawing>
      </w:r>
      <w:r w:rsidRPr="00DB563D">
        <w:rPr>
          <w:rFonts w:ascii="宋体" w:eastAsia="宋体" w:hAnsi="宋体" w:hint="eastAsia"/>
          <w:sz w:val="24"/>
          <w:szCs w:val="24"/>
        </w:rPr>
        <w:tab/>
      </w:r>
      <w:r w:rsidRPr="00DB563D">
        <w:rPr>
          <w:rFonts w:ascii="宋体" w:eastAsia="宋体" w:hAnsi="宋体"/>
          <w:sz w:val="24"/>
          <w:szCs w:val="24"/>
        </w:rPr>
        <w:t>该时序图刻画了学生提交课程志愿时各参与对象之间的消息传递顺序。流程始于Student创建WishList，随后依次选择课程、设置优先级、填写理由，并将生成的Wish实例添加至列表。当调用submit()方法时，WishList负责协调验证逻辑，并与Database交互完成持久化存储。图中通过alt片段区分验证成功与失败的分支路径，体现了系统的健壮性。</w:t>
      </w:r>
    </w:p>
    <w:p w14:paraId="18DD6D78" w14:textId="00CFB0BB" w:rsidR="00DB563D" w:rsidRPr="00DB563D" w:rsidRDefault="00DB563D" w:rsidP="00DB563D">
      <w:pPr>
        <w:rPr>
          <w:rFonts w:ascii="宋体" w:eastAsia="宋体" w:hAnsi="宋体" w:cs="黑体" w:hint="eastAsia"/>
          <w:b/>
          <w:bCs/>
          <w:sz w:val="24"/>
          <w:szCs w:val="24"/>
        </w:rPr>
      </w:pPr>
      <w:r w:rsidRPr="00DB563D">
        <w:rPr>
          <w:rFonts w:ascii="宋体" w:eastAsia="宋体" w:hAnsi="宋体" w:cs="黑体" w:hint="eastAsia"/>
          <w:b/>
          <w:bCs/>
          <w:sz w:val="24"/>
          <w:szCs w:val="24"/>
        </w:rPr>
        <w:t>4.</w:t>
      </w:r>
      <w:r w:rsidRPr="00DB563D">
        <w:rPr>
          <w:rFonts w:ascii="宋体" w:eastAsia="宋体" w:hAnsi="宋体" w:cs="黑体" w:hint="eastAsia"/>
          <w:b/>
          <w:bCs/>
          <w:sz w:val="24"/>
          <w:szCs w:val="24"/>
        </w:rPr>
        <w:t>学生提交课程意愿的业务流程</w:t>
      </w:r>
    </w:p>
    <w:p w14:paraId="01BD4214" w14:textId="77777777" w:rsidR="00DB563D" w:rsidRPr="00DB563D" w:rsidRDefault="00DB563D" w:rsidP="00DB563D">
      <w:pPr>
        <w:rPr>
          <w:rFonts w:ascii="宋体" w:eastAsia="宋体" w:hAnsi="宋体" w:hint="eastAsia"/>
          <w:sz w:val="24"/>
          <w:szCs w:val="24"/>
        </w:rPr>
      </w:pPr>
    </w:p>
    <w:p w14:paraId="549CB68E" w14:textId="77777777" w:rsidR="00DB563D" w:rsidRPr="00DB563D" w:rsidRDefault="00DB563D" w:rsidP="00DB563D">
      <w:pPr>
        <w:rPr>
          <w:rFonts w:ascii="宋体" w:eastAsia="宋体" w:hAnsi="宋体" w:hint="eastAsia"/>
          <w:b/>
          <w:bCs/>
          <w:sz w:val="24"/>
          <w:szCs w:val="24"/>
        </w:rPr>
      </w:pPr>
      <w:r w:rsidRPr="00DB563D">
        <w:rPr>
          <w:rFonts w:ascii="宋体" w:eastAsia="宋体" w:hAnsi="宋体"/>
          <w:b/>
          <w:bCs/>
          <w:noProof/>
          <w:sz w:val="24"/>
          <w:szCs w:val="24"/>
        </w:rPr>
        <w:lastRenderedPageBreak/>
        <w:drawing>
          <wp:inline distT="0" distB="0" distL="114300" distR="114300" wp14:anchorId="050F6D98" wp14:editId="3BEC04EF">
            <wp:extent cx="3705225" cy="8372475"/>
            <wp:effectExtent l="0" t="0" r="3175" b="9525"/>
            <wp:docPr id="5" name="图片 5" descr="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活动图"/>
                    <pic:cNvPicPr>
                      <a:picLocks noChangeAspect="1"/>
                    </pic:cNvPicPr>
                  </pic:nvPicPr>
                  <pic:blipFill>
                    <a:blip r:embed="rId12"/>
                    <a:stretch>
                      <a:fillRect/>
                    </a:stretch>
                  </pic:blipFill>
                  <pic:spPr>
                    <a:xfrm>
                      <a:off x="0" y="0"/>
                      <a:ext cx="3705225" cy="8372475"/>
                    </a:xfrm>
                    <a:prstGeom prst="rect">
                      <a:avLst/>
                    </a:prstGeom>
                  </pic:spPr>
                </pic:pic>
              </a:graphicData>
            </a:graphic>
          </wp:inline>
        </w:drawing>
      </w:r>
    </w:p>
    <w:p w14:paraId="1B1455C2" w14:textId="77777777" w:rsidR="00DB563D" w:rsidRPr="00DB563D" w:rsidRDefault="00DB563D" w:rsidP="00DB563D">
      <w:pPr>
        <w:ind w:firstLine="420"/>
        <w:rPr>
          <w:rFonts w:ascii="宋体" w:eastAsia="宋体" w:hAnsi="宋体" w:hint="eastAsia"/>
          <w:sz w:val="24"/>
          <w:szCs w:val="24"/>
        </w:rPr>
      </w:pPr>
      <w:r w:rsidRPr="00DB563D">
        <w:rPr>
          <w:rFonts w:ascii="宋体" w:eastAsia="宋体" w:hAnsi="宋体"/>
          <w:sz w:val="24"/>
          <w:szCs w:val="24"/>
        </w:rPr>
        <w:t>该活动图以用户视角呈现了从登录系统到成功提交志愿的完整操作流程。包</w:t>
      </w:r>
      <w:r w:rsidRPr="00DB563D">
        <w:rPr>
          <w:rFonts w:ascii="宋体" w:eastAsia="宋体" w:hAnsi="宋体"/>
          <w:sz w:val="24"/>
          <w:szCs w:val="24"/>
        </w:rPr>
        <w:lastRenderedPageBreak/>
        <w:t>括选择课程、填写理由（需≥20字）、循环添加多门志愿、触发提交验证等步骤。若验证失败，系统会高亮显示错误字段并返回编辑页面；验证通过则跳转至成功提示页。图中决策节点和循环结构准确反映了实际业务规则与用户交互逻辑。</w:t>
      </w:r>
    </w:p>
    <w:p w14:paraId="762ABABB" w14:textId="4CA10FD8" w:rsidR="00DB563D" w:rsidRPr="00DB563D" w:rsidRDefault="00DB563D" w:rsidP="00DB563D">
      <w:pPr>
        <w:rPr>
          <w:rFonts w:ascii="宋体" w:eastAsia="宋体" w:hAnsi="宋体" w:hint="eastAsia"/>
          <w:b/>
          <w:bCs/>
          <w:sz w:val="24"/>
          <w:szCs w:val="24"/>
        </w:rPr>
      </w:pPr>
      <w:r w:rsidRPr="00DB563D">
        <w:rPr>
          <w:rFonts w:ascii="宋体" w:eastAsia="宋体" w:hAnsi="宋体" w:hint="eastAsia"/>
          <w:b/>
          <w:bCs/>
          <w:sz w:val="24"/>
          <w:szCs w:val="24"/>
        </w:rPr>
        <w:t>5.</w:t>
      </w:r>
      <w:r w:rsidRPr="00DB563D">
        <w:rPr>
          <w:rFonts w:ascii="宋体" w:eastAsia="宋体" w:hAnsi="宋体" w:hint="eastAsia"/>
          <w:b/>
          <w:bCs/>
          <w:sz w:val="24"/>
          <w:szCs w:val="24"/>
        </w:rPr>
        <w:t>总结</w:t>
      </w:r>
    </w:p>
    <w:p w14:paraId="604A8E2B" w14:textId="77777777" w:rsidR="00DB563D" w:rsidRPr="00DB563D" w:rsidRDefault="00DB563D" w:rsidP="00DB563D">
      <w:pPr>
        <w:ind w:firstLine="420"/>
        <w:rPr>
          <w:rFonts w:ascii="宋体" w:eastAsia="宋体" w:hAnsi="宋体" w:hint="eastAsia"/>
          <w:sz w:val="24"/>
          <w:szCs w:val="24"/>
        </w:rPr>
      </w:pPr>
      <w:r w:rsidRPr="00DB563D">
        <w:rPr>
          <w:rFonts w:ascii="宋体" w:eastAsia="宋体" w:hAnsi="宋体"/>
          <w:sz w:val="24"/>
          <w:szCs w:val="24"/>
        </w:rPr>
        <w:t>综上所述，本部分通过状态图、时序图和活动图三种动态模型，全面刻画了学生提交课程意愿这一核心业务场景的运行行为。状态图明确了 WishList 对象在其生命周期中的合法状态与转换规则，保障了数据完整性；时序图清晰呈现了各对象在提交过程中的协作逻辑与消息流向，为系统实现提供了接口级指导；活动图则从用户视角还原了端到端的操作流程，兼顾业务规则与交互体验。三者视角互补、粒度适配，既延续了前期静态建模的类结构定义，又有效支撑了后续开发与测试工作，体现了面向对象分析与设计方法在实际系统建模中的系统性与实用性。</w:t>
      </w:r>
    </w:p>
    <w:p w14:paraId="31D5EF5C" w14:textId="77777777" w:rsidR="00C247FA" w:rsidRPr="00DB563D" w:rsidRDefault="00C247FA" w:rsidP="00C247FA">
      <w:pPr>
        <w:rPr>
          <w:rFonts w:ascii="宋体" w:eastAsia="宋体" w:hAnsi="宋体" w:hint="eastAsia"/>
          <w:b/>
          <w:bCs/>
          <w:sz w:val="32"/>
          <w:szCs w:val="32"/>
        </w:rPr>
      </w:pPr>
    </w:p>
    <w:sectPr w:rsidR="00C247FA" w:rsidRPr="00DB563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E6886" w14:textId="77777777" w:rsidR="005D4CF5" w:rsidRDefault="005D4CF5" w:rsidP="00915549">
      <w:pPr>
        <w:rPr>
          <w:rFonts w:hint="eastAsia"/>
        </w:rPr>
      </w:pPr>
      <w:r>
        <w:separator/>
      </w:r>
    </w:p>
  </w:endnote>
  <w:endnote w:type="continuationSeparator" w:id="0">
    <w:p w14:paraId="38F00885" w14:textId="77777777" w:rsidR="005D4CF5" w:rsidRDefault="005D4CF5" w:rsidP="0091554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57A8C" w14:textId="77777777" w:rsidR="005D4CF5" w:rsidRDefault="005D4CF5" w:rsidP="00915549">
      <w:pPr>
        <w:rPr>
          <w:rFonts w:hint="eastAsia"/>
        </w:rPr>
      </w:pPr>
      <w:r>
        <w:separator/>
      </w:r>
    </w:p>
  </w:footnote>
  <w:footnote w:type="continuationSeparator" w:id="0">
    <w:p w14:paraId="4C163AB8" w14:textId="77777777" w:rsidR="005D4CF5" w:rsidRDefault="005D4CF5" w:rsidP="0091554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F2393"/>
    <w:multiLevelType w:val="hybridMultilevel"/>
    <w:tmpl w:val="32569124"/>
    <w:lvl w:ilvl="0" w:tplc="45764862">
      <w:start w:val="1"/>
      <w:numFmt w:val="japaneseCounting"/>
      <w:lvlText w:val="%1、"/>
      <w:lvlJc w:val="left"/>
      <w:pPr>
        <w:ind w:left="737" w:hanging="737"/>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13291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A8C"/>
    <w:rsid w:val="00223091"/>
    <w:rsid w:val="002B4FE6"/>
    <w:rsid w:val="005D4CF5"/>
    <w:rsid w:val="00704A8C"/>
    <w:rsid w:val="00915549"/>
    <w:rsid w:val="00AE7747"/>
    <w:rsid w:val="00C247FA"/>
    <w:rsid w:val="00DB563D"/>
    <w:rsid w:val="00F521CC"/>
    <w:rsid w:val="00F813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05585C"/>
  <w15:chartTrackingRefBased/>
  <w15:docId w15:val="{92A207B2-3464-422F-B0D1-C3BEF1CCA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04A8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04A8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04A8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04A8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04A8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04A8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04A8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04A8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04A8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04A8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04A8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04A8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04A8C"/>
    <w:rPr>
      <w:rFonts w:cstheme="majorBidi"/>
      <w:color w:val="0F4761" w:themeColor="accent1" w:themeShade="BF"/>
      <w:sz w:val="28"/>
      <w:szCs w:val="28"/>
    </w:rPr>
  </w:style>
  <w:style w:type="character" w:customStyle="1" w:styleId="50">
    <w:name w:val="标题 5 字符"/>
    <w:basedOn w:val="a0"/>
    <w:link w:val="5"/>
    <w:uiPriority w:val="9"/>
    <w:semiHidden/>
    <w:rsid w:val="00704A8C"/>
    <w:rPr>
      <w:rFonts w:cstheme="majorBidi"/>
      <w:color w:val="0F4761" w:themeColor="accent1" w:themeShade="BF"/>
      <w:sz w:val="24"/>
      <w:szCs w:val="24"/>
    </w:rPr>
  </w:style>
  <w:style w:type="character" w:customStyle="1" w:styleId="60">
    <w:name w:val="标题 6 字符"/>
    <w:basedOn w:val="a0"/>
    <w:link w:val="6"/>
    <w:uiPriority w:val="9"/>
    <w:semiHidden/>
    <w:rsid w:val="00704A8C"/>
    <w:rPr>
      <w:rFonts w:cstheme="majorBidi"/>
      <w:b/>
      <w:bCs/>
      <w:color w:val="0F4761" w:themeColor="accent1" w:themeShade="BF"/>
    </w:rPr>
  </w:style>
  <w:style w:type="character" w:customStyle="1" w:styleId="70">
    <w:name w:val="标题 7 字符"/>
    <w:basedOn w:val="a0"/>
    <w:link w:val="7"/>
    <w:uiPriority w:val="9"/>
    <w:semiHidden/>
    <w:rsid w:val="00704A8C"/>
    <w:rPr>
      <w:rFonts w:cstheme="majorBidi"/>
      <w:b/>
      <w:bCs/>
      <w:color w:val="595959" w:themeColor="text1" w:themeTint="A6"/>
    </w:rPr>
  </w:style>
  <w:style w:type="character" w:customStyle="1" w:styleId="80">
    <w:name w:val="标题 8 字符"/>
    <w:basedOn w:val="a0"/>
    <w:link w:val="8"/>
    <w:uiPriority w:val="9"/>
    <w:semiHidden/>
    <w:rsid w:val="00704A8C"/>
    <w:rPr>
      <w:rFonts w:cstheme="majorBidi"/>
      <w:color w:val="595959" w:themeColor="text1" w:themeTint="A6"/>
    </w:rPr>
  </w:style>
  <w:style w:type="character" w:customStyle="1" w:styleId="90">
    <w:name w:val="标题 9 字符"/>
    <w:basedOn w:val="a0"/>
    <w:link w:val="9"/>
    <w:uiPriority w:val="9"/>
    <w:semiHidden/>
    <w:rsid w:val="00704A8C"/>
    <w:rPr>
      <w:rFonts w:eastAsiaTheme="majorEastAsia" w:cstheme="majorBidi"/>
      <w:color w:val="595959" w:themeColor="text1" w:themeTint="A6"/>
    </w:rPr>
  </w:style>
  <w:style w:type="paragraph" w:styleId="a3">
    <w:name w:val="Title"/>
    <w:basedOn w:val="a"/>
    <w:next w:val="a"/>
    <w:link w:val="a4"/>
    <w:uiPriority w:val="10"/>
    <w:qFormat/>
    <w:rsid w:val="00704A8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04A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4A8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04A8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04A8C"/>
    <w:pPr>
      <w:spacing w:before="160" w:after="160"/>
      <w:jc w:val="center"/>
    </w:pPr>
    <w:rPr>
      <w:i/>
      <w:iCs/>
      <w:color w:val="404040" w:themeColor="text1" w:themeTint="BF"/>
    </w:rPr>
  </w:style>
  <w:style w:type="character" w:customStyle="1" w:styleId="a8">
    <w:name w:val="引用 字符"/>
    <w:basedOn w:val="a0"/>
    <w:link w:val="a7"/>
    <w:uiPriority w:val="29"/>
    <w:rsid w:val="00704A8C"/>
    <w:rPr>
      <w:i/>
      <w:iCs/>
      <w:color w:val="404040" w:themeColor="text1" w:themeTint="BF"/>
    </w:rPr>
  </w:style>
  <w:style w:type="paragraph" w:styleId="a9">
    <w:name w:val="List Paragraph"/>
    <w:basedOn w:val="a"/>
    <w:uiPriority w:val="34"/>
    <w:qFormat/>
    <w:rsid w:val="00704A8C"/>
    <w:pPr>
      <w:ind w:left="720"/>
      <w:contextualSpacing/>
    </w:pPr>
  </w:style>
  <w:style w:type="character" w:styleId="aa">
    <w:name w:val="Intense Emphasis"/>
    <w:basedOn w:val="a0"/>
    <w:uiPriority w:val="21"/>
    <w:qFormat/>
    <w:rsid w:val="00704A8C"/>
    <w:rPr>
      <w:i/>
      <w:iCs/>
      <w:color w:val="0F4761" w:themeColor="accent1" w:themeShade="BF"/>
    </w:rPr>
  </w:style>
  <w:style w:type="paragraph" w:styleId="ab">
    <w:name w:val="Intense Quote"/>
    <w:basedOn w:val="a"/>
    <w:next w:val="a"/>
    <w:link w:val="ac"/>
    <w:uiPriority w:val="30"/>
    <w:qFormat/>
    <w:rsid w:val="00704A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04A8C"/>
    <w:rPr>
      <w:i/>
      <w:iCs/>
      <w:color w:val="0F4761" w:themeColor="accent1" w:themeShade="BF"/>
    </w:rPr>
  </w:style>
  <w:style w:type="character" w:styleId="ad">
    <w:name w:val="Intense Reference"/>
    <w:basedOn w:val="a0"/>
    <w:uiPriority w:val="32"/>
    <w:qFormat/>
    <w:rsid w:val="00704A8C"/>
    <w:rPr>
      <w:b/>
      <w:bCs/>
      <w:smallCaps/>
      <w:color w:val="0F4761" w:themeColor="accent1" w:themeShade="BF"/>
      <w:spacing w:val="5"/>
    </w:rPr>
  </w:style>
  <w:style w:type="paragraph" w:styleId="ae">
    <w:name w:val="header"/>
    <w:basedOn w:val="a"/>
    <w:link w:val="af"/>
    <w:uiPriority w:val="99"/>
    <w:unhideWhenUsed/>
    <w:rsid w:val="00915549"/>
    <w:pPr>
      <w:tabs>
        <w:tab w:val="center" w:pos="4153"/>
        <w:tab w:val="right" w:pos="8306"/>
      </w:tabs>
      <w:snapToGrid w:val="0"/>
      <w:jc w:val="center"/>
    </w:pPr>
    <w:rPr>
      <w:sz w:val="18"/>
      <w:szCs w:val="18"/>
    </w:rPr>
  </w:style>
  <w:style w:type="character" w:customStyle="1" w:styleId="af">
    <w:name w:val="页眉 字符"/>
    <w:basedOn w:val="a0"/>
    <w:link w:val="ae"/>
    <w:uiPriority w:val="99"/>
    <w:rsid w:val="00915549"/>
    <w:rPr>
      <w:sz w:val="18"/>
      <w:szCs w:val="18"/>
    </w:rPr>
  </w:style>
  <w:style w:type="paragraph" w:styleId="af0">
    <w:name w:val="footer"/>
    <w:basedOn w:val="a"/>
    <w:link w:val="af1"/>
    <w:uiPriority w:val="99"/>
    <w:unhideWhenUsed/>
    <w:rsid w:val="00915549"/>
    <w:pPr>
      <w:tabs>
        <w:tab w:val="center" w:pos="4153"/>
        <w:tab w:val="right" w:pos="8306"/>
      </w:tabs>
      <w:snapToGrid w:val="0"/>
      <w:jc w:val="left"/>
    </w:pPr>
    <w:rPr>
      <w:sz w:val="18"/>
      <w:szCs w:val="18"/>
    </w:rPr>
  </w:style>
  <w:style w:type="character" w:customStyle="1" w:styleId="af1">
    <w:name w:val="页脚 字符"/>
    <w:basedOn w:val="a0"/>
    <w:link w:val="af0"/>
    <w:uiPriority w:val="99"/>
    <w:rsid w:val="0091554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16</Pages>
  <Words>1665</Words>
  <Characters>9493</Characters>
  <Application>Microsoft Office Word</Application>
  <DocSecurity>0</DocSecurity>
  <Lines>79</Lines>
  <Paragraphs>22</Paragraphs>
  <ScaleCrop>false</ScaleCrop>
  <Company/>
  <LinksUpToDate>false</LinksUpToDate>
  <CharactersWithSpaces>11136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Lyu</dc:creator>
  <cp:keywords/>
  <dc:description/>
  <cp:lastModifiedBy>Ethan Lyu</cp:lastModifiedBy>
  <cp:revision>6</cp:revision>
  <dcterms:created xsi:type="dcterms:W3CDTF">2025-11-19T15:08:00Z</dcterms:created>
  <dcterms:modified xsi:type="dcterms:W3CDTF">2025-11-19T15:37:00Z</dcterms:modified>
</cp:coreProperties>
</file>