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6A6A2" w14:textId="77777777" w:rsidR="00A71186" w:rsidRDefault="00BA58B3">
      <w:r>
        <w:br/>
      </w:r>
    </w:p>
    <w:p w14:paraId="2C835212" w14:textId="4DF5AE5D" w:rsidR="00A71186" w:rsidRDefault="00F16690">
      <w:pPr>
        <w:jc w:val="center"/>
      </w:pPr>
      <w:r>
        <w:rPr>
          <w:b/>
          <w:sz w:val="40"/>
        </w:rPr>
        <w:t xml:space="preserve">Optimal </w:t>
      </w:r>
      <w:r w:rsidR="00BA58B3">
        <w:rPr>
          <w:b/>
          <w:sz w:val="40"/>
        </w:rPr>
        <w:t>Forecasting</w:t>
      </w:r>
      <w:r>
        <w:rPr>
          <w:b/>
          <w:sz w:val="40"/>
        </w:rPr>
        <w:t xml:space="preserve"> of</w:t>
      </w:r>
      <w:r w:rsidR="00BA58B3">
        <w:rPr>
          <w:b/>
          <w:sz w:val="40"/>
        </w:rPr>
        <w:t xml:space="preserve"> Energy Consumption Through</w:t>
      </w:r>
      <w:r w:rsidR="005A364B">
        <w:rPr>
          <w:b/>
          <w:sz w:val="40"/>
        </w:rPr>
        <w:t xml:space="preserve"> SARIMA </w:t>
      </w:r>
      <w:r w:rsidR="002D1EA8">
        <w:rPr>
          <w:b/>
          <w:sz w:val="40"/>
        </w:rPr>
        <w:t>A</w:t>
      </w:r>
      <w:r w:rsidR="005A364B">
        <w:rPr>
          <w:b/>
          <w:sz w:val="40"/>
        </w:rPr>
        <w:t>ware</w:t>
      </w:r>
      <w:r w:rsidR="00BA58B3">
        <w:rPr>
          <w:b/>
          <w:sz w:val="40"/>
        </w:rPr>
        <w:t xml:space="preserve"> LSTM Networks</w:t>
      </w:r>
      <w:r>
        <w:rPr>
          <w:b/>
          <w:sz w:val="40"/>
        </w:rPr>
        <w:t xml:space="preserve"> and Initial Seed Optimization</w:t>
      </w:r>
    </w:p>
    <w:p w14:paraId="44F04DBE" w14:textId="03F4A970" w:rsidR="00A71186" w:rsidRDefault="00BA58B3">
      <w:pPr>
        <w:jc w:val="center"/>
      </w:pPr>
      <w:r>
        <w:t>Ethan Norton</w:t>
      </w:r>
      <w:r>
        <w:br/>
        <w:t>Northwestern University</w:t>
      </w:r>
      <w:r>
        <w:br/>
      </w:r>
      <w:r w:rsidR="005A364B" w:rsidRPr="005A364B">
        <w:t>https://github.com/EthanNorton/MSDS-alignment/tree/MSDS-458</w:t>
      </w:r>
      <w:r>
        <w:br/>
        <w:t>EthanRNorton@protonmail.com</w:t>
      </w:r>
      <w:r>
        <w:br/>
        <w:t>July 2</w:t>
      </w:r>
      <w:r w:rsidR="005A364B">
        <w:t>1</w:t>
      </w:r>
      <w:r>
        <w:t>, 2025</w:t>
      </w:r>
    </w:p>
    <w:p w14:paraId="51E34FD5" w14:textId="77777777" w:rsidR="00A71186" w:rsidRDefault="00BA58B3">
      <w:r>
        <w:br w:type="page"/>
      </w:r>
    </w:p>
    <w:p w14:paraId="187A881B" w14:textId="77777777" w:rsidR="00A71186" w:rsidRDefault="00BA58B3">
      <w:pPr>
        <w:pStyle w:val="Heading1"/>
      </w:pPr>
      <w:r>
        <w:lastRenderedPageBreak/>
        <w:t>Abstract</w:t>
      </w:r>
    </w:p>
    <w:p w14:paraId="2FC4329A" w14:textId="42D3877A" w:rsidR="00A71186" w:rsidRDefault="00443391">
      <w:r>
        <w:t xml:space="preserve">The purpose of this study is to design a novel custom energy consumption prediction model based on LSTM Deep-Learning methodology regarding sequential learning, utilizing data from the </w:t>
      </w:r>
      <w:r>
        <w:t>U.S. Energy Information Administration (EIA)</w:t>
      </w:r>
      <w:r>
        <w:t xml:space="preserve">. </w:t>
      </w:r>
      <w:r w:rsidR="00BA58B3">
        <w:t>This project leverages a Long Short-Term Memory (LSTM) neural network enhanced with SARIMA-informed seasonal weighting to forecast energy consumption. A seed s</w:t>
      </w:r>
      <w:r>
        <w:t>ensitivity</w:t>
      </w:r>
      <w:r w:rsidR="00BA58B3">
        <w:t xml:space="preserve"> analysis across 50 initializations was conducted to explore the impact of model randomness on performance. Metrics such as R², MAE, RMSE, and MAPE were benchmarked to evaluate the effectiveness and reproducibility of results.</w:t>
      </w:r>
      <w:r w:rsidR="00CD52D2">
        <w:t xml:space="preserve"> Then, the average of 50 initializations was taken to determine if LSTM or SARIMA informed LSTM was a better model for the problem. </w:t>
      </w:r>
    </w:p>
    <w:p w14:paraId="434E25CB" w14:textId="2C9AC550" w:rsidR="00443391" w:rsidRPr="00CD52D2" w:rsidRDefault="00443391">
      <w:r w:rsidRPr="00DA4801">
        <w:rPr>
          <w:b/>
          <w:bCs/>
        </w:rPr>
        <w:t>Keywords</w:t>
      </w:r>
      <w:r>
        <w:t>: Seasonal Forecasting; Deep-Learning; LSTM; energy consumption pattern; SARIMA</w:t>
      </w:r>
      <w:r w:rsidR="00DA4801">
        <w:t>; EIA dataset</w:t>
      </w:r>
    </w:p>
    <w:p w14:paraId="14D5F9AB" w14:textId="77777777" w:rsidR="00A71186" w:rsidRDefault="00BA58B3">
      <w:pPr>
        <w:pStyle w:val="Heading1"/>
      </w:pPr>
      <w:r>
        <w:t>Introduction and Problem Statement</w:t>
      </w:r>
    </w:p>
    <w:p w14:paraId="43AFDDF3" w14:textId="6F0507AC" w:rsidR="002D6E51" w:rsidRDefault="00BA58B3">
      <w:r>
        <w:t>The acceleration of large language models (LLMs) and AI workloads has placed demands on energy infrastructure, particularly from data centers and GPU-intensive computational environments. As AI adoption continues to scale</w:t>
      </w:r>
      <w:r w:rsidR="004F4486">
        <w:t xml:space="preserve"> and </w:t>
      </w:r>
      <w:r>
        <w:t>agents continue to be implemented, ensuring energy system stability, efficiency, and sustainability becomes a complex problem. Electricity consumption forecasting plays a crucial role in this context, demanding meticulous energy planning, distribution optimization, and infrastructure development. Accurate forecasting supports utilities and governments in enhancing grid reliability, managing peak loads, and anticipating demand fluctuations. Traditional statistical models such as ARIMA and linear regression often fall short in capturing the non-linear, temporal dynamics of energy usage. Deep learning models, such as Recurrent Neural Networks (RNNs) and their advanced variant, Long Short-Term Memory (LSTM) networks, which were introduced by Hochreiter and Schmidhuber, have emerged as powerful tools for modeling these complex sequential relationships.</w:t>
      </w:r>
      <w:r w:rsidR="002D6E51">
        <w:t xml:space="preserve"> However, LSTMs in the context of this problem, were not fully capturing the impact of seasonality, even with summer month feature engineering.</w:t>
      </w:r>
    </w:p>
    <w:p w14:paraId="6FD7BFAE" w14:textId="2A1BB8BC" w:rsidR="00A71186" w:rsidRDefault="002D6E51">
      <w:r>
        <w:t>Therefore, i</w:t>
      </w:r>
      <w:r w:rsidR="00BA58B3">
        <w:t>n this study, LSTM networks</w:t>
      </w:r>
      <w:r w:rsidR="00CB06B1">
        <w:t xml:space="preserve"> and </w:t>
      </w:r>
      <w:r w:rsidR="00576637">
        <w:t>SARIMA</w:t>
      </w:r>
      <w:r w:rsidR="00CB06B1">
        <w:t xml:space="preserve"> aware LSTM</w:t>
      </w:r>
      <w:r w:rsidR="00BA58B3">
        <w:t xml:space="preserve"> are implemented along with precise feature engineering techniques to predict energy consumption. Engineered variables such as revenue per customer, year-over-year consumption growth, and cyclical monthly patterns are incorporated to optimize model fit and improve interpretability. The integration of AI techniques for energy forecasting aligns with the broader need for intelligent, resource-efficient infrastructure in an era increasingly defined by AI. It is believed that applying deep learning to the energy landscape will contribute greatly to the development of further advancements in AI, creating a positive feedback loop.</w:t>
      </w:r>
    </w:p>
    <w:p w14:paraId="42E156A5" w14:textId="77777777" w:rsidR="00A71186" w:rsidRDefault="00BA58B3">
      <w:pPr>
        <w:pStyle w:val="Heading1"/>
      </w:pPr>
      <w:r>
        <w:lastRenderedPageBreak/>
        <w:t>Background</w:t>
      </w:r>
      <w:r w:rsidR="00B04246">
        <w:t xml:space="preserve"> and Literature Review</w:t>
      </w:r>
    </w:p>
    <w:p w14:paraId="05AE1C3B" w14:textId="77777777" w:rsidR="00A66346" w:rsidRDefault="00BA58B3" w:rsidP="00A66346">
      <w:r>
        <w:t xml:space="preserve">As an introduction to gain background on the material, this paper was explored to evaluate the process of training the LSTM deep learning model, which is a subset of the RNN model (Hrnjica, Mehr). However, this methodology could be complex, and </w:t>
      </w:r>
      <w:proofErr w:type="gramStart"/>
      <w:r>
        <w:t>in order to</w:t>
      </w:r>
      <w:proofErr w:type="gramEnd"/>
      <w:r>
        <w:t xml:space="preserve"> provide a more accurate and robust model, the best solution in this</w:t>
      </w:r>
      <w:r w:rsidR="00CB06B1">
        <w:t xml:space="preserve"> scenario</w:t>
      </w:r>
      <w:r w:rsidR="00CB06B1">
        <w:t xml:space="preserve"> is to combine it with modern deep learning </w:t>
      </w:r>
      <w:proofErr w:type="gramStart"/>
      <w:r w:rsidR="00CB06B1">
        <w:t>theory</w:t>
      </w:r>
      <w:r w:rsidR="00A66346">
        <w:t>, and</w:t>
      </w:r>
      <w:proofErr w:type="gramEnd"/>
      <w:r w:rsidR="00A66346">
        <w:t xml:space="preserve"> integrating other time series analysis principles. </w:t>
      </w:r>
      <w:r w:rsidR="00A66346">
        <w:t xml:space="preserve">The LSTM’s forecasting mechanism has been widely used for many time-series forecasting in recent years (Choi, Cho, and Kim). </w:t>
      </w:r>
    </w:p>
    <w:p w14:paraId="3A6C09DD" w14:textId="29AAF191" w:rsidR="004F0020" w:rsidRDefault="004F0020" w:rsidP="00A66346">
      <w:r>
        <w:t>One study (</w:t>
      </w:r>
      <w:proofErr w:type="spellStart"/>
      <w:r>
        <w:t>Emshagin</w:t>
      </w:r>
      <w:proofErr w:type="spellEnd"/>
      <w:r>
        <w:t xml:space="preserve">, </w:t>
      </w:r>
      <w:proofErr w:type="spellStart"/>
      <w:r>
        <w:t>Wayes</w:t>
      </w:r>
      <w:proofErr w:type="spellEnd"/>
      <w:r>
        <w:t xml:space="preserve">, Kashef) deeply laid out the architecture of the LSTM, which was fundamental l in applying the algorithm to the EIA dataset. The LSTM network has three main gates; input </w:t>
      </w:r>
      <w:proofErr w:type="gramStart"/>
      <w:r>
        <w:t>gate</w:t>
      </w:r>
      <w:proofErr w:type="gramEnd"/>
      <w:r>
        <w:t xml:space="preserve"> output gate and forget gate. </w:t>
      </w:r>
      <w:r w:rsidR="002D1EA8">
        <w:t xml:space="preserve">Input gates remember important and past steps, while forget gates delete </w:t>
      </w:r>
      <w:proofErr w:type="gramStart"/>
      <w:r w:rsidR="002D1EA8">
        <w:t>non pattern</w:t>
      </w:r>
      <w:proofErr w:type="gramEnd"/>
      <w:r w:rsidR="002D1EA8">
        <w:t xml:space="preserve"> related or significant data. Features, such as the ones engineered in this study, will be passed through the LSTM network during the training phase. </w:t>
      </w:r>
    </w:p>
    <w:p w14:paraId="62F9C70F" w14:textId="2217ED0F" w:rsidR="004F0020" w:rsidRDefault="00A253CC" w:rsidP="00A66346">
      <w:r>
        <w:t>The methodology of this paper incorporates a sliding window mechanism. This was influenced and refined by the application of another paper (Kaur et al.). The sliding window method is used to transform time series data, in our case months, to a regression problem. In our example, the window was set to 12 to capture one per month, with applying a summer weight and a premium weight appended to the sequential mapping. Similarly to (Kaur et al.), this paper also apply MinMaxScaler.</w:t>
      </w:r>
    </w:p>
    <w:p w14:paraId="063365B7" w14:textId="14E9217B" w:rsidR="00A66346" w:rsidRDefault="00A66346" w:rsidP="00A66346">
      <w:proofErr w:type="gramStart"/>
      <w:r>
        <w:t>In order to</w:t>
      </w:r>
      <w:proofErr w:type="gramEnd"/>
      <w:r>
        <w:t xml:space="preserve"> shape the parameter tuning and hyperparameter optimization, literature was reviewed </w:t>
      </w:r>
      <w:proofErr w:type="gramStart"/>
      <w:r>
        <w:t>in order to</w:t>
      </w:r>
      <w:proofErr w:type="gramEnd"/>
      <w:r>
        <w:t xml:space="preserve"> determine a baseline of what has been performed in similar literature. One study, </w:t>
      </w:r>
      <w:r>
        <w:t>(Choi, Cho, and Kim)</w:t>
      </w:r>
      <w:r>
        <w:t xml:space="preserve"> explored </w:t>
      </w:r>
      <w:r w:rsidR="00DA4801">
        <w:t>40 different settings in the hyperparameter setting. Tanh and stochastic gradient descent were explored</w:t>
      </w:r>
      <w:r w:rsidR="004F0020">
        <w:t xml:space="preserve">, </w:t>
      </w:r>
      <w:proofErr w:type="gramStart"/>
      <w:r w:rsidR="004F0020">
        <w:t>in order to</w:t>
      </w:r>
      <w:proofErr w:type="gramEnd"/>
      <w:r w:rsidR="004F0020">
        <w:t xml:space="preserve"> determine which would be a better fit for the model. [INSERT MORE]</w:t>
      </w:r>
    </w:p>
    <w:p w14:paraId="59C5C916" w14:textId="037DAEF9" w:rsidR="00A71186" w:rsidRDefault="00A71186"/>
    <w:p w14:paraId="13C04655" w14:textId="77777777" w:rsidR="00A71186" w:rsidRDefault="00BA58B3">
      <w:pPr>
        <w:pStyle w:val="Heading1"/>
      </w:pPr>
      <w:r>
        <w:t>Data</w:t>
      </w:r>
    </w:p>
    <w:p w14:paraId="6F9E7462" w14:textId="17B1B326" w:rsidR="002D6E51" w:rsidRDefault="00BA58B3">
      <w:r>
        <w:t>Monthly data from the U.S. Energy Information Administration (EIA) was used, covering electricity sales, revenue, and customer counts</w:t>
      </w:r>
      <w:r w:rsidR="006C5EAB">
        <w:t>, which was downloaded via API</w:t>
      </w:r>
      <w:r>
        <w:t xml:space="preserve">. Data was limited to a specific state-level granularity from </w:t>
      </w:r>
      <w:r w:rsidR="003A18B5">
        <w:t xml:space="preserve">January </w:t>
      </w:r>
      <w:r>
        <w:t>20</w:t>
      </w:r>
      <w:r w:rsidR="006C5EAB">
        <w:t>0</w:t>
      </w:r>
      <w:r w:rsidR="003A18B5">
        <w:t>1</w:t>
      </w:r>
      <w:r>
        <w:t xml:space="preserve"> to </w:t>
      </w:r>
      <w:r w:rsidR="003A18B5">
        <w:t xml:space="preserve">December </w:t>
      </w:r>
      <w:r>
        <w:t>2023,</w:t>
      </w:r>
      <w:r w:rsidR="003A18B5">
        <w:t xml:space="preserve"> with 5 states (California, Texas, New York, Florida, Illinois)</w:t>
      </w:r>
      <w:r w:rsidR="00F16690">
        <w:t>, and 3 sectors (</w:t>
      </w:r>
      <w:r>
        <w:t xml:space="preserve">Residential, Commercial, Industrial) </w:t>
      </w:r>
      <w:r w:rsidR="006C5EAB">
        <w:t xml:space="preserve">displaying </w:t>
      </w:r>
      <w:r w:rsidR="003A18B5">
        <w:t>2</w:t>
      </w:r>
      <w:r w:rsidR="006C5EAB">
        <w:t>76 total</w:t>
      </w:r>
      <w:r>
        <w:t xml:space="preserve"> observations. </w:t>
      </w:r>
    </w:p>
    <w:p w14:paraId="3A7820A3" w14:textId="544EB209" w:rsidR="002D6E51" w:rsidRPr="002D6E51" w:rsidRDefault="002D6E51">
      <w:r w:rsidRPr="002D6E51">
        <w:rPr>
          <w:b/>
          <w:bCs/>
        </w:rPr>
        <w:t xml:space="preserve">Figure 1: </w:t>
      </w:r>
      <w:r>
        <w:t xml:space="preserve">Data set details, where the data was downloaded via API from the EIA. </w:t>
      </w:r>
    </w:p>
    <w:p w14:paraId="6C323CFC" w14:textId="77777777" w:rsidR="003A18B5" w:rsidRDefault="003A18B5">
      <w:r w:rsidRPr="003A18B5">
        <w:rPr>
          <w:noProof/>
        </w:rPr>
        <w:lastRenderedPageBreak/>
        <w:drawing>
          <wp:inline distT="0" distB="0" distL="0" distR="0" wp14:anchorId="458A7A16" wp14:editId="6C7A82D8">
            <wp:extent cx="5486400" cy="1918970"/>
            <wp:effectExtent l="0" t="0" r="0" b="5080"/>
            <wp:docPr id="189671627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16271" name="Picture 1" descr="A screen shot of a computer&#10;&#10;AI-generated content may be incorrect."/>
                    <pic:cNvPicPr/>
                  </pic:nvPicPr>
                  <pic:blipFill>
                    <a:blip r:embed="rId6"/>
                    <a:stretch>
                      <a:fillRect/>
                    </a:stretch>
                  </pic:blipFill>
                  <pic:spPr>
                    <a:xfrm>
                      <a:off x="0" y="0"/>
                      <a:ext cx="5486400" cy="1918970"/>
                    </a:xfrm>
                    <a:prstGeom prst="rect">
                      <a:avLst/>
                    </a:prstGeom>
                  </pic:spPr>
                </pic:pic>
              </a:graphicData>
            </a:graphic>
          </wp:inline>
        </w:drawing>
      </w:r>
    </w:p>
    <w:p w14:paraId="67B3D527" w14:textId="4584126F" w:rsidR="00CB06B1" w:rsidRDefault="00CB06B1" w:rsidP="00CB06B1">
      <w:pPr>
        <w:pStyle w:val="NormalWeb"/>
      </w:pPr>
      <w:r>
        <w:rPr>
          <w:rStyle w:val="Strong"/>
        </w:rPr>
        <w:t xml:space="preserve">Key derived </w:t>
      </w:r>
      <w:r w:rsidR="004F4486">
        <w:rPr>
          <w:rStyle w:val="Strong"/>
        </w:rPr>
        <w:t>engineered features</w:t>
      </w:r>
      <w:r>
        <w:rPr>
          <w:rStyle w:val="Strong"/>
        </w:rPr>
        <w:t xml:space="preserve"> include:</w:t>
      </w:r>
    </w:p>
    <w:p w14:paraId="79053519" w14:textId="77777777" w:rsidR="00CB06B1" w:rsidRDefault="00CB06B1" w:rsidP="00CB06B1">
      <w:pPr>
        <w:pStyle w:val="NormalWeb"/>
        <w:numPr>
          <w:ilvl w:val="0"/>
          <w:numId w:val="11"/>
        </w:numPr>
      </w:pPr>
      <w:r>
        <w:rPr>
          <w:rStyle w:val="Strong"/>
        </w:rPr>
        <w:t>Average consumption per customer</w:t>
      </w:r>
      <w:r>
        <w:t>: Total energy sales divided by the number of customers, reflecting household usage trends.</w:t>
      </w:r>
    </w:p>
    <w:p w14:paraId="57D2EA8E" w14:textId="77777777" w:rsidR="00CB06B1" w:rsidRDefault="00CB06B1" w:rsidP="00CB06B1">
      <w:pPr>
        <w:pStyle w:val="NormalWeb"/>
        <w:numPr>
          <w:ilvl w:val="0"/>
          <w:numId w:val="11"/>
        </w:numPr>
      </w:pPr>
      <w:r>
        <w:rPr>
          <w:rStyle w:val="Strong"/>
        </w:rPr>
        <w:t>Revenue per customer</w:t>
      </w:r>
      <w:r>
        <w:t>: Revenue divided by customer count, capturing economic behavior related to electricity use.</w:t>
      </w:r>
    </w:p>
    <w:p w14:paraId="517D27C5" w14:textId="77777777" w:rsidR="00CB06B1" w:rsidRDefault="00CB06B1" w:rsidP="00CB06B1">
      <w:pPr>
        <w:pStyle w:val="NormalWeb"/>
        <w:numPr>
          <w:ilvl w:val="0"/>
          <w:numId w:val="11"/>
        </w:numPr>
      </w:pPr>
      <w:r>
        <w:rPr>
          <w:rStyle w:val="Strong"/>
        </w:rPr>
        <w:t>Year-over-year consumption growth</w:t>
      </w:r>
      <w:r>
        <w:t>: The 12-month percentage change in average consumption, highlighting long-term demand shifts.</w:t>
      </w:r>
    </w:p>
    <w:p w14:paraId="496B96C5" w14:textId="77777777" w:rsidR="00CB06B1" w:rsidRDefault="00CB06B1" w:rsidP="00CB06B1">
      <w:pPr>
        <w:pStyle w:val="NormalWeb"/>
        <w:numPr>
          <w:ilvl w:val="0"/>
          <w:numId w:val="11"/>
        </w:numPr>
      </w:pPr>
      <w:r>
        <w:rPr>
          <w:rStyle w:val="Strong"/>
        </w:rPr>
        <w:t>Customer growth rate</w:t>
      </w:r>
      <w:r>
        <w:t>: The month-over-month percent change in the number of customers, which captures grid expansion dynamics.</w:t>
      </w:r>
    </w:p>
    <w:p w14:paraId="3F83D41D" w14:textId="77777777" w:rsidR="00CB06B1" w:rsidRDefault="00CB06B1" w:rsidP="00CB06B1">
      <w:pPr>
        <w:pStyle w:val="NormalWeb"/>
        <w:numPr>
          <w:ilvl w:val="0"/>
          <w:numId w:val="11"/>
        </w:numPr>
      </w:pPr>
      <w:r>
        <w:rPr>
          <w:rStyle w:val="Strong"/>
        </w:rPr>
        <w:t>Price elasticity</w:t>
      </w:r>
      <w:r>
        <w:t>: Estimated by dividing the percent change in average consumption by the percent change in price, used to measure demand sensitivity.</w:t>
      </w:r>
    </w:p>
    <w:p w14:paraId="3F6D407D" w14:textId="77777777" w:rsidR="00CB06B1" w:rsidRDefault="00CB06B1" w:rsidP="00CB06B1">
      <w:pPr>
        <w:pStyle w:val="NormalWeb"/>
        <w:numPr>
          <w:ilvl w:val="0"/>
          <w:numId w:val="11"/>
        </w:numPr>
      </w:pPr>
      <w:r>
        <w:rPr>
          <w:rStyle w:val="Strong"/>
        </w:rPr>
        <w:t>Sine and cosine month encodings</w:t>
      </w:r>
      <w:r>
        <w:t>: Used to represent cyclical patterns in electricity usage across the calendar year.</w:t>
      </w:r>
    </w:p>
    <w:p w14:paraId="5D4FE116" w14:textId="77777777" w:rsidR="00CB06B1" w:rsidRDefault="00CB06B1" w:rsidP="00CB06B1">
      <w:pPr>
        <w:pStyle w:val="NormalWeb"/>
        <w:numPr>
          <w:ilvl w:val="0"/>
          <w:numId w:val="11"/>
        </w:numPr>
      </w:pPr>
      <w:r>
        <w:rPr>
          <w:rStyle w:val="Strong"/>
        </w:rPr>
        <w:t>Binary peak-season indicator</w:t>
      </w:r>
      <w:r>
        <w:t>: A binary variable indicating summer months (June through September) when demand typically spikes.</w:t>
      </w:r>
    </w:p>
    <w:p w14:paraId="5C7AF57D" w14:textId="591E5816" w:rsidR="00CB06B1" w:rsidRDefault="00CB06B1" w:rsidP="00CB06B1">
      <w:pPr>
        <w:pStyle w:val="NormalWeb"/>
        <w:numPr>
          <w:ilvl w:val="0"/>
          <w:numId w:val="11"/>
        </w:numPr>
      </w:pPr>
      <w:r>
        <w:rPr>
          <w:rStyle w:val="Strong"/>
        </w:rPr>
        <w:t>SARIMA-informed sigmoid weighting</w:t>
      </w:r>
      <w:r>
        <w:t xml:space="preserve">: A </w:t>
      </w:r>
      <w:r w:rsidR="004130AE">
        <w:t>smooth</w:t>
      </w:r>
      <w:r>
        <w:t xml:space="preserve"> transformation of YoY growth to capture SARIMA-derived seasonality for weighting.</w:t>
      </w:r>
    </w:p>
    <w:p w14:paraId="56E00571" w14:textId="51573B44" w:rsidR="004F4486" w:rsidRDefault="004F4486" w:rsidP="004F4486">
      <w:pPr>
        <w:pStyle w:val="NormalWeb"/>
        <w:numPr>
          <w:ilvl w:val="1"/>
          <w:numId w:val="11"/>
        </w:numPr>
      </w:pPr>
      <w:r>
        <w:t>Instead of</w:t>
      </w:r>
      <w:r w:rsidRPr="004F4486">
        <w:t xml:space="preserve"> training a SARIMA model in </w:t>
      </w:r>
      <w:r w:rsidR="005A364B">
        <w:t>combination</w:t>
      </w:r>
      <w:r>
        <w:t xml:space="preserve"> or on </w:t>
      </w:r>
      <w:r w:rsidR="00035818">
        <w:t>its</w:t>
      </w:r>
      <w:r>
        <w:t xml:space="preserve"> own</w:t>
      </w:r>
      <w:r w:rsidRPr="004F4486">
        <w:t xml:space="preserve">, this study </w:t>
      </w:r>
      <w:r w:rsidR="005A364B">
        <w:t>is built</w:t>
      </w:r>
      <w:r w:rsidRPr="004F4486">
        <w:t xml:space="preserve"> upon the core principles of SARIMA</w:t>
      </w:r>
      <w:r>
        <w:t>. Specifically,</w:t>
      </w:r>
      <w:r w:rsidRPr="004F4486">
        <w:t xml:space="preserve"> its </w:t>
      </w:r>
      <w:r>
        <w:t>weight</w:t>
      </w:r>
      <w:r w:rsidRPr="004F4486">
        <w:t xml:space="preserve"> on capturing seasonal fluctuations and periodic demand shifts</w:t>
      </w:r>
      <w:r>
        <w:t xml:space="preserve">, </w:t>
      </w:r>
      <w:r w:rsidRPr="004F4486">
        <w:t xml:space="preserve">to inform </w:t>
      </w:r>
      <w:r>
        <w:t xml:space="preserve">and boost </w:t>
      </w:r>
      <w:r w:rsidRPr="004F4486">
        <w:t xml:space="preserve">LSTM training weights. A smoothed sigmoid transformation of year-over-year consumption growth was applied to generate a continuous seasonal signal. This SARIMA-informed signal was </w:t>
      </w:r>
      <w:r w:rsidR="00035818">
        <w:t>next architected</w:t>
      </w:r>
      <w:r w:rsidRPr="004F4486">
        <w:t xml:space="preserve"> to </w:t>
      </w:r>
      <w:r w:rsidR="00035818">
        <w:t>generate</w:t>
      </w:r>
      <w:r w:rsidRPr="004F4486">
        <w:t xml:space="preserve"> a </w:t>
      </w:r>
      <w:r w:rsidRPr="00035818">
        <w:t>seasonal weighting multiplier</w:t>
      </w:r>
      <w:r w:rsidRPr="004F4486">
        <w:t xml:space="preserve">, which slightly boosted or suppressed training importance based on consumption volatility and time of year. Additionally, a separate summer weighting factor was derived based on the average energy consumption differential between summer and non-summer months. Together, these adjustments introduced </w:t>
      </w:r>
      <w:r w:rsidRPr="00035818">
        <w:rPr>
          <w:i/>
          <w:iCs/>
        </w:rPr>
        <w:t xml:space="preserve">domain-informed seasonal regularization </w:t>
      </w:r>
      <w:r w:rsidRPr="004F4486">
        <w:t xml:space="preserve">into the LSTM training pipeline, </w:t>
      </w:r>
      <w:r w:rsidR="00035818">
        <w:t>structuring</w:t>
      </w:r>
      <w:r w:rsidRPr="004F4486">
        <w:t xml:space="preserve"> the model to learn seasonally </w:t>
      </w:r>
      <w:r w:rsidR="00035818">
        <w:t xml:space="preserve">aware </w:t>
      </w:r>
      <w:r w:rsidRPr="004F4486">
        <w:t>patterns while avoiding hard-coding explicit lags or differencin</w:t>
      </w:r>
      <w:r w:rsidR="00035818">
        <w:t xml:space="preserve">g – </w:t>
      </w:r>
      <w:proofErr w:type="gramStart"/>
      <w:r w:rsidR="00035818">
        <w:t>in order to</w:t>
      </w:r>
      <w:proofErr w:type="gramEnd"/>
      <w:r w:rsidR="00035818">
        <w:t xml:space="preserve"> avoid overfitting.</w:t>
      </w:r>
    </w:p>
    <w:p w14:paraId="742896D9" w14:textId="77777777" w:rsidR="00CB06B1" w:rsidRDefault="00CB06B1" w:rsidP="00CB06B1">
      <w:pPr>
        <w:pStyle w:val="NormalWeb"/>
        <w:numPr>
          <w:ilvl w:val="0"/>
          <w:numId w:val="11"/>
        </w:numPr>
      </w:pPr>
      <w:r>
        <w:rPr>
          <w:rStyle w:val="Strong"/>
        </w:rPr>
        <w:t>Summer premium multiplier</w:t>
      </w:r>
      <w:r>
        <w:t>: An adjustment applied to summer months based on relative consumption intensity compared to non-summer periods.</w:t>
      </w:r>
    </w:p>
    <w:p w14:paraId="542FE5E3" w14:textId="77777777" w:rsidR="00CB06B1" w:rsidRDefault="00CB06B1" w:rsidP="00CB06B1">
      <w:pPr>
        <w:pStyle w:val="NormalWeb"/>
        <w:numPr>
          <w:ilvl w:val="0"/>
          <w:numId w:val="11"/>
        </w:numPr>
      </w:pPr>
      <w:r>
        <w:rPr>
          <w:rStyle w:val="Strong"/>
        </w:rPr>
        <w:lastRenderedPageBreak/>
        <w:t>Final sample weighting</w:t>
      </w:r>
      <w:r>
        <w:t>: A combination of SARIMA-informed weights and the summer premium used during training to emphasize seasonally important periods.</w:t>
      </w:r>
    </w:p>
    <w:p w14:paraId="4C931466" w14:textId="77777777" w:rsidR="00CB06B1" w:rsidRDefault="00CB06B1" w:rsidP="00CB06B1">
      <w:pPr>
        <w:pStyle w:val="NormalWeb"/>
      </w:pPr>
      <w:r>
        <w:t xml:space="preserve">All continuous variables were normalized using </w:t>
      </w:r>
      <w:proofErr w:type="spellStart"/>
      <w:r>
        <w:rPr>
          <w:rStyle w:val="HTMLCode"/>
        </w:rPr>
        <w:t>StandardScaler</w:t>
      </w:r>
      <w:proofErr w:type="spellEnd"/>
      <w:r>
        <w:t>. No dimensionality reduction (e.g., PCA) was applied.</w:t>
      </w:r>
    </w:p>
    <w:p w14:paraId="421AD2BB" w14:textId="77777777" w:rsidR="00A71186" w:rsidRDefault="00BA58B3">
      <w:pPr>
        <w:pStyle w:val="Heading1"/>
      </w:pPr>
      <w:r>
        <w:t>Research Design and Modeling Method(s)</w:t>
      </w:r>
    </w:p>
    <w:p w14:paraId="1A1329A0" w14:textId="77777777" w:rsidR="006C5EAB" w:rsidRDefault="00BA58B3">
      <w:r>
        <w:t>This project uses a univariate and multivariate LSTM modeling approach implemented in TensorFlow/Keras. The model architecture includes:</w:t>
      </w:r>
      <w:r>
        <w:br/>
        <w:t>- One or more LSTM layers</w:t>
      </w:r>
      <w:r w:rsidR="006C5EAB">
        <w:t>, which ranged for 32 to 128 layers.</w:t>
      </w:r>
      <w:r>
        <w:br/>
        <w:t>- Dropout regularization</w:t>
      </w:r>
      <w:r w:rsidR="006C5EAB">
        <w:t xml:space="preserve">, which ranged from .2 to .3. </w:t>
      </w:r>
      <w:r>
        <w:br/>
        <w:t>- ReLU</w:t>
      </w:r>
      <w:r w:rsidR="006C5EAB">
        <w:t>, sigmoid</w:t>
      </w:r>
      <w:r>
        <w:t xml:space="preserve"> and tanh activation experiments</w:t>
      </w:r>
      <w:r>
        <w:br/>
        <w:t>- Dense linear output layer</w:t>
      </w:r>
      <w:r w:rsidR="006C5EAB">
        <w:t xml:space="preserve">, ranging from 16 to 32. </w:t>
      </w:r>
    </w:p>
    <w:p w14:paraId="269A2ED8" w14:textId="223AD27E" w:rsidR="002D6E51" w:rsidRPr="002D6E51" w:rsidRDefault="002D6E51">
      <w:pPr>
        <w:rPr>
          <w:b/>
          <w:bCs/>
        </w:rPr>
      </w:pPr>
      <w:r w:rsidRPr="002D6E51">
        <w:rPr>
          <w:b/>
          <w:bCs/>
        </w:rPr>
        <w:t xml:space="preserve">Figure 2: </w:t>
      </w:r>
      <w:r w:rsidRPr="002D6E51">
        <w:t>An example of loading</w:t>
      </w:r>
      <w:r>
        <w:t xml:space="preserve"> parameters into the model that will be used to train the model, and output various R2s. </w:t>
      </w:r>
    </w:p>
    <w:p w14:paraId="20E4B38E" w14:textId="17327726" w:rsidR="00B04246" w:rsidRDefault="006C5EAB">
      <w:r w:rsidRPr="006C5EAB">
        <w:rPr>
          <w:noProof/>
        </w:rPr>
        <w:drawing>
          <wp:inline distT="0" distB="0" distL="0" distR="0" wp14:anchorId="32FA850A" wp14:editId="4FCEB21D">
            <wp:extent cx="5486400" cy="698500"/>
            <wp:effectExtent l="0" t="0" r="0" b="6350"/>
            <wp:docPr id="854625569"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25569" name="Picture 1" descr="A black screen with text&#10;&#10;AI-generated content may be incorrect."/>
                    <pic:cNvPicPr/>
                  </pic:nvPicPr>
                  <pic:blipFill>
                    <a:blip r:embed="rId7"/>
                    <a:stretch>
                      <a:fillRect/>
                    </a:stretch>
                  </pic:blipFill>
                  <pic:spPr>
                    <a:xfrm>
                      <a:off x="0" y="0"/>
                      <a:ext cx="5486400" cy="698500"/>
                    </a:xfrm>
                    <a:prstGeom prst="rect">
                      <a:avLst/>
                    </a:prstGeom>
                  </pic:spPr>
                </pic:pic>
              </a:graphicData>
            </a:graphic>
          </wp:inline>
        </w:drawing>
      </w:r>
      <w:r w:rsidR="00BA58B3">
        <w:br/>
        <w:t>Data is reshaped into overlapping 3D sequences of the form (samples, time steps, features). Models were trained using the Adam optimizer and MSE loss. A `ReduceLROnPlateau` learning rate scheduler and early stopping were used for training control.</w:t>
      </w:r>
      <w:r w:rsidR="00BA58B3">
        <w:br/>
        <w:t>Several architectural variants were tested to observe the impact of activation function, window size, and dropout on model performance. The design logic focused on balancing capacity and regularization to avoid overfitting on limited training samples.</w:t>
      </w:r>
      <w:r>
        <w:t xml:space="preserve"> The data was also split into </w:t>
      </w:r>
      <w:proofErr w:type="gramStart"/>
      <w:r>
        <w:t>a</w:t>
      </w:r>
      <w:proofErr w:type="gramEnd"/>
      <w:r>
        <w:t xml:space="preserve"> </w:t>
      </w:r>
      <w:r w:rsidR="003046C4">
        <w:t>8</w:t>
      </w:r>
      <w:r>
        <w:t>0/</w:t>
      </w:r>
      <w:r w:rsidR="003046C4">
        <w:t>2</w:t>
      </w:r>
      <w:r>
        <w:t xml:space="preserve">0 train test ratio. </w:t>
      </w:r>
    </w:p>
    <w:p w14:paraId="00C91C24" w14:textId="77777777" w:rsidR="00A71186" w:rsidRDefault="00BA58B3">
      <w:pPr>
        <w:pStyle w:val="Heading1"/>
      </w:pPr>
      <w:r>
        <w:t>Design and Implementation Considerations</w:t>
      </w:r>
    </w:p>
    <w:p w14:paraId="4A660C6B" w14:textId="0058D5D2" w:rsidR="004F4486" w:rsidRDefault="00BA58B3">
      <w:r>
        <w:t xml:space="preserve">Training and experimentation were performed </w:t>
      </w:r>
      <w:r w:rsidR="006C5EAB">
        <w:t>in Cursor on an ipynb notebook.</w:t>
      </w:r>
      <w:r>
        <w:t xml:space="preserve"> Libraries used include TensorFlow 2.x, </w:t>
      </w:r>
      <w:r w:rsidR="002D1EA8">
        <w:t>S</w:t>
      </w:r>
      <w:r>
        <w:t xml:space="preserve">cikit-learn, </w:t>
      </w:r>
      <w:r w:rsidR="002D1EA8">
        <w:t>P</w:t>
      </w:r>
      <w:r>
        <w:t>andas, NumPy,</w:t>
      </w:r>
      <w:r w:rsidR="002D1EA8">
        <w:t xml:space="preserve"> </w:t>
      </w:r>
      <w:proofErr w:type="spellStart"/>
      <w:r w:rsidR="002D1EA8">
        <w:t>json</w:t>
      </w:r>
      <w:proofErr w:type="spellEnd"/>
      <w:r w:rsidR="002D1EA8">
        <w:t>, random,</w:t>
      </w:r>
      <w:r>
        <w:t xml:space="preserve"> and matplotlib for analysis and visualization. Keras callbacks were instrumental in tuning learning schedules and tracking overfitting</w:t>
      </w:r>
      <w:r w:rsidR="006C5EAB">
        <w:t>.</w:t>
      </w:r>
      <w:r w:rsidR="00F16690">
        <w:t xml:space="preserve"> Random Seed Optimization was performed to discover which seeds led to higher r2, and thus, lo</w:t>
      </w:r>
      <w:r w:rsidR="004130AE">
        <w:t xml:space="preserve">wer </w:t>
      </w:r>
      <w:r w:rsidR="004130AE">
        <w:t>MAE, RMSE, and MAPE</w:t>
      </w:r>
      <w:r w:rsidR="004130AE">
        <w:t>.</w:t>
      </w:r>
    </w:p>
    <w:p w14:paraId="1BD4ED64" w14:textId="77777777" w:rsidR="00A71186" w:rsidRDefault="00BA58B3">
      <w:pPr>
        <w:pStyle w:val="Heading1"/>
      </w:pPr>
      <w:r>
        <w:t>Results</w:t>
      </w:r>
    </w:p>
    <w:p w14:paraId="52A3D7F0" w14:textId="6873E8A5" w:rsidR="00495F1F" w:rsidRDefault="00000000">
      <w:r>
        <w:t xml:space="preserve">An extended seed sensitivity analysis was conducted with 30 separate random seed initializations, and applied across different learning </w:t>
      </w:r>
      <w:r w:rsidR="004130AE">
        <w:t>rates</w:t>
      </w:r>
      <w:r>
        <w:t xml:space="preserve">, dropout, and dense layer settings. This was done to better capture the interaction effects of hyperparameters with initialization randomness. The findings further reinforced the discovery that seed variance </w:t>
      </w:r>
      <w:r>
        <w:lastRenderedPageBreak/>
        <w:t xml:space="preserve">can dominate model behavior in smaller datasets, with R² varying as much as 0.12 between worst and best runs using the same architecture. </w:t>
      </w:r>
    </w:p>
    <w:p w14:paraId="729FFE62" w14:textId="77777777" w:rsidR="00495F1F" w:rsidRDefault="00000000">
      <w:r>
        <w:t>To visualize this, boxplots of R² scores across 30 seeds for each architecture were generated. The SARIMA-LSTM hybrid showed improved stability compared to vanilla LSTM, with a tighter interquartile range and consistently higher minimum performance. This supports the hypothesis that injecting SARIMA-informed seasonality acts as a regularizer for temporal noise.</w:t>
      </w:r>
    </w:p>
    <w:p w14:paraId="7EEEDA87" w14:textId="6191B910" w:rsidR="00495F1F" w:rsidRDefault="00035818">
      <w:r>
        <w:t>Additionally</w:t>
      </w:r>
      <w:r w:rsidR="00000000">
        <w:t xml:space="preserve">, it was </w:t>
      </w:r>
      <w:r>
        <w:t>discovered</w:t>
      </w:r>
      <w:r w:rsidR="00000000">
        <w:t xml:space="preserve"> that the use of summer binary indicators and sine/cosine encodings provided cyclical structure. This was </w:t>
      </w:r>
      <w:r>
        <w:t>directly</w:t>
      </w:r>
      <w:r w:rsidR="00000000">
        <w:t xml:space="preserve"> useful when summer months (June through August) were </w:t>
      </w:r>
      <w:r w:rsidR="00DA4801">
        <w:t>weighed</w:t>
      </w:r>
      <w:r w:rsidR="00000000">
        <w:t xml:space="preserve"> more heavily in training. Specifically, training with summer months having 1.5x or 2x sample weights yielded higher R² values during validation</w:t>
      </w:r>
      <w:r>
        <w:t>.</w:t>
      </w:r>
    </w:p>
    <w:p w14:paraId="2C4260A9" w14:textId="39EA10F3" w:rsidR="00495F1F" w:rsidRDefault="00000000">
      <w:r>
        <w:t>The feature engineering strategy</w:t>
      </w:r>
      <w:r w:rsidR="00CB06B1">
        <w:t>:</w:t>
      </w:r>
      <w:r>
        <w:t xml:space="preserve"> revenue per customer, YOY consumption growth, and price elasticity</w:t>
      </w:r>
      <w:r w:rsidR="00CB06B1">
        <w:t xml:space="preserve"> </w:t>
      </w:r>
      <w:r>
        <w:t>showed high importance as confirmed by permutation importance metrics and SHAP value analysis, with average consumption per customer having the highest marginal contribution to model accuracy.</w:t>
      </w:r>
    </w:p>
    <w:p w14:paraId="1A29F143" w14:textId="77777777" w:rsidR="00233512" w:rsidRDefault="00BA58B3">
      <w:r>
        <w:t>The results will compare various LSTM configurations using R-squared and RMSE on a holdout set. Additional plots and summary tables are forthcoming as experimentation concludes.</w:t>
      </w:r>
      <w:r w:rsidR="00F16690">
        <w:t xml:space="preserve"> The first model was constructed with optimization of evaluation </w:t>
      </w:r>
      <w:proofErr w:type="spellStart"/>
      <w:r w:rsidR="00F16690">
        <w:t>ReLu</w:t>
      </w:r>
      <w:proofErr w:type="spellEnd"/>
      <w:r w:rsidR="00F16690">
        <w:t xml:space="preserve"> and Sigmoid activation functions. </w:t>
      </w:r>
    </w:p>
    <w:p w14:paraId="22FEE99C" w14:textId="74761D6A" w:rsidR="00233512" w:rsidRPr="00233512" w:rsidRDefault="00233512">
      <w:pPr>
        <w:rPr>
          <w:b/>
          <w:bCs/>
        </w:rPr>
      </w:pPr>
      <w:r>
        <w:rPr>
          <w:b/>
          <w:bCs/>
        </w:rPr>
        <w:t>Table 1: R2 performance of various sigmoid activation functions, learning rates, dropouts, and batch sizes.</w:t>
      </w:r>
    </w:p>
    <w:p w14:paraId="0982F15D" w14:textId="5619487E" w:rsidR="00A71186" w:rsidRDefault="00F16690">
      <w:r w:rsidRPr="006C5EAB">
        <w:rPr>
          <w:noProof/>
        </w:rPr>
        <w:drawing>
          <wp:inline distT="0" distB="0" distL="0" distR="0" wp14:anchorId="4793E870" wp14:editId="1048EBBB">
            <wp:extent cx="5486400" cy="1463675"/>
            <wp:effectExtent l="0" t="0" r="0" b="3175"/>
            <wp:docPr id="928057751" name="Picture 1" descr="A black and white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57751" name="Picture 1" descr="A black and white screen with numbers&#10;&#10;AI-generated content may be incorrect."/>
                    <pic:cNvPicPr/>
                  </pic:nvPicPr>
                  <pic:blipFill>
                    <a:blip r:embed="rId8"/>
                    <a:stretch>
                      <a:fillRect/>
                    </a:stretch>
                  </pic:blipFill>
                  <pic:spPr>
                    <a:xfrm>
                      <a:off x="0" y="0"/>
                      <a:ext cx="5486400" cy="1463675"/>
                    </a:xfrm>
                    <a:prstGeom prst="rect">
                      <a:avLst/>
                    </a:prstGeom>
                  </pic:spPr>
                </pic:pic>
              </a:graphicData>
            </a:graphic>
          </wp:inline>
        </w:drawing>
      </w:r>
    </w:p>
    <w:p w14:paraId="4A6754C8" w14:textId="77777777" w:rsidR="00233512" w:rsidRDefault="00233512"/>
    <w:p w14:paraId="36ED8191" w14:textId="6BF9D8A3" w:rsidR="00233512" w:rsidRPr="00233512" w:rsidRDefault="00233512">
      <w:pPr>
        <w:rPr>
          <w:b/>
          <w:bCs/>
        </w:rPr>
      </w:pPr>
      <w:r>
        <w:rPr>
          <w:b/>
          <w:bCs/>
        </w:rPr>
        <w:t xml:space="preserve">Table </w:t>
      </w:r>
      <w:r>
        <w:rPr>
          <w:b/>
          <w:bCs/>
        </w:rPr>
        <w:t>2</w:t>
      </w:r>
      <w:r>
        <w:rPr>
          <w:b/>
          <w:bCs/>
        </w:rPr>
        <w:t xml:space="preserve">: </w:t>
      </w:r>
      <w:r w:rsidRPr="005A364B">
        <w:t xml:space="preserve">R2 performance of various </w:t>
      </w:r>
      <w:proofErr w:type="spellStart"/>
      <w:r w:rsidR="005A364B" w:rsidRPr="005A364B">
        <w:t>R</w:t>
      </w:r>
      <w:r w:rsidRPr="005A364B">
        <w:t>e</w:t>
      </w:r>
      <w:r w:rsidR="005A364B" w:rsidRPr="005A364B">
        <w:t>L</w:t>
      </w:r>
      <w:r w:rsidRPr="005A364B">
        <w:t>u</w:t>
      </w:r>
      <w:proofErr w:type="spellEnd"/>
      <w:r w:rsidRPr="005A364B">
        <w:t xml:space="preserve"> </w:t>
      </w:r>
      <w:r w:rsidRPr="005A364B">
        <w:t>activation functions, learning rates, dropouts, and batch sizes.</w:t>
      </w:r>
    </w:p>
    <w:p w14:paraId="5BF15DA8" w14:textId="528CDA14" w:rsidR="000A18C0" w:rsidRDefault="00F16690">
      <w:r w:rsidRPr="003D5A4A">
        <w:rPr>
          <w:noProof/>
        </w:rPr>
        <w:lastRenderedPageBreak/>
        <w:drawing>
          <wp:inline distT="0" distB="0" distL="0" distR="0" wp14:anchorId="58880CA5" wp14:editId="7659FA1E">
            <wp:extent cx="5486400" cy="1341120"/>
            <wp:effectExtent l="0" t="0" r="0" b="0"/>
            <wp:docPr id="711901789"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9439" name="Picture 1" descr="A black background with white numbers&#10;&#10;AI-generated content may be incorrect."/>
                    <pic:cNvPicPr/>
                  </pic:nvPicPr>
                  <pic:blipFill>
                    <a:blip r:embed="rId9"/>
                    <a:stretch>
                      <a:fillRect/>
                    </a:stretch>
                  </pic:blipFill>
                  <pic:spPr>
                    <a:xfrm>
                      <a:off x="0" y="0"/>
                      <a:ext cx="5486400" cy="1341120"/>
                    </a:xfrm>
                    <a:prstGeom prst="rect">
                      <a:avLst/>
                    </a:prstGeom>
                  </pic:spPr>
                </pic:pic>
              </a:graphicData>
            </a:graphic>
          </wp:inline>
        </w:drawing>
      </w:r>
    </w:p>
    <w:p w14:paraId="3DE258DC" w14:textId="77777777" w:rsidR="00233512" w:rsidRDefault="00233512"/>
    <w:p w14:paraId="55A2D26B" w14:textId="77777777" w:rsidR="00F16690" w:rsidRDefault="00F16690">
      <w:r>
        <w:t xml:space="preserve">The model below was built upon the highest performing r2 of the </w:t>
      </w:r>
      <w:proofErr w:type="spellStart"/>
      <w:r>
        <w:t>ReLu</w:t>
      </w:r>
      <w:proofErr w:type="spellEnd"/>
      <w:r>
        <w:t xml:space="preserve"> activation function combination. However, the R2 was different than above, likely due to seed initialization, which will be mentioned in the initial seed optimization section. </w:t>
      </w:r>
    </w:p>
    <w:p w14:paraId="61BD23B3" w14:textId="77777777" w:rsidR="00233512" w:rsidRDefault="00233512"/>
    <w:p w14:paraId="59ADAADD" w14:textId="263BCE7E" w:rsidR="00233512" w:rsidRPr="00233512" w:rsidRDefault="00233512">
      <w:r>
        <w:rPr>
          <w:b/>
          <w:bCs/>
        </w:rPr>
        <w:t xml:space="preserve">Figure </w:t>
      </w:r>
      <w:r w:rsidR="002D6E51">
        <w:rPr>
          <w:b/>
          <w:bCs/>
        </w:rPr>
        <w:t>3</w:t>
      </w:r>
      <w:r>
        <w:rPr>
          <w:b/>
          <w:bCs/>
        </w:rPr>
        <w:t xml:space="preserve">: </w:t>
      </w:r>
      <w:r>
        <w:t xml:space="preserve">LSTM Model, random seed, with LSTM sequential modeling. </w:t>
      </w:r>
    </w:p>
    <w:p w14:paraId="626F2B49" w14:textId="77777777" w:rsidR="00B04246" w:rsidRDefault="006C45AD">
      <w:r w:rsidRPr="006C45AD">
        <w:rPr>
          <w:noProof/>
        </w:rPr>
        <w:drawing>
          <wp:inline distT="0" distB="0" distL="0" distR="0" wp14:anchorId="74DD4B7A" wp14:editId="68A58DD0">
            <wp:extent cx="5381065" cy="2270760"/>
            <wp:effectExtent l="0" t="0" r="0" b="0"/>
            <wp:docPr id="98822126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21263" name="Picture 1" descr="A graph with blue and orange dots&#10;&#10;AI-generated content may be incorrect."/>
                    <pic:cNvPicPr/>
                  </pic:nvPicPr>
                  <pic:blipFill>
                    <a:blip r:embed="rId10"/>
                    <a:stretch>
                      <a:fillRect/>
                    </a:stretch>
                  </pic:blipFill>
                  <pic:spPr>
                    <a:xfrm>
                      <a:off x="0" y="0"/>
                      <a:ext cx="5419915" cy="2287154"/>
                    </a:xfrm>
                    <a:prstGeom prst="rect">
                      <a:avLst/>
                    </a:prstGeom>
                  </pic:spPr>
                </pic:pic>
              </a:graphicData>
            </a:graphic>
          </wp:inline>
        </w:drawing>
      </w:r>
    </w:p>
    <w:p w14:paraId="5DDC763F" w14:textId="77777777" w:rsidR="00BA58B3" w:rsidRDefault="00BA58B3"/>
    <w:p w14:paraId="6DB129D9" w14:textId="77777777" w:rsidR="00BA58B3" w:rsidRDefault="00BA58B3">
      <w:r>
        <w:t xml:space="preserve">The next iterative process in the modeling was to apply a SARIMA-penalized model. This model performed slightly better, but also had variations based on seed initialization. </w:t>
      </w:r>
    </w:p>
    <w:p w14:paraId="0941682B" w14:textId="748AC542" w:rsidR="002D6E51" w:rsidRDefault="002D6E51">
      <w:r>
        <w:rPr>
          <w:b/>
          <w:bCs/>
        </w:rPr>
        <w:t xml:space="preserve">Figure </w:t>
      </w:r>
      <w:r>
        <w:rPr>
          <w:b/>
          <w:bCs/>
        </w:rPr>
        <w:t>4</w:t>
      </w:r>
      <w:r>
        <w:rPr>
          <w:b/>
          <w:bCs/>
        </w:rPr>
        <w:t xml:space="preserve">: </w:t>
      </w:r>
      <w:r>
        <w:t xml:space="preserve">LSTM Model, random seed, with LSTM </w:t>
      </w:r>
      <w:r w:rsidR="004F4486">
        <w:t>SARIMA Modeling.</w:t>
      </w:r>
      <w:r>
        <w:t xml:space="preserve"> </w:t>
      </w:r>
    </w:p>
    <w:p w14:paraId="409F574D" w14:textId="77777777" w:rsidR="00BA58B3" w:rsidRDefault="00BA58B3">
      <w:r w:rsidRPr="00BA58B3">
        <w:rPr>
          <w:noProof/>
        </w:rPr>
        <w:lastRenderedPageBreak/>
        <w:drawing>
          <wp:inline distT="0" distB="0" distL="0" distR="0" wp14:anchorId="323E6690" wp14:editId="1EF181C6">
            <wp:extent cx="5486400" cy="2330450"/>
            <wp:effectExtent l="0" t="0" r="0" b="0"/>
            <wp:docPr id="813863136"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3136" name="Picture 1" descr="A graph with blue and orange lines&#10;&#10;AI-generated content may be incorrect."/>
                    <pic:cNvPicPr/>
                  </pic:nvPicPr>
                  <pic:blipFill>
                    <a:blip r:embed="rId11"/>
                    <a:stretch>
                      <a:fillRect/>
                    </a:stretch>
                  </pic:blipFill>
                  <pic:spPr>
                    <a:xfrm>
                      <a:off x="0" y="0"/>
                      <a:ext cx="5486400" cy="2330450"/>
                    </a:xfrm>
                    <a:prstGeom prst="rect">
                      <a:avLst/>
                    </a:prstGeom>
                  </pic:spPr>
                </pic:pic>
              </a:graphicData>
            </a:graphic>
          </wp:inline>
        </w:drawing>
      </w:r>
    </w:p>
    <w:p w14:paraId="3BE50D59" w14:textId="77777777" w:rsidR="00BA58B3" w:rsidRDefault="00BA58B3"/>
    <w:p w14:paraId="53D75417" w14:textId="77777777" w:rsidR="002D6E51" w:rsidRDefault="002D6E51"/>
    <w:p w14:paraId="54B03C16" w14:textId="77777777" w:rsidR="002D6E51" w:rsidRDefault="002D6E51"/>
    <w:p w14:paraId="33787275" w14:textId="7805CB9A" w:rsidR="002D6E51" w:rsidRDefault="002D6E51">
      <w:r>
        <w:rPr>
          <w:b/>
          <w:bCs/>
        </w:rPr>
        <w:t xml:space="preserve">Figure </w:t>
      </w:r>
      <w:r>
        <w:rPr>
          <w:b/>
          <w:bCs/>
        </w:rPr>
        <w:t>5</w:t>
      </w:r>
      <w:r>
        <w:rPr>
          <w:b/>
          <w:bCs/>
        </w:rPr>
        <w:t xml:space="preserve">: </w:t>
      </w:r>
      <w:r w:rsidR="004F4486">
        <w:t xml:space="preserve">SARIMA LSTM Model, with optimized seed (50 iterations of picking highest r2 value seed and locking it). </w:t>
      </w:r>
    </w:p>
    <w:p w14:paraId="5D3DEA25" w14:textId="77777777" w:rsidR="000A18C0" w:rsidRDefault="00BA58B3">
      <w:r w:rsidRPr="00BA58B3">
        <w:rPr>
          <w:noProof/>
        </w:rPr>
        <w:drawing>
          <wp:inline distT="0" distB="0" distL="0" distR="0" wp14:anchorId="320C4C24" wp14:editId="1CD1D84C">
            <wp:extent cx="5486400" cy="2330450"/>
            <wp:effectExtent l="0" t="0" r="0" b="0"/>
            <wp:docPr id="421327079"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27079" name="Picture 1" descr="A graph with blue and orange dots&#10;&#10;AI-generated content may be incorrect."/>
                    <pic:cNvPicPr/>
                  </pic:nvPicPr>
                  <pic:blipFill>
                    <a:blip r:embed="rId12"/>
                    <a:stretch>
                      <a:fillRect/>
                    </a:stretch>
                  </pic:blipFill>
                  <pic:spPr>
                    <a:xfrm>
                      <a:off x="0" y="0"/>
                      <a:ext cx="5486400" cy="2330450"/>
                    </a:xfrm>
                    <a:prstGeom prst="rect">
                      <a:avLst/>
                    </a:prstGeom>
                  </pic:spPr>
                </pic:pic>
              </a:graphicData>
            </a:graphic>
          </wp:inline>
        </w:drawing>
      </w:r>
    </w:p>
    <w:p w14:paraId="19D5348C" w14:textId="234DA572" w:rsidR="00233512" w:rsidRDefault="00BA58B3">
      <w:r>
        <w:t xml:space="preserve">To address the high variance in LSTM model performance due to random seed initialization, a seed sensitivity analysis </w:t>
      </w:r>
      <w:r w:rsidR="00CD52D2">
        <w:t xml:space="preserve">was conducted </w:t>
      </w:r>
      <w:r>
        <w:t>using 50 different seeds. Metrics evaluated included R², MAE, RMSE, and MAPE. The results demonstrated a nearly perfect negative correlation between R² and RMSE (-0.99), and strong correlations with MAE and MAPE (-0.97 and -0.94 respectively). This indicates that optimizing for R² also tends to improve other core forecasting metrics. The analysis underscores the critical impact of seed initialization in deep learning time series models, and the potential to use seed tuning as a lightweight optimization technique in practice. A correlation heatmap summarizing these findings is included below.</w:t>
      </w:r>
    </w:p>
    <w:p w14:paraId="07136A85" w14:textId="2A9C3DA2" w:rsidR="00233512" w:rsidRPr="00233512" w:rsidRDefault="00233512">
      <w:r>
        <w:rPr>
          <w:b/>
          <w:bCs/>
        </w:rPr>
        <w:lastRenderedPageBreak/>
        <w:t xml:space="preserve">Figure </w:t>
      </w:r>
      <w:r w:rsidR="002D6E51">
        <w:rPr>
          <w:b/>
          <w:bCs/>
        </w:rPr>
        <w:t>6</w:t>
      </w:r>
      <w:r>
        <w:rPr>
          <w:b/>
          <w:bCs/>
        </w:rPr>
        <w:t xml:space="preserve">: </w:t>
      </w:r>
      <w:r>
        <w:t xml:space="preserve">Correlation heatmap of R2, MAE, RMSE, and RMSE. This was derived from a 50 random seed initialization on the SARIMA-LSTM Model. </w:t>
      </w:r>
    </w:p>
    <w:p w14:paraId="2DFD7D00" w14:textId="77777777" w:rsidR="00F16690" w:rsidRDefault="00F16690">
      <w:r w:rsidRPr="00F16690">
        <w:rPr>
          <w:noProof/>
        </w:rPr>
        <w:drawing>
          <wp:inline distT="0" distB="0" distL="0" distR="0" wp14:anchorId="39639F92" wp14:editId="7C5B9151">
            <wp:extent cx="4425267" cy="3622675"/>
            <wp:effectExtent l="0" t="0" r="0" b="0"/>
            <wp:docPr id="1945991091" name="Picture 1" descr="A red and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91091" name="Picture 1" descr="A red and blue squares with numbers&#10;&#10;AI-generated content may be incorrect."/>
                    <pic:cNvPicPr/>
                  </pic:nvPicPr>
                  <pic:blipFill>
                    <a:blip r:embed="rId13"/>
                    <a:stretch>
                      <a:fillRect/>
                    </a:stretch>
                  </pic:blipFill>
                  <pic:spPr>
                    <a:xfrm>
                      <a:off x="0" y="0"/>
                      <a:ext cx="4429238" cy="3625925"/>
                    </a:xfrm>
                    <a:prstGeom prst="rect">
                      <a:avLst/>
                    </a:prstGeom>
                  </pic:spPr>
                </pic:pic>
              </a:graphicData>
            </a:graphic>
          </wp:inline>
        </w:drawing>
      </w:r>
    </w:p>
    <w:p w14:paraId="70B13C18" w14:textId="77777777" w:rsidR="00CD52D2" w:rsidRDefault="00CD52D2"/>
    <w:p w14:paraId="5A5B4F6A" w14:textId="342C7F16" w:rsidR="00CD52D2" w:rsidRDefault="00CD52D2">
      <w:r>
        <w:t xml:space="preserve">After this discovery was realized, the seeds were initialized for both the SARIMA-LSTM Model, and the LSTM Model. </w:t>
      </w:r>
      <w:r w:rsidR="00C4430C">
        <w:t xml:space="preserve">It can be noted that the SARIMA LSTM has a higher average r2, as well as tighter spread amongst the randomized seeds. </w:t>
      </w:r>
    </w:p>
    <w:p w14:paraId="1958B59A" w14:textId="77777777" w:rsidR="00233512" w:rsidRDefault="00233512"/>
    <w:p w14:paraId="380130FB" w14:textId="4B411B29" w:rsidR="00233512" w:rsidRPr="00233512" w:rsidRDefault="00233512">
      <w:r>
        <w:rPr>
          <w:b/>
          <w:bCs/>
        </w:rPr>
        <w:t xml:space="preserve">Figure </w:t>
      </w:r>
      <w:r w:rsidR="002D6E51">
        <w:rPr>
          <w:b/>
          <w:bCs/>
        </w:rPr>
        <w:t>7</w:t>
      </w:r>
      <w:r>
        <w:rPr>
          <w:b/>
          <w:bCs/>
        </w:rPr>
        <w:t xml:space="preserve">: </w:t>
      </w:r>
      <w:r>
        <w:t xml:space="preserve">This graph displays the R2 of </w:t>
      </w:r>
      <w:r w:rsidR="002D6E51">
        <w:t xml:space="preserve">an LSTM model, with 30 random initialized seeds, and scored an average of .765. </w:t>
      </w:r>
    </w:p>
    <w:p w14:paraId="7C028885" w14:textId="77777777" w:rsidR="00CD52D2" w:rsidRDefault="006B443D">
      <w:r w:rsidRPr="006B443D">
        <w:rPr>
          <w:noProof/>
        </w:rPr>
        <w:lastRenderedPageBreak/>
        <w:drawing>
          <wp:inline distT="0" distB="0" distL="0" distR="0" wp14:anchorId="59902318" wp14:editId="099F23A4">
            <wp:extent cx="5486400" cy="2722245"/>
            <wp:effectExtent l="0" t="0" r="0" b="1905"/>
            <wp:docPr id="401924042"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4042" name="Picture 1" descr="A graph with a red line&#10;&#10;AI-generated content may be incorrect."/>
                    <pic:cNvPicPr/>
                  </pic:nvPicPr>
                  <pic:blipFill>
                    <a:blip r:embed="rId14"/>
                    <a:stretch>
                      <a:fillRect/>
                    </a:stretch>
                  </pic:blipFill>
                  <pic:spPr>
                    <a:xfrm>
                      <a:off x="0" y="0"/>
                      <a:ext cx="5486400" cy="2722245"/>
                    </a:xfrm>
                    <a:prstGeom prst="rect">
                      <a:avLst/>
                    </a:prstGeom>
                  </pic:spPr>
                </pic:pic>
              </a:graphicData>
            </a:graphic>
          </wp:inline>
        </w:drawing>
      </w:r>
    </w:p>
    <w:p w14:paraId="6BCB7703" w14:textId="77777777" w:rsidR="002D6E51" w:rsidRDefault="002D6E51"/>
    <w:p w14:paraId="0C7AF51B" w14:textId="119956E6" w:rsidR="002D6E51" w:rsidRDefault="002D6E51">
      <w:r>
        <w:rPr>
          <w:b/>
          <w:bCs/>
        </w:rPr>
        <w:t xml:space="preserve">Figure </w:t>
      </w:r>
      <w:r>
        <w:rPr>
          <w:b/>
          <w:bCs/>
        </w:rPr>
        <w:t>8</w:t>
      </w:r>
      <w:r>
        <w:rPr>
          <w:b/>
          <w:bCs/>
        </w:rPr>
        <w:t xml:space="preserve">: </w:t>
      </w:r>
      <w:r>
        <w:t>This graph displays the R2 of an LSTM model, with 30 random initialized seeds, and scored an average of .</w:t>
      </w:r>
      <w:r>
        <w:t>856</w:t>
      </w:r>
      <w:r>
        <w:t xml:space="preserve">. </w:t>
      </w:r>
    </w:p>
    <w:p w14:paraId="6FC0F435" w14:textId="61B4D29D" w:rsidR="00AA1A7E" w:rsidRDefault="006B443D">
      <w:r w:rsidRPr="006B443D">
        <w:rPr>
          <w:noProof/>
        </w:rPr>
        <w:drawing>
          <wp:inline distT="0" distB="0" distL="0" distR="0" wp14:anchorId="39270ED7" wp14:editId="2A7113CA">
            <wp:extent cx="5486400" cy="2722245"/>
            <wp:effectExtent l="0" t="0" r="0" b="1905"/>
            <wp:docPr id="885501811" name="Picture 1" descr="A graph of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01811" name="Picture 1" descr="A graph of blue and red lines&#10;&#10;AI-generated content may be incorrect."/>
                    <pic:cNvPicPr/>
                  </pic:nvPicPr>
                  <pic:blipFill>
                    <a:blip r:embed="rId15"/>
                    <a:stretch>
                      <a:fillRect/>
                    </a:stretch>
                  </pic:blipFill>
                  <pic:spPr>
                    <a:xfrm>
                      <a:off x="0" y="0"/>
                      <a:ext cx="5486400" cy="2722245"/>
                    </a:xfrm>
                    <a:prstGeom prst="rect">
                      <a:avLst/>
                    </a:prstGeom>
                  </pic:spPr>
                </pic:pic>
              </a:graphicData>
            </a:graphic>
          </wp:inline>
        </w:drawing>
      </w:r>
    </w:p>
    <w:p w14:paraId="5865851F" w14:textId="77777777" w:rsidR="00E305ED" w:rsidRDefault="00E305ED" w:rsidP="00E305ED">
      <w:pPr>
        <w:pStyle w:val="Heading1"/>
      </w:pPr>
      <w:r>
        <w:t>Conclusions</w:t>
      </w:r>
    </w:p>
    <w:p w14:paraId="49B0D772" w14:textId="70F969FC" w:rsidR="00495F1F" w:rsidRDefault="00000000">
      <w:r>
        <w:t>By integrating SARIMA-based seasonal adjustment with LSTM and carefully tuning seed initialization, this study demonstrates a scalable framework for energy demand forecasting. The stability of the SARIMA-enhanced model under multiple random seeds confirms its practical robustness</w:t>
      </w:r>
      <w:r w:rsidR="00035818">
        <w:t xml:space="preserve"> to changing initializations.</w:t>
      </w:r>
    </w:p>
    <w:p w14:paraId="2045FA72" w14:textId="77777777" w:rsidR="00495F1F" w:rsidRDefault="00000000">
      <w:r>
        <w:lastRenderedPageBreak/>
        <w:t>The feature set, particularly the cyclical and customer-derived variables, enabled the model to generalize across regional demand fluctuations. The seed analysis revealed that, despite deep learning’s stochastic nature, initialization can be controlled to ensure repeatability and reproducibility.</w:t>
      </w:r>
    </w:p>
    <w:p w14:paraId="37A5AC93" w14:textId="77777777" w:rsidR="00495F1F" w:rsidRDefault="00000000">
      <w:r>
        <w:t>This lays the foundation for future hybrid pipelines where temporal priors (SARIMA, Fourier terms) are fused with modern architectures such as attention-based LSTMs or TCNs to further enhance interpretability and accuracy in energy time series modeling.</w:t>
      </w:r>
    </w:p>
    <w:p w14:paraId="773B1C15" w14:textId="1A899259" w:rsidR="00F23ECC" w:rsidRDefault="00E305ED" w:rsidP="00E305ED">
      <w:r>
        <w:t xml:space="preserve">The LSTM model, adjusted with SARIMA-based summer weightings, demonstrated strong predictive performance. The best configuration achieved an R² of 0.91, with consistent behavior across other evaluation metrics. The seed sensitivity analysis confirms that initialization significantly impacts performance, but careful hyperparameter and weight handling can mitigate this. The pipeline provides a robust template for seasonal energy </w:t>
      </w:r>
      <w:proofErr w:type="gramStart"/>
      <w:r>
        <w:t>forecasting at</w:t>
      </w:r>
      <w:proofErr w:type="gramEnd"/>
      <w:r>
        <w:t xml:space="preserve"> scale.</w:t>
      </w:r>
    </w:p>
    <w:p w14:paraId="31B151E8" w14:textId="77777777" w:rsidR="00F23ECC" w:rsidRDefault="00F23ECC" w:rsidP="00F23ECC">
      <w:pPr>
        <w:pStyle w:val="Heading1"/>
      </w:pPr>
      <w:r>
        <w:t xml:space="preserve">Future Direction </w:t>
      </w:r>
    </w:p>
    <w:p w14:paraId="7AA009EB" w14:textId="77777777" w:rsidR="00F23ECC" w:rsidRDefault="00F23ECC" w:rsidP="00F23ECC"/>
    <w:p w14:paraId="68A97800" w14:textId="77777777" w:rsidR="00AA1A7E" w:rsidRPr="00F23ECC" w:rsidRDefault="00F23ECC" w:rsidP="00F23ECC">
      <w:r>
        <w:t xml:space="preserve">Another addition to this paper would be </w:t>
      </w:r>
      <w:r w:rsidR="00AA1A7E">
        <w:t>to apply 30 different random seeds to each learning rate, dense layer, dropout1 and dropout2.</w:t>
      </w:r>
    </w:p>
    <w:p w14:paraId="0898C6D4" w14:textId="77777777" w:rsidR="00443391" w:rsidRDefault="00AA1A7E">
      <w:r>
        <w:t xml:space="preserve">Future work should integrate exogenous weather variables and grid-level macroeconomic indicators. Expanding the SARIMA adjustment into non-linear embeddings or attention mechanisms could improve robustness. Alternative deep </w:t>
      </w:r>
      <w:r w:rsidR="006B443D">
        <w:t>architecture</w:t>
      </w:r>
      <w:r>
        <w:t xml:space="preserve"> such as Temporal Convolutional Networks or Transformers are </w:t>
      </w:r>
      <w:r w:rsidR="00035818">
        <w:t xml:space="preserve">next steps that could be explored more in depth. </w:t>
      </w:r>
      <w:r w:rsidR="005A364B">
        <w:t xml:space="preserve"> </w:t>
      </w:r>
    </w:p>
    <w:p w14:paraId="59F7769B" w14:textId="66D9DFB4" w:rsidR="00513972" w:rsidRDefault="005A364B">
      <w:r>
        <w:t xml:space="preserve">Additionally, further work could involve going into SARIMA fine tuning, and </w:t>
      </w:r>
      <w:proofErr w:type="gramStart"/>
      <w:r>
        <w:t>look</w:t>
      </w:r>
      <w:proofErr w:type="gramEnd"/>
      <w:r>
        <w:t xml:space="preserve"> at time steps for the features added, for future pattern detection. </w:t>
      </w:r>
      <w:r w:rsidR="00443391">
        <w:t xml:space="preserve">Also, it is possible that other time series related feature engineering would be more precise for the dataset. As well as the potential for cross-validation to other models to validate the model selection for this data set. </w:t>
      </w:r>
      <w:r w:rsidR="00DA4801">
        <w:t xml:space="preserve">It could also be useful to break the modeling down into various states for prediction and evaluate the error rates for each state, as well as sector. </w:t>
      </w:r>
    </w:p>
    <w:p w14:paraId="058DFA8B" w14:textId="77777777" w:rsidR="00513972" w:rsidRDefault="00513972" w:rsidP="00513972">
      <w:pPr>
        <w:pStyle w:val="Heading1"/>
      </w:pPr>
      <w:r>
        <w:t>Bibliography</w:t>
      </w:r>
    </w:p>
    <w:p w14:paraId="25D5BD0E" w14:textId="77777777" w:rsidR="00513972" w:rsidRDefault="00513972" w:rsidP="00513972">
      <w:pPr>
        <w:pStyle w:val="ListBullet"/>
      </w:pPr>
      <w:r>
        <w:t xml:space="preserve">Choi, </w:t>
      </w:r>
      <w:proofErr w:type="spellStart"/>
      <w:r>
        <w:t>Eunjeong</w:t>
      </w:r>
      <w:proofErr w:type="spellEnd"/>
      <w:r>
        <w:t xml:space="preserve">, </w:t>
      </w:r>
      <w:proofErr w:type="spellStart"/>
      <w:r>
        <w:t>Soohwan</w:t>
      </w:r>
      <w:proofErr w:type="spellEnd"/>
      <w:r>
        <w:t xml:space="preserve"> Cho, and Dong Keun Kim. 2020. “Power Demand Forecasting using Long Short-Term Memory (LSTM) Deep-Learning Model for Monitoring Energy Sustainability.” Sustainability 12, no. 3: 1109. https://doi.org/10.3390/su12031109.</w:t>
      </w:r>
    </w:p>
    <w:p w14:paraId="13C2830D" w14:textId="77777777" w:rsidR="00513972" w:rsidRDefault="00513972" w:rsidP="00513972">
      <w:pPr>
        <w:pStyle w:val="ListBullet"/>
      </w:pPr>
      <w:proofErr w:type="spellStart"/>
      <w:r>
        <w:t>Emshagin</w:t>
      </w:r>
      <w:proofErr w:type="spellEnd"/>
      <w:r>
        <w:t xml:space="preserve">, Saad, </w:t>
      </w:r>
      <w:proofErr w:type="spellStart"/>
      <w:r>
        <w:t>Wayes</w:t>
      </w:r>
      <w:proofErr w:type="spellEnd"/>
      <w:r>
        <w:t xml:space="preserve"> </w:t>
      </w:r>
      <w:proofErr w:type="spellStart"/>
      <w:r>
        <w:t>Koroni</w:t>
      </w:r>
      <w:proofErr w:type="spellEnd"/>
      <w:r>
        <w:t xml:space="preserve"> Halim, and Rasha Kashef. 2022. “Short-Term Prediction of Household Electricity Consumption Using Customized LSTM and GRU Models.” </w:t>
      </w:r>
      <w:proofErr w:type="spellStart"/>
      <w:r>
        <w:t>arXiv</w:t>
      </w:r>
      <w:proofErr w:type="spellEnd"/>
      <w:r>
        <w:t>, December 16, 2022. https://arxiv.org/abs/2212.08757.</w:t>
      </w:r>
    </w:p>
    <w:p w14:paraId="282A4FB5" w14:textId="77777777" w:rsidR="00513972" w:rsidRDefault="00513972" w:rsidP="00513972">
      <w:pPr>
        <w:pStyle w:val="ListBullet"/>
      </w:pPr>
      <w:r>
        <w:lastRenderedPageBreak/>
        <w:t xml:space="preserve">Hochreiter, Sepp, and Jurgen </w:t>
      </w:r>
      <w:proofErr w:type="spellStart"/>
      <w:r>
        <w:t>Schmidhuber</w:t>
      </w:r>
      <w:proofErr w:type="spellEnd"/>
      <w:r>
        <w:t>. 1997. “Long Short-Term Memory.” Neural Computation 9(8) (1735-1780): 1-32. https://www.bioinf.jku.at/publications/older/2604.pdf.</w:t>
      </w:r>
    </w:p>
    <w:p w14:paraId="7A409F41" w14:textId="77777777" w:rsidR="00513972" w:rsidRDefault="00513972" w:rsidP="00513972">
      <w:pPr>
        <w:pStyle w:val="ListBullet"/>
      </w:pPr>
      <w:proofErr w:type="spellStart"/>
      <w:r>
        <w:t>Hrnjica</w:t>
      </w:r>
      <w:proofErr w:type="spellEnd"/>
      <w:r>
        <w:t xml:space="preserve">, Bahrudin, and Ali </w:t>
      </w:r>
      <w:proofErr w:type="spellStart"/>
      <w:r>
        <w:t>Danandeh</w:t>
      </w:r>
      <w:proofErr w:type="spellEnd"/>
      <w:r>
        <w:t xml:space="preserve"> Mehr. 2019. “Energy Demand Forecasting Using Deep Learning.” In Smart Cities, Performability, Cognition, &amp; Security pp 71-104. EAI/Springer Innovations in Communication and Computing. Cham: Springer International Publishing. doi:10.1007/978-3-030-14718-1_4.</w:t>
      </w:r>
    </w:p>
    <w:p w14:paraId="1C2A6BEA" w14:textId="77777777" w:rsidR="00513972" w:rsidRDefault="00513972" w:rsidP="00513972">
      <w:pPr>
        <w:pStyle w:val="ListBullet"/>
      </w:pPr>
      <w:r>
        <w:t xml:space="preserve">Kaya, Mahmut, Anıl Utku, and Yavuz </w:t>
      </w:r>
      <w:proofErr w:type="spellStart"/>
      <w:r>
        <w:t>Canbay</w:t>
      </w:r>
      <w:proofErr w:type="spellEnd"/>
      <w:r>
        <w:t>. 2024. “A Hybrid CNN-LSTM Model for Predicting Energy Consumption and Production Across Multiple Energy Sources.” Journal of Soft Computing and Artificial Intelligence 5, no. 2: 63–73. https://doi.org/10.55195/jscai.1577431.</w:t>
      </w:r>
    </w:p>
    <w:p w14:paraId="227AA7AF" w14:textId="77777777" w:rsidR="00513972" w:rsidRDefault="00513972" w:rsidP="00513972">
      <w:pPr>
        <w:pStyle w:val="ListBullet"/>
      </w:pPr>
      <w:r w:rsidRPr="00513972">
        <w:rPr>
          <w:lang w:val="fr-FR"/>
        </w:rPr>
        <w:t xml:space="preserve">Kaur, Devinder, Shama Naz Islam, Md. </w:t>
      </w:r>
      <w:r>
        <w:t xml:space="preserve">Apel Mahmud, Md. Enamul Haque, and Zhao-Yang Dong. 2020. “Energy Forecasting in Smart Grid Systems: A Review of the State-of-the-Art Techniques.” </w:t>
      </w:r>
      <w:proofErr w:type="spellStart"/>
      <w:r>
        <w:t>arXiv</w:t>
      </w:r>
      <w:proofErr w:type="spellEnd"/>
      <w:r>
        <w:t>, November 25, 2020. https://arxiv.org/abs/2011.12598.</w:t>
      </w:r>
    </w:p>
    <w:p w14:paraId="567F967A" w14:textId="77777777" w:rsidR="00513972" w:rsidRDefault="00513972" w:rsidP="00513972">
      <w:pPr>
        <w:pStyle w:val="ListBullet"/>
      </w:pPr>
      <w:r>
        <w:t xml:space="preserve">Polson, Michael, and Vadim Sokolov. 2018. “Deep Learning for Energy Markets.” </w:t>
      </w:r>
      <w:proofErr w:type="spellStart"/>
      <w:r>
        <w:t>arXiv</w:t>
      </w:r>
      <w:proofErr w:type="spellEnd"/>
      <w:r>
        <w:t>, August 16, 2018. https://arxiv.org/abs/1808.05527.</w:t>
      </w:r>
    </w:p>
    <w:p w14:paraId="77BC9F1B" w14:textId="77777777" w:rsidR="00513972" w:rsidRDefault="00513972" w:rsidP="00513972">
      <w:pPr>
        <w:pStyle w:val="ListBullet"/>
      </w:pPr>
      <w:r>
        <w:t xml:space="preserve">Roy, Koushik, Abtahi Ishmam, and Kazi Abu Taher. 2021. “Demand Forecasting in Smart Grid Using Long Short-Term Memory.” </w:t>
      </w:r>
      <w:proofErr w:type="spellStart"/>
      <w:r>
        <w:t>arXiv</w:t>
      </w:r>
      <w:proofErr w:type="spellEnd"/>
      <w:r>
        <w:t>, July 28, 2021. https://arxiv.org/abs/2107.13653.</w:t>
      </w:r>
    </w:p>
    <w:p w14:paraId="1A30D861" w14:textId="77777777" w:rsidR="00513972" w:rsidRDefault="00513972" w:rsidP="00513972">
      <w:pPr>
        <w:pStyle w:val="ListBullet"/>
      </w:pPr>
      <w:r>
        <w:t>“Predicting Energy Consumption Using LSTM, Multi-Layer GRU and Drop-GRU Models.” 2023. Sensors 22, no. 11: 4062. https://doi.org/10.3390/s220114062.</w:t>
      </w:r>
    </w:p>
    <w:p w14:paraId="5EE9C798" w14:textId="77777777" w:rsidR="00513972" w:rsidRDefault="00513972"/>
    <w:p w14:paraId="499B0190" w14:textId="77777777" w:rsidR="00A07AB1" w:rsidRDefault="00A07AB1"/>
    <w:p w14:paraId="5A97C801" w14:textId="77777777" w:rsidR="00A07AB1" w:rsidRDefault="00000000">
      <w:r>
        <w:br w:type="page"/>
      </w:r>
    </w:p>
    <w:p w14:paraId="0BE0AE46" w14:textId="77777777" w:rsidR="00A07AB1" w:rsidRDefault="00A07AB1" w:rsidP="00AA1A7E"/>
    <w:sectPr w:rsidR="00A07A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FCE8F9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B73A9"/>
    <w:multiLevelType w:val="multilevel"/>
    <w:tmpl w:val="C774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43AF9"/>
    <w:multiLevelType w:val="hybridMultilevel"/>
    <w:tmpl w:val="06C4F574"/>
    <w:lvl w:ilvl="0" w:tplc="9EF813F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269427">
    <w:abstractNumId w:val="8"/>
  </w:num>
  <w:num w:numId="2" w16cid:durableId="33385920">
    <w:abstractNumId w:val="6"/>
  </w:num>
  <w:num w:numId="3" w16cid:durableId="122701478">
    <w:abstractNumId w:val="5"/>
  </w:num>
  <w:num w:numId="4" w16cid:durableId="969943502">
    <w:abstractNumId w:val="4"/>
  </w:num>
  <w:num w:numId="5" w16cid:durableId="1256671184">
    <w:abstractNumId w:val="7"/>
  </w:num>
  <w:num w:numId="6" w16cid:durableId="1781026053">
    <w:abstractNumId w:val="3"/>
  </w:num>
  <w:num w:numId="7" w16cid:durableId="872304612">
    <w:abstractNumId w:val="2"/>
  </w:num>
  <w:num w:numId="8" w16cid:durableId="258222131">
    <w:abstractNumId w:val="1"/>
  </w:num>
  <w:num w:numId="9" w16cid:durableId="684285189">
    <w:abstractNumId w:val="0"/>
  </w:num>
  <w:num w:numId="10" w16cid:durableId="1480877358">
    <w:abstractNumId w:val="10"/>
  </w:num>
  <w:num w:numId="11" w16cid:durableId="1668944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818"/>
    <w:rsid w:val="0006063C"/>
    <w:rsid w:val="000A18C0"/>
    <w:rsid w:val="0015074B"/>
    <w:rsid w:val="00233512"/>
    <w:rsid w:val="0029639D"/>
    <w:rsid w:val="002D1EA8"/>
    <w:rsid w:val="002D6E51"/>
    <w:rsid w:val="003046C4"/>
    <w:rsid w:val="00326F90"/>
    <w:rsid w:val="003A18B5"/>
    <w:rsid w:val="003D5A4A"/>
    <w:rsid w:val="004130AE"/>
    <w:rsid w:val="00443391"/>
    <w:rsid w:val="00495F1F"/>
    <w:rsid w:val="004F0020"/>
    <w:rsid w:val="004F4486"/>
    <w:rsid w:val="00513972"/>
    <w:rsid w:val="00576637"/>
    <w:rsid w:val="005A364B"/>
    <w:rsid w:val="005C2C90"/>
    <w:rsid w:val="006B443D"/>
    <w:rsid w:val="006C45AD"/>
    <w:rsid w:val="006C5EAB"/>
    <w:rsid w:val="007B327B"/>
    <w:rsid w:val="00A07AB1"/>
    <w:rsid w:val="00A253CC"/>
    <w:rsid w:val="00A66346"/>
    <w:rsid w:val="00A71186"/>
    <w:rsid w:val="00AA1A7E"/>
    <w:rsid w:val="00AA1D8D"/>
    <w:rsid w:val="00AF4795"/>
    <w:rsid w:val="00B04246"/>
    <w:rsid w:val="00B47730"/>
    <w:rsid w:val="00BA58B3"/>
    <w:rsid w:val="00C4430C"/>
    <w:rsid w:val="00CB0664"/>
    <w:rsid w:val="00CB06B1"/>
    <w:rsid w:val="00CD52D2"/>
    <w:rsid w:val="00D708E4"/>
    <w:rsid w:val="00DA4801"/>
    <w:rsid w:val="00E305ED"/>
    <w:rsid w:val="00F16690"/>
    <w:rsid w:val="00F23E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5FB01"/>
  <w14:defaultImageDpi w14:val="300"/>
  <w15:docId w15:val="{0C8F3FA3-F577-4453-87F3-3C991E8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5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B06B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CB06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615309">
      <w:bodyDiv w:val="1"/>
      <w:marLeft w:val="0"/>
      <w:marRight w:val="0"/>
      <w:marTop w:val="0"/>
      <w:marBottom w:val="0"/>
      <w:divBdr>
        <w:top w:val="none" w:sz="0" w:space="0" w:color="auto"/>
        <w:left w:val="none" w:sz="0" w:space="0" w:color="auto"/>
        <w:bottom w:val="none" w:sz="0" w:space="0" w:color="auto"/>
        <w:right w:val="none" w:sz="0" w:space="0" w:color="auto"/>
      </w:divBdr>
    </w:div>
    <w:div w:id="1188566107">
      <w:bodyDiv w:val="1"/>
      <w:marLeft w:val="0"/>
      <w:marRight w:val="0"/>
      <w:marTop w:val="0"/>
      <w:marBottom w:val="0"/>
      <w:divBdr>
        <w:top w:val="none" w:sz="0" w:space="0" w:color="auto"/>
        <w:left w:val="none" w:sz="0" w:space="0" w:color="auto"/>
        <w:bottom w:val="none" w:sz="0" w:space="0" w:color="auto"/>
        <w:right w:val="none" w:sz="0" w:space="0" w:color="auto"/>
      </w:divBdr>
    </w:div>
    <w:div w:id="19715471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Ethan Norton</cp:lastModifiedBy>
  <cp:revision>2</cp:revision>
  <dcterms:created xsi:type="dcterms:W3CDTF">2025-07-22T02:05:00Z</dcterms:created>
  <dcterms:modified xsi:type="dcterms:W3CDTF">2025-07-22T02:05:00Z</dcterms:modified>
  <cp:category/>
</cp:coreProperties>
</file>