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2E6F81"/>
          <w:sz w:val="60"/>
          <w:szCs w:val="60"/>
        </w:rPr>
        <w:t xml:space="preserve">LANCorp Asset Control</w:t>
      </w:r>
    </w:p>
    <w:p>
      <w:pPr>
        <w:spacing w:after="60"/>
        <w:jc w:val="center"/>
      </w:pPr>
      <w:r>
        <w:rPr>
          <w:b/>
          <w:bCs/>
          <w:sz w:val="36"/>
          <w:szCs w:val="36"/>
        </w:rPr>
        <w:t xml:space="preserve">User Acceptance Testing (UAT) Test Plan</w:t>
      </w:r>
    </w:p>
    <w:p>
      <w:pPr>
        <w:spacing w:after="400"/>
        <w:jc w:val="center"/>
      </w:pPr>
      <w:r>
        <w:rPr>
          <w:i/>
          <w:iCs/>
          <w:color w:val="666666"/>
          <w:sz w:val="26"/>
          <w:szCs w:val="26"/>
        </w:rPr>
        <w:t xml:space="preserve">Cloud Migration Acceptance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30%"/>
            <w:shd w:fill="F3F6F7" w:color="auto" w:val="clear"/>
            <w:vAlign w:val="top"/>
          </w:tcPr>
          <w:p>
            <w:pPr>
              <w:spacing w:after="20"/>
            </w:pPr>
            <w:r>
              <w:rPr>
                <w:b/>
                <w:bCs/>
              </w:rPr>
              <w:t xml:space="preserve">System</w:t>
            </w:r>
          </w:p>
        </w:tc>
        <w:tc>
          <w:tcPr>
            <w:tcW w:type="pct" w:w="70%"/>
            <w:vAlign w:val="top"/>
          </w:tcPr>
          <w:p>
            <w:pPr>
              <w:spacing w:after="20"/>
            </w:pPr>
            <w:r>
              <w:t xml:space="preserve">LANCorp Asset Control (Asset, Repairs, HR/KPI &amp; Procurement management)</w:t>
            </w:r>
          </w:p>
        </w:tc>
      </w:tr>
      <w:tr>
        <w:tc>
          <w:tcPr>
            <w:tcW w:type="pct" w:w="30%"/>
            <w:shd w:fill="F3F6F7" w:color="auto" w:val="clear"/>
            <w:vAlign w:val="top"/>
          </w:tcPr>
          <w:p>
            <w:pPr>
              <w:spacing w:after="20"/>
            </w:pPr>
            <w:r>
              <w:rPr>
                <w:b/>
                <w:bCs/>
              </w:rPr>
              <w:t xml:space="preserve">Document</w:t>
            </w:r>
          </w:p>
        </w:tc>
        <w:tc>
          <w:tcPr>
            <w:tcW w:type="pct" w:w="70%"/>
            <w:vAlign w:val="top"/>
          </w:tcPr>
          <w:p>
            <w:pPr>
              <w:spacing w:after="20"/>
            </w:pPr>
            <w:r>
              <w:t xml:space="preserve">UAT Test Plan &amp; Test Case Log</w:t>
            </w:r>
          </w:p>
        </w:tc>
      </w:tr>
      <w:tr>
        <w:tc>
          <w:tcPr>
            <w:tcW w:type="pct" w:w="30%"/>
            <w:shd w:fill="F3F6F7" w:color="auto" w:val="clear"/>
            <w:vAlign w:val="top"/>
          </w:tcPr>
          <w:p>
            <w:pPr>
              <w:spacing w:after="20"/>
            </w:pPr>
            <w:r>
              <w:rPr>
                <w:b/>
                <w:bCs/>
              </w:rPr>
              <w:t xml:space="preserve">Purpose</w:t>
            </w:r>
          </w:p>
        </w:tc>
        <w:tc>
          <w:tcPr>
            <w:tcW w:type="pct" w:w="70%"/>
            <w:vAlign w:val="top"/>
          </w:tcPr>
          <w:p>
            <w:pPr>
              <w:spacing w:after="20"/>
            </w:pPr>
            <w:r>
              <w:t xml:space="preserve">Formal acceptance testing following migration of the system to the cloud server</w:t>
            </w:r>
          </w:p>
        </w:tc>
      </w:tr>
      <w:tr>
        <w:tc>
          <w:tcPr>
            <w:tcW w:type="pct" w:w="30%"/>
            <w:shd w:fill="F3F6F7" w:color="auto" w:val="clear"/>
            <w:vAlign w:val="top"/>
          </w:tcPr>
          <w:p>
            <w:pPr>
              <w:spacing w:after="20"/>
            </w:pPr>
            <w:r>
              <w:rPr>
                <w:b/>
                <w:bCs/>
              </w:rPr>
              <w:t xml:space="preserve">Version</w:t>
            </w:r>
          </w:p>
        </w:tc>
        <w:tc>
          <w:tcPr>
            <w:tcW w:type="pct" w:w="70%"/>
            <w:vAlign w:val="top"/>
          </w:tcPr>
          <w:p>
            <w:pPr>
              <w:spacing w:after="20"/>
            </w:pPr>
            <w:r>
              <w:t xml:space="preserve">1.0 (Draft)</w:t>
            </w:r>
          </w:p>
        </w:tc>
      </w:tr>
      <w:tr>
        <w:tc>
          <w:tcPr>
            <w:tcW w:type="pct" w:w="30%"/>
            <w:shd w:fill="F3F6F7" w:color="auto" w:val="clear"/>
            <w:vAlign w:val="top"/>
          </w:tcPr>
          <w:p>
            <w:pPr>
              <w:spacing w:after="20"/>
            </w:pPr>
            <w:r>
              <w:rPr>
                <w:b/>
                <w:bCs/>
              </w:rPr>
              <w:t xml:space="preserve">Prepared</w:t>
            </w:r>
          </w:p>
        </w:tc>
        <w:tc>
          <w:tcPr>
            <w:tcW w:type="pct" w:w="70%"/>
            <w:vAlign w:val="top"/>
          </w:tcPr>
          <w:p>
            <w:pPr>
              <w:spacing w:after="20"/>
            </w:pPr>
            <w:r>
              <w:t xml:space="preserve">2026-07-08</w:t>
            </w:r>
          </w:p>
        </w:tc>
      </w:tr>
      <w:tr>
        <w:tc>
          <w:tcPr>
            <w:tcW w:type="pct" w:w="30%"/>
            <w:shd w:fill="F3F6F7" w:color="auto" w:val="clear"/>
            <w:vAlign w:val="top"/>
          </w:tcPr>
          <w:p>
            <w:pPr>
              <w:spacing w:after="20"/>
            </w:pPr>
            <w:r>
              <w:rPr>
                <w:b/>
                <w:bCs/>
              </w:rPr>
              <w:t xml:space="preserve">Prepared by</w:t>
            </w:r>
          </w:p>
        </w:tc>
        <w:tc>
          <w:tcPr>
            <w:tcW w:type="pct" w:w="70%"/>
            <w:vAlign w:val="top"/>
          </w:tcPr>
          <w:p>
            <w:pPr>
              <w:spacing w:after="20"/>
            </w:pPr>
            <w:r>
              <w:t xml:space="preserve">________________________</w:t>
            </w:r>
          </w:p>
        </w:tc>
      </w:tr>
      <w:tr>
        <w:tc>
          <w:tcPr>
            <w:tcW w:type="pct" w:w="30%"/>
            <w:shd w:fill="F3F6F7" w:color="auto" w:val="clear"/>
            <w:vAlign w:val="top"/>
          </w:tcPr>
          <w:p>
            <w:pPr>
              <w:spacing w:after="20"/>
            </w:pPr>
            <w:r>
              <w:rPr>
                <w:b/>
                <w:bCs/>
              </w:rPr>
              <w:t xml:space="preserve">Environment (URL)</w:t>
            </w:r>
          </w:p>
        </w:tc>
        <w:tc>
          <w:tcPr>
            <w:tcW w:type="pct" w:w="70%"/>
            <w:vAlign w:val="top"/>
          </w:tcPr>
          <w:p>
            <w:pPr>
              <w:spacing w:after="20"/>
            </w:pPr>
            <w:r>
              <w:t xml:space="preserve">https://________________________</w:t>
            </w:r>
          </w:p>
        </w:tc>
      </w:tr>
      <w:tr>
        <w:tc>
          <w:tcPr>
            <w:tcW w:type="pct" w:w="30%"/>
            <w:shd w:fill="F3F6F7" w:color="auto" w:val="clear"/>
            <w:vAlign w:val="top"/>
          </w:tcPr>
          <w:p>
            <w:pPr>
              <w:spacing w:after="20"/>
            </w:pPr>
            <w:r>
              <w:rPr>
                <w:b/>
                <w:bCs/>
              </w:rPr>
              <w:t xml:space="preserve">Total test cases</w:t>
            </w:r>
          </w:p>
        </w:tc>
        <w:tc>
          <w:tcPr>
            <w:tcW w:type="pct" w:w="70%"/>
            <w:vAlign w:val="top"/>
          </w:tcPr>
          <w:p>
            <w:pPr>
              <w:spacing w:after="20"/>
            </w:pPr>
            <w:r>
              <w:t xml:space="preserve">107</w:t>
            </w:r>
          </w:p>
        </w:tc>
      </w:tr>
      <w:tr>
        <w:tc>
          <w:tcPr>
            <w:tcW w:type="pct" w:w="30%"/>
            <w:shd w:fill="F3F6F7" w:color="auto" w:val="clear"/>
            <w:vAlign w:val="top"/>
          </w:tcPr>
          <w:p>
            <w:pPr>
              <w:spacing w:after="20"/>
            </w:pPr>
            <w:r>
              <w:rPr>
                <w:b/>
                <w:bCs/>
              </w:rPr>
              <w:t xml:space="preserve">Status</w:t>
            </w:r>
          </w:p>
        </w:tc>
        <w:tc>
          <w:tcPr>
            <w:tcW w:type="pct" w:w="70%"/>
            <w:vAlign w:val="top"/>
          </w:tcPr>
          <w:p>
            <w:pPr>
              <w:spacing w:after="20"/>
            </w:pPr>
            <w:r>
              <w:t xml:space="preserve">For execution</w:t>
            </w:r>
          </w:p>
        </w:tc>
      </w:tr>
    </w:tbl>
    <w:p>
      <w:pPr>
        <w:pageBreakBefore/>
      </w:pPr>
    </w:p>
    <w:p>
      <w:pPr>
        <w:pStyle w:val="Heading1"/>
        <w:spacing w:after="120" w:before="240"/>
      </w:pPr>
      <w:r>
        <w:t xml:space="preserve">Document Control</w:t>
      </w:r>
    </w:p>
    <w:p>
      <w:pPr>
        <w:pStyle w:val="Heading2"/>
        <w:spacing w:after="100" w:before="200"/>
      </w:pPr>
      <w:r>
        <w:t xml:space="preserve">Revision History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15%"/>
            <w:shd w:fill="2E6F81" w:color="auto" w:val="clear"/>
            <w:vAlign w:val="center"/>
          </w:tcPr>
          <w:p>
            <w:pPr>
              <w:spacing w:after="0"/>
            </w:pPr>
            <w:r>
              <w:rPr>
                <w:b/>
                <w:bCs/>
                <w:color w:val="FFFFFF"/>
              </w:rPr>
              <w:t xml:space="preserve">Version</w:t>
            </w:r>
          </w:p>
        </w:tc>
        <w:tc>
          <w:tcPr>
            <w:tcW w:type="pct" w:w="20%"/>
            <w:shd w:fill="2E6F81" w:color="auto" w:val="clear"/>
            <w:vAlign w:val="center"/>
          </w:tcPr>
          <w:p>
            <w:pPr>
              <w:spacing w:after="0"/>
            </w:pPr>
            <w:r>
              <w:rPr>
                <w:b/>
                <w:bCs/>
                <w:color w:val="FFFFFF"/>
              </w:rPr>
              <w:t xml:space="preserve">Date</w:t>
            </w:r>
          </w:p>
        </w:tc>
        <w:tc>
          <w:tcPr>
            <w:tcW w:type="pct" w:w="30%"/>
            <w:shd w:fill="2E6F81" w:color="auto" w:val="clear"/>
            <w:vAlign w:val="center"/>
          </w:tcPr>
          <w:p>
            <w:pPr>
              <w:spacing w:after="0"/>
            </w:pPr>
            <w:r>
              <w:rPr>
                <w:b/>
                <w:bCs/>
                <w:color w:val="FFFFFF"/>
              </w:rPr>
              <w:t xml:space="preserve">Author</w:t>
            </w:r>
          </w:p>
        </w:tc>
        <w:tc>
          <w:tcPr>
            <w:tcW w:type="pct" w:w="35%"/>
            <w:shd w:fill="2E6F81" w:color="auto" w:val="clear"/>
            <w:vAlign w:val="center"/>
          </w:tcPr>
          <w:p>
            <w:pPr>
              <w:spacing w:after="0"/>
            </w:pPr>
            <w:r>
              <w:rPr>
                <w:b/>
                <w:bCs/>
                <w:color w:val="FFFFFF"/>
              </w:rPr>
              <w:t xml:space="preserve">Description</w:t>
            </w:r>
          </w:p>
        </w:tc>
      </w:tr>
      <w:tr>
        <w:tc>
          <w:tcPr>
            <w:vAlign w:val="top"/>
          </w:tcPr>
          <w:p>
            <w:pPr>
              <w:spacing w:after="20"/>
            </w:pPr>
            <w:r>
              <w:t xml:space="preserve">1.0</w:t>
            </w:r>
          </w:p>
        </w:tc>
        <w:tc>
          <w:tcPr>
            <w:vAlign w:val="top"/>
          </w:tcPr>
          <w:p>
            <w:pPr>
              <w:spacing w:after="20"/>
            </w:pPr>
            <w:r>
              <w:t xml:space="preserve">2026-07-08</w:t>
            </w:r>
          </w:p>
        </w:tc>
        <w:tc>
          <w:tcPr>
            <w:vAlign w:val="top"/>
          </w:tcPr>
          <w:p>
            <w:pPr>
              <w:spacing w:after="20"/>
            </w:pPr>
            <w:r>
              <w:t xml:space="preserve"/>
            </w:r>
          </w:p>
        </w:tc>
        <w:tc>
          <w:tcPr>
            <w:vAlign w:val="top"/>
          </w:tcPr>
          <w:p>
            <w:pPr>
              <w:spacing w:after="20"/>
            </w:pPr>
            <w:r>
              <w:t xml:space="preserve">Initial UAT plan for cloud migration acceptance.</w:t>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bl>
    <w:p>
      <w:pPr>
        <w:pStyle w:val="Heading2"/>
        <w:spacing w:after="100" w:before="200"/>
      </w:pPr>
      <w:r>
        <w:t xml:space="preserve">Approvals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0%"/>
            <w:shd w:fill="2E6F81" w:color="auto" w:val="clear"/>
            <w:vAlign w:val="center"/>
          </w:tcPr>
          <w:p>
            <w:pPr>
              <w:spacing w:after="0"/>
            </w:pPr>
            <w:r>
              <w:rPr>
                <w:b/>
                <w:bCs/>
                <w:color w:val="FFFFFF"/>
              </w:rPr>
              <w:t xml:space="preserve">Role</w:t>
            </w:r>
          </w:p>
        </w:tc>
        <w:tc>
          <w:tcPr>
            <w:tcW w:type="pct" w:w="30%"/>
            <w:shd w:fill="2E6F81" w:color="auto" w:val="clear"/>
            <w:vAlign w:val="center"/>
          </w:tcPr>
          <w:p>
            <w:pPr>
              <w:spacing w:after="0"/>
            </w:pPr>
            <w:r>
              <w:rPr>
                <w:b/>
                <w:bCs/>
                <w:color w:val="FFFFFF"/>
              </w:rPr>
              <w:t xml:space="preserve">Name</w:t>
            </w:r>
          </w:p>
        </w:tc>
        <w:tc>
          <w:tcPr>
            <w:tcW w:type="pct" w:w="22%"/>
            <w:shd w:fill="2E6F81" w:color="auto" w:val="clear"/>
            <w:vAlign w:val="center"/>
          </w:tcPr>
          <w:p>
            <w:pPr>
              <w:spacing w:after="0"/>
            </w:pPr>
            <w:r>
              <w:rPr>
                <w:b/>
                <w:bCs/>
                <w:color w:val="FFFFFF"/>
              </w:rPr>
              <w:t xml:space="preserve">Signature</w:t>
            </w:r>
          </w:p>
        </w:tc>
        <w:tc>
          <w:tcPr>
            <w:tcW w:type="pct" w:w="18%"/>
            <w:shd w:fill="2E6F81" w:color="auto" w:val="clear"/>
            <w:vAlign w:val="center"/>
          </w:tcPr>
          <w:p>
            <w:pPr>
              <w:spacing w:after="0"/>
            </w:pPr>
            <w:r>
              <w:rPr>
                <w:b/>
                <w:bCs/>
                <w:color w:val="FFFFFF"/>
              </w:rPr>
              <w:t xml:space="preserve">Date</w:t>
            </w:r>
          </w:p>
        </w:tc>
      </w:tr>
      <w:tr>
        <w:tc>
          <w:tcPr>
            <w:vAlign w:val="top"/>
          </w:tcPr>
          <w:p>
            <w:pPr>
              <w:spacing w:after="20"/>
            </w:pPr>
            <w:r>
              <w:t xml:space="preserve">Business Owner / Sponsor</w:t>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UAT Lead / Tester</w:t>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Technical Lead</w:t>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IT / Cloud Administrator</w:t>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bl>
    <w:p>
      <w:pPr>
        <w:pStyle w:val="Heading1"/>
        <w:spacing w:after="120" w:before="240"/>
      </w:pPr>
      <w:r>
        <w:t xml:space="preserve">1. Introduction</w:t>
      </w:r>
    </w:p>
    <w:p>
      <w:pPr>
        <w:pStyle w:val="Heading2"/>
        <w:spacing w:after="100" w:before="200"/>
      </w:pPr>
      <w:r>
        <w:t xml:space="preserve">1.1 Purpose</w:t>
      </w:r>
    </w:p>
    <w:p>
      <w:pPr>
        <w:spacing w:after="80" w:before="0"/>
      </w:pPr>
      <w:r>
        <w:t xml:space="preserve">This document defines the User Acceptance Testing (UAT) approach and test cases used to confirm that the LANCorp Asset Control system operates correctly following its migration to the cloud server. It is intended to be executed by business users to formally accept the system for production use in the new environment.</w:t>
      </w:r>
    </w:p>
    <w:p>
      <w:pPr>
        <w:pStyle w:val="Heading2"/>
        <w:spacing w:after="100" w:before="200"/>
      </w:pPr>
      <w:r>
        <w:t xml:space="preserve">1.2 Scope</w:t>
      </w:r>
    </w:p>
    <w:p>
      <w:pPr>
        <w:spacing w:after="80" w:before="0"/>
      </w:pPr>
      <w:r>
        <w:t xml:space="preserve">Testing covers the end-to-end functionality of the system plus the environment/infrastructure aspects specific to the cloud migration. In-scope areas:</w:t>
      </w:r>
    </w:p>
    <w:p>
      <w:pPr>
        <w:pStyle w:val="ListParagraph"/>
        <w:numPr>
          <w:ilvl w:val="0"/>
          <w:numId w:val="1"/>
        </w:numPr>
        <w:spacing w:after="40"/>
      </w:pPr>
      <w:r>
        <w:t xml:space="preserve">Cloud environment readiness (URL/SSL, database connectivity, file storage, email, data-migration integrity, backup).</w:t>
      </w:r>
    </w:p>
    <w:p>
      <w:pPr>
        <w:pStyle w:val="ListParagraph"/>
        <w:numPr>
          <w:ilvl w:val="0"/>
          <w:numId w:val="1"/>
        </w:numPr>
        <w:spacing w:after="40"/>
      </w:pPr>
      <w:r>
        <w:t xml:space="preserve">Authentication, sessions and role-based access (admin, manager, employee).</w:t>
      </w:r>
    </w:p>
    <w:p>
      <w:pPr>
        <w:pStyle w:val="ListParagraph"/>
        <w:numPr>
          <w:ilvl w:val="0"/>
          <w:numId w:val="1"/>
        </w:numPr>
        <w:spacing w:after="40"/>
      </w:pPr>
      <w:r>
        <w:t xml:space="preserve">Asset register, allocation, depreciation and end-of-life.</w:t>
      </w:r>
    </w:p>
    <w:p>
      <w:pPr>
        <w:pStyle w:val="ListParagraph"/>
        <w:numPr>
          <w:ilvl w:val="0"/>
          <w:numId w:val="1"/>
        </w:numPr>
        <w:spacing w:after="40"/>
      </w:pPr>
      <w:r>
        <w:t xml:space="preserve">Repairs workflow, stage tracking and docket emails.</w:t>
      </w:r>
    </w:p>
    <w:p>
      <w:pPr>
        <w:pStyle w:val="ListParagraph"/>
        <w:numPr>
          <w:ilvl w:val="0"/>
          <w:numId w:val="1"/>
        </w:numPr>
        <w:spacing w:after="40"/>
      </w:pPr>
      <w:r>
        <w:t xml:space="preserve">Asset analytics dashboard.</w:t>
      </w:r>
    </w:p>
    <w:p>
      <w:pPr>
        <w:pStyle w:val="ListParagraph"/>
        <w:numPr>
          <w:ilvl w:val="0"/>
          <w:numId w:val="1"/>
        </w:numPr>
        <w:spacing w:after="40"/>
      </w:pPr>
      <w:r>
        <w:t xml:space="preserve">Procurement process and SOW templates.</w:t>
      </w:r>
    </w:p>
    <w:p>
      <w:pPr>
        <w:pStyle w:val="ListParagraph"/>
        <w:numPr>
          <w:ilvl w:val="0"/>
          <w:numId w:val="1"/>
        </w:numPr>
        <w:spacing w:after="40"/>
      </w:pPr>
      <w:r>
        <w:t xml:space="preserve">HR: org chart, employees, KPAs, KPI sessions and document editors (JD/KPA/EDP/KPI Doc/SOW/Pack) with versioning.</w:t>
      </w:r>
    </w:p>
    <w:p>
      <w:pPr>
        <w:pStyle w:val="ListParagraph"/>
        <w:numPr>
          <w:ilvl w:val="0"/>
          <w:numId w:val="1"/>
        </w:numPr>
        <w:spacing w:after="40"/>
      </w:pPr>
      <w:r>
        <w:t xml:space="preserve">HR analysis (KPA focus, performer rankings, per-KPI ratings).</w:t>
      </w:r>
    </w:p>
    <w:p>
      <w:pPr>
        <w:pStyle w:val="ListParagraph"/>
        <w:numPr>
          <w:ilvl w:val="0"/>
          <w:numId w:val="1"/>
        </w:numPr>
        <w:spacing w:after="40"/>
      </w:pPr>
      <w:r>
        <w:t xml:space="preserve">The full KPI review workflow (start → self-assessment → manager review → joint session → finalise).</w:t>
      </w:r>
    </w:p>
    <w:p>
      <w:pPr>
        <w:pStyle w:val="ListParagraph"/>
        <w:numPr>
          <w:ilvl w:val="0"/>
          <w:numId w:val="1"/>
        </w:numPr>
        <w:spacing w:after="40"/>
      </w:pPr>
      <w:r>
        <w:t xml:space="preserve">Email/notifications and non-functional/security characteristics.</w:t>
      </w:r>
    </w:p>
    <w:p>
      <w:pPr>
        <w:pStyle w:val="Heading2"/>
        <w:spacing w:after="100" w:before="200"/>
      </w:pPr>
      <w:r>
        <w:t xml:space="preserve">1.3 Out of Scope</w:t>
      </w:r>
    </w:p>
    <w:p>
      <w:pPr>
        <w:pStyle w:val="ListParagraph"/>
        <w:numPr>
          <w:ilvl w:val="0"/>
          <w:numId w:val="1"/>
        </w:numPr>
        <w:spacing w:after="40"/>
      </w:pPr>
      <w:r>
        <w:t xml:space="preserve">Unit/integration testing already performed by the development team.</w:t>
      </w:r>
    </w:p>
    <w:p>
      <w:pPr>
        <w:pStyle w:val="ListParagraph"/>
        <w:numPr>
          <w:ilvl w:val="0"/>
          <w:numId w:val="1"/>
        </w:numPr>
        <w:spacing w:after="40"/>
      </w:pPr>
      <w:r>
        <w:t xml:space="preserve">Load/stress testing beyond expected production volumes.</w:t>
      </w:r>
    </w:p>
    <w:p>
      <w:pPr>
        <w:pStyle w:val="ListParagraph"/>
        <w:numPr>
          <w:ilvl w:val="0"/>
          <w:numId w:val="1"/>
        </w:numPr>
        <w:spacing w:after="40"/>
      </w:pPr>
      <w:r>
        <w:t xml:space="preserve">Penetration testing (covered separately by security review).</w:t>
      </w:r>
    </w:p>
    <w:p>
      <w:pPr>
        <w:pStyle w:val="Heading2"/>
        <w:spacing w:after="100" w:before="200"/>
      </w:pPr>
      <w:r>
        <w:t xml:space="preserve">1.4 References</w:t>
      </w:r>
    </w:p>
    <w:p>
      <w:pPr>
        <w:pStyle w:val="ListParagraph"/>
        <w:numPr>
          <w:ilvl w:val="0"/>
          <w:numId w:val="1"/>
        </w:numPr>
        <w:spacing w:after="40"/>
      </w:pPr>
      <w:r>
        <w:t xml:space="preserve">Application source repository and README.</w:t>
      </w:r>
    </w:p>
    <w:p>
      <w:pPr>
        <w:pStyle w:val="ListParagraph"/>
        <w:numPr>
          <w:ilvl w:val="0"/>
          <w:numId w:val="1"/>
        </w:numPr>
        <w:spacing w:after="40"/>
      </w:pPr>
      <w:r>
        <w:t xml:space="preserve">Cloud deployment / infrastructure runbook.</w:t>
      </w:r>
    </w:p>
    <w:p>
      <w:pPr>
        <w:pStyle w:val="ListParagraph"/>
        <w:numPr>
          <w:ilvl w:val="0"/>
          <w:numId w:val="1"/>
        </w:numPr>
        <w:spacing w:after="40"/>
      </w:pPr>
      <w:r>
        <w:t xml:space="preserve">Database schema (db/schema.sql) and seed data (db/seed-data.sql).</w:t>
      </w:r>
    </w:p>
    <w:p>
      <w:pPr>
        <w:pStyle w:val="Heading1"/>
        <w:spacing w:after="120" w:before="240"/>
      </w:pPr>
      <w:r>
        <w:t xml:space="preserve">2. Test Approach</w:t>
      </w:r>
    </w:p>
    <w:p>
      <w:pPr>
        <w:pStyle w:val="Heading2"/>
        <w:spacing w:after="100" w:before="200"/>
      </w:pPr>
      <w:r>
        <w:t xml:space="preserve">2.1 Roles &amp; Responsibilities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8%"/>
            <w:shd w:fill="F3F6F7" w:color="auto" w:val="clear"/>
            <w:vAlign w:val="top"/>
          </w:tcPr>
          <w:p>
            <w:pPr>
              <w:spacing w:after="20"/>
            </w:pPr>
            <w:r>
              <w:rPr>
                <w:b/>
                <w:bCs/>
              </w:rPr>
              <w:t xml:space="preserve">Business Owner</w:t>
            </w:r>
          </w:p>
        </w:tc>
        <w:tc>
          <w:tcPr>
            <w:tcW w:type="pct" w:w="72%"/>
            <w:vAlign w:val="top"/>
          </w:tcPr>
          <w:p>
            <w:pPr>
              <w:spacing w:after="20"/>
            </w:pPr>
            <w:r>
              <w:t xml:space="preserve">Approves entry/exit criteria and signs off acceptance.</w:t>
            </w:r>
          </w:p>
        </w:tc>
      </w:tr>
      <w:tr>
        <w:tc>
          <w:tcPr>
            <w:tcW w:type="pct" w:w="28%"/>
            <w:shd w:fill="F3F6F7" w:color="auto" w:val="clear"/>
            <w:vAlign w:val="top"/>
          </w:tcPr>
          <w:p>
            <w:pPr>
              <w:spacing w:after="20"/>
            </w:pPr>
            <w:r>
              <w:rPr>
                <w:b/>
                <w:bCs/>
              </w:rPr>
              <w:t xml:space="preserve">UAT Lead</w:t>
            </w:r>
          </w:p>
        </w:tc>
        <w:tc>
          <w:tcPr>
            <w:tcW w:type="pct" w:w="72%"/>
            <w:vAlign w:val="top"/>
          </w:tcPr>
          <w:p>
            <w:pPr>
              <w:spacing w:after="20"/>
            </w:pPr>
            <w:r>
              <w:t xml:space="preserve">Coordinates testing, tracks results and defects, compiles the summary.</w:t>
            </w:r>
          </w:p>
        </w:tc>
      </w:tr>
      <w:tr>
        <w:tc>
          <w:tcPr>
            <w:tcW w:type="pct" w:w="28%"/>
            <w:shd w:fill="F3F6F7" w:color="auto" w:val="clear"/>
            <w:vAlign w:val="top"/>
          </w:tcPr>
          <w:p>
            <w:pPr>
              <w:spacing w:after="20"/>
            </w:pPr>
            <w:r>
              <w:rPr>
                <w:b/>
                <w:bCs/>
              </w:rPr>
              <w:t xml:space="preserve">Testers</w:t>
            </w:r>
          </w:p>
        </w:tc>
        <w:tc>
          <w:tcPr>
            <w:tcW w:type="pct" w:w="72%"/>
            <w:vAlign w:val="top"/>
          </w:tcPr>
          <w:p>
            <w:pPr>
              <w:spacing w:after="20"/>
            </w:pPr>
            <w:r>
              <w:t xml:space="preserve">Execute test cases, record actual results and raise defects.</w:t>
            </w:r>
          </w:p>
        </w:tc>
      </w:tr>
      <w:tr>
        <w:tc>
          <w:tcPr>
            <w:tcW w:type="pct" w:w="28%"/>
            <w:shd w:fill="F3F6F7" w:color="auto" w:val="clear"/>
            <w:vAlign w:val="top"/>
          </w:tcPr>
          <w:p>
            <w:pPr>
              <w:spacing w:after="20"/>
            </w:pPr>
            <w:r>
              <w:rPr>
                <w:b/>
                <w:bCs/>
              </w:rPr>
              <w:t xml:space="preserve">Technical/Cloud Admin</w:t>
            </w:r>
          </w:p>
        </w:tc>
        <w:tc>
          <w:tcPr>
            <w:tcW w:type="pct" w:w="72%"/>
            <w:vAlign w:val="top"/>
          </w:tcPr>
          <w:p>
            <w:pPr>
              <w:spacing w:after="20"/>
            </w:pPr>
            <w:r>
              <w:t xml:space="preserve">Provisions the environment, supports fixes and re-deploys.</w:t>
            </w:r>
          </w:p>
        </w:tc>
      </w:tr>
    </w:tbl>
    <w:p>
      <w:pPr>
        <w:pStyle w:val="Heading2"/>
        <w:spacing w:after="100" w:before="200"/>
      </w:pPr>
      <w:r>
        <w:t xml:space="preserve">2.2 Entry Criteria</w:t>
      </w:r>
    </w:p>
    <w:p>
      <w:pPr>
        <w:pStyle w:val="ListParagraph"/>
        <w:numPr>
          <w:ilvl w:val="0"/>
          <w:numId w:val="1"/>
        </w:numPr>
        <w:spacing w:after="40"/>
      </w:pPr>
      <w:r>
        <w:t xml:space="preserve">The application is deployed to the cloud environment and reachable.</w:t>
      </w:r>
    </w:p>
    <w:p>
      <w:pPr>
        <w:pStyle w:val="ListParagraph"/>
        <w:numPr>
          <w:ilvl w:val="0"/>
          <w:numId w:val="1"/>
        </w:numPr>
        <w:spacing w:after="40"/>
      </w:pPr>
      <w:r>
        <w:t xml:space="preserve">Data migration is complete and verified.</w:t>
      </w:r>
    </w:p>
    <w:p>
      <w:pPr>
        <w:pStyle w:val="ListParagraph"/>
        <w:numPr>
          <w:ilvl w:val="0"/>
          <w:numId w:val="1"/>
        </w:numPr>
        <w:spacing w:after="40"/>
      </w:pPr>
      <w:r>
        <w:t xml:space="preserve">Test user accounts exist for each role (admin, manager, employee).</w:t>
      </w:r>
    </w:p>
    <w:p>
      <w:pPr>
        <w:pStyle w:val="ListParagraph"/>
        <w:numPr>
          <w:ilvl w:val="0"/>
          <w:numId w:val="1"/>
        </w:numPr>
        <w:spacing w:after="40"/>
      </w:pPr>
      <w:r>
        <w:t xml:space="preserve">This UAT plan is approved.</w:t>
      </w:r>
    </w:p>
    <w:p>
      <w:pPr>
        <w:pStyle w:val="Heading2"/>
        <w:spacing w:after="100" w:before="200"/>
      </w:pPr>
      <w:r>
        <w:t xml:space="preserve">2.3 Exit Criteria</w:t>
      </w:r>
    </w:p>
    <w:p>
      <w:pPr>
        <w:pStyle w:val="ListParagraph"/>
        <w:numPr>
          <w:ilvl w:val="0"/>
          <w:numId w:val="1"/>
        </w:numPr>
        <w:spacing w:after="40"/>
      </w:pPr>
      <w:r>
        <w:t xml:space="preserve">All high-priority test cases executed.</w:t>
      </w:r>
    </w:p>
    <w:p>
      <w:pPr>
        <w:pStyle w:val="ListParagraph"/>
        <w:numPr>
          <w:ilvl w:val="0"/>
          <w:numId w:val="1"/>
        </w:numPr>
        <w:spacing w:after="40"/>
      </w:pPr>
      <w:r>
        <w:t xml:space="preserve">No open Critical or High severity defects.</w:t>
      </w:r>
    </w:p>
    <w:p>
      <w:pPr>
        <w:pStyle w:val="ListParagraph"/>
        <w:numPr>
          <w:ilvl w:val="0"/>
          <w:numId w:val="1"/>
        </w:numPr>
        <w:spacing w:after="40"/>
      </w:pPr>
      <w:r>
        <w:t xml:space="preserve">Any remaining Medium/Low defects are agreed and documented.</w:t>
      </w:r>
    </w:p>
    <w:p>
      <w:pPr>
        <w:pStyle w:val="ListParagraph"/>
        <w:numPr>
          <w:ilvl w:val="0"/>
          <w:numId w:val="1"/>
        </w:numPr>
        <w:spacing w:after="40"/>
      </w:pPr>
      <w:r>
        <w:t xml:space="preserve">Business Owner sign-off obtained.</w:t>
      </w:r>
    </w:p>
    <w:p>
      <w:pPr>
        <w:pStyle w:val="Heading2"/>
        <w:spacing w:after="100" w:before="200"/>
      </w:pPr>
      <w:r>
        <w:t xml:space="preserve">2.4 Defect Severity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18%"/>
            <w:shd w:fill="F3F6F7" w:color="auto" w:val="clear"/>
            <w:vAlign w:val="top"/>
          </w:tcPr>
          <w:p>
            <w:pPr>
              <w:spacing w:after="20"/>
            </w:pPr>
            <w:r>
              <w:rPr>
                <w:b/>
                <w:bCs/>
              </w:rPr>
              <w:t xml:space="preserve">Critical</w:t>
            </w:r>
          </w:p>
        </w:tc>
        <w:tc>
          <w:tcPr>
            <w:tcW w:type="pct" w:w="82%"/>
            <w:vAlign w:val="top"/>
          </w:tcPr>
          <w:p>
            <w:pPr>
              <w:spacing w:after="20"/>
            </w:pPr>
            <w:r>
              <w:t xml:space="preserve">Blocks core business use; no workaround (e.g. cannot log in, data loss).</w:t>
            </w:r>
          </w:p>
        </w:tc>
      </w:tr>
      <w:tr>
        <w:tc>
          <w:tcPr>
            <w:tcW w:type="pct" w:w="18%"/>
            <w:shd w:fill="F3F6F7" w:color="auto" w:val="clear"/>
            <w:vAlign w:val="top"/>
          </w:tcPr>
          <w:p>
            <w:pPr>
              <w:spacing w:after="20"/>
            </w:pPr>
            <w:r>
              <w:rPr>
                <w:b/>
                <w:bCs/>
              </w:rPr>
              <w:t xml:space="preserve">High</w:t>
            </w:r>
          </w:p>
        </w:tc>
        <w:tc>
          <w:tcPr>
            <w:tcW w:type="pct" w:w="82%"/>
            <w:vAlign w:val="top"/>
          </w:tcPr>
          <w:p>
            <w:pPr>
              <w:spacing w:after="20"/>
            </w:pPr>
            <w:r>
              <w:t xml:space="preserve">Major function broken; workaround difficult.</w:t>
            </w:r>
          </w:p>
        </w:tc>
      </w:tr>
      <w:tr>
        <w:tc>
          <w:tcPr>
            <w:tcW w:type="pct" w:w="18%"/>
            <w:shd w:fill="F3F6F7" w:color="auto" w:val="clear"/>
            <w:vAlign w:val="top"/>
          </w:tcPr>
          <w:p>
            <w:pPr>
              <w:spacing w:after="20"/>
            </w:pPr>
            <w:r>
              <w:rPr>
                <w:b/>
                <w:bCs/>
              </w:rPr>
              <w:t xml:space="preserve">Medium</w:t>
            </w:r>
          </w:p>
        </w:tc>
        <w:tc>
          <w:tcPr>
            <w:tcW w:type="pct" w:w="82%"/>
            <w:vAlign w:val="top"/>
          </w:tcPr>
          <w:p>
            <w:pPr>
              <w:spacing w:after="20"/>
            </w:pPr>
            <w:r>
              <w:t xml:space="preserve">Function impaired but a workaround exists.</w:t>
            </w:r>
          </w:p>
        </w:tc>
      </w:tr>
      <w:tr>
        <w:tc>
          <w:tcPr>
            <w:tcW w:type="pct" w:w="18%"/>
            <w:shd w:fill="F3F6F7" w:color="auto" w:val="clear"/>
            <w:vAlign w:val="top"/>
          </w:tcPr>
          <w:p>
            <w:pPr>
              <w:spacing w:after="20"/>
            </w:pPr>
            <w:r>
              <w:rPr>
                <w:b/>
                <w:bCs/>
              </w:rPr>
              <w:t xml:space="preserve">Low</w:t>
            </w:r>
          </w:p>
        </w:tc>
        <w:tc>
          <w:tcPr>
            <w:tcW w:type="pct" w:w="82%"/>
            <w:vAlign w:val="top"/>
          </w:tcPr>
          <w:p>
            <w:pPr>
              <w:spacing w:after="20"/>
            </w:pPr>
            <w:r>
              <w:t xml:space="preserve">Cosmetic or minor issue.</w:t>
            </w:r>
          </w:p>
        </w:tc>
      </w:tr>
    </w:tbl>
    <w:p>
      <w:pPr>
        <w:pStyle w:val="Heading2"/>
        <w:spacing w:after="100" w:before="200"/>
      </w:pPr>
      <w:r>
        <w:t xml:space="preserve">2.5 How to Use This Document</w:t>
      </w:r>
    </w:p>
    <w:p>
      <w:pPr>
        <w:spacing w:after="80" w:before="0"/>
      </w:pPr>
      <w:r>
        <w:t xml:space="preserve">For each test case, follow the steps, then record the Actual Result, mark the P/F (Pass/Fail) column, and add any Comments. Log every failure in the Defect Log (Section 5). When all sections are complete, fill in the Test Summary and Sign-off (Section 6).</w:t>
      </w:r>
    </w:p>
    <w:p>
      <w:pPr>
        <w:pStyle w:val="Heading1"/>
        <w:spacing w:after="120" w:before="240"/>
      </w:pPr>
      <w:r>
        <w:t xml:space="preserve">3. Cloud Migration Readiness Checklist</w:t>
      </w:r>
    </w:p>
    <w:p>
      <w:pPr>
        <w:spacing w:after="80" w:before="0"/>
      </w:pPr>
      <w:r>
        <w:t xml:space="preserve">Complete this checklist first — it is a quick go/no-go gate before functional testing. Detailed cloud test cases are in Section 1 of the test cases (ENV-xx).</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6%"/>
            <w:shd w:fill="2E6F81" w:color="auto" w:val="clear"/>
            <w:vAlign w:val="center"/>
          </w:tcPr>
          <w:p>
            <w:pPr>
              <w:spacing w:after="0"/>
            </w:pPr>
            <w:r>
              <w:rPr>
                <w:b/>
                <w:bCs/>
                <w:color w:val="FFFFFF"/>
              </w:rPr>
              <w:t xml:space="preserve">#</w:t>
            </w:r>
          </w:p>
        </w:tc>
        <w:tc>
          <w:tcPr>
            <w:tcW w:type="pct" w:w="40%"/>
            <w:shd w:fill="2E6F81" w:color="auto" w:val="clear"/>
            <w:vAlign w:val="center"/>
          </w:tcPr>
          <w:p>
            <w:pPr>
              <w:spacing w:after="0"/>
            </w:pPr>
            <w:r>
              <w:rPr>
                <w:b/>
                <w:bCs/>
                <w:color w:val="FFFFFF"/>
              </w:rPr>
              <w:t xml:space="preserve">Item</w:t>
            </w:r>
          </w:p>
        </w:tc>
        <w:tc>
          <w:tcPr>
            <w:tcW w:type="pct" w:w="40%"/>
            <w:shd w:fill="2E6F81" w:color="auto" w:val="clear"/>
            <w:vAlign w:val="center"/>
          </w:tcPr>
          <w:p>
            <w:pPr>
              <w:spacing w:after="0"/>
            </w:pPr>
            <w:r>
              <w:rPr>
                <w:b/>
                <w:bCs/>
                <w:color w:val="FFFFFF"/>
              </w:rPr>
              <w:t xml:space="preserve">Expected</w:t>
            </w:r>
          </w:p>
        </w:tc>
        <w:tc>
          <w:tcPr>
            <w:tcW w:type="pct" w:w="14%"/>
            <w:shd w:fill="2E6F81" w:color="auto" w:val="clear"/>
            <w:vAlign w:val="center"/>
          </w:tcPr>
          <w:p>
            <w:pPr>
              <w:spacing w:after="0"/>
            </w:pPr>
            <w:r>
              <w:rPr>
                <w:b/>
                <w:bCs/>
                <w:color w:val="FFFFFF"/>
              </w:rPr>
              <w:t xml:space="preserve">Status</w:t>
            </w:r>
          </w:p>
        </w:tc>
      </w:tr>
      <w:tr>
        <w:tc>
          <w:tcPr>
            <w:vAlign w:val="top"/>
          </w:tcPr>
          <w:p>
            <w:pPr>
              <w:spacing w:after="20"/>
            </w:pPr>
            <w:r>
              <w:rPr>
                <w:b/>
                <w:bCs/>
              </w:rPr>
              <w:t xml:space="preserve">1</w:t>
            </w:r>
          </w:p>
        </w:tc>
        <w:tc>
          <w:tcPr>
            <w:vAlign w:val="top"/>
          </w:tcPr>
          <w:p>
            <w:pPr>
              <w:spacing w:after="20"/>
            </w:pPr>
            <w:r>
              <w:t xml:space="preserve">Application URL resolves and serves over HTTPS</w:t>
            </w:r>
          </w:p>
        </w:tc>
        <w:tc>
          <w:tcPr>
            <w:vAlign w:val="top"/>
          </w:tcPr>
          <w:p>
            <w:pPr>
              <w:spacing w:after="20"/>
            </w:pPr>
            <w:r>
              <w:t xml:space="preserve">Valid SSL certificate; no browser warnings</w:t>
            </w:r>
          </w:p>
        </w:tc>
        <w:tc>
          <w:tcPr>
            <w:vAlign w:val="top"/>
          </w:tcPr>
          <w:p>
            <w:pPr>
              <w:spacing w:after="20"/>
            </w:pPr>
            <w:r>
              <w:t xml:space="preserve"/>
            </w:r>
          </w:p>
        </w:tc>
      </w:tr>
      <w:tr>
        <w:tc>
          <w:tcPr>
            <w:shd w:fill="F3F6F7" w:color="auto" w:val="clear"/>
            <w:vAlign w:val="top"/>
          </w:tcPr>
          <w:p>
            <w:pPr>
              <w:spacing w:after="20"/>
            </w:pPr>
            <w:r>
              <w:rPr>
                <w:b/>
                <w:bCs/>
              </w:rPr>
              <w:t xml:space="preserve">2</w:t>
            </w:r>
          </w:p>
        </w:tc>
        <w:tc>
          <w:tcPr>
            <w:shd w:fill="F3F6F7" w:color="auto" w:val="clear"/>
            <w:vAlign w:val="top"/>
          </w:tcPr>
          <w:p>
            <w:pPr>
              <w:spacing w:after="20"/>
            </w:pPr>
            <w:r>
              <w:t xml:space="preserve">API health endpoint (/api/health)</w:t>
            </w:r>
          </w:p>
        </w:tc>
        <w:tc>
          <w:tcPr>
            <w:shd w:fill="F3F6F7" w:color="auto" w:val="clear"/>
            <w:vAlign w:val="top"/>
          </w:tcPr>
          <w:p>
            <w:pPr>
              <w:spacing w:after="20"/>
            </w:pPr>
            <w:r>
              <w:t xml:space="preserve">Returns {"ok": true}</w:t>
            </w:r>
          </w:p>
        </w:tc>
        <w:tc>
          <w:tcPr>
            <w:shd w:fill="F3F6F7" w:color="auto" w:val="clear"/>
            <w:vAlign w:val="top"/>
          </w:tcPr>
          <w:p>
            <w:pPr>
              <w:spacing w:after="20"/>
            </w:pPr>
            <w:r>
              <w:t xml:space="preserve"/>
            </w:r>
          </w:p>
        </w:tc>
      </w:tr>
      <w:tr>
        <w:tc>
          <w:tcPr>
            <w:vAlign w:val="top"/>
          </w:tcPr>
          <w:p>
            <w:pPr>
              <w:spacing w:after="20"/>
            </w:pPr>
            <w:r>
              <w:rPr>
                <w:b/>
                <w:bCs/>
              </w:rPr>
              <w:t xml:space="preserve">3</w:t>
            </w:r>
          </w:p>
        </w:tc>
        <w:tc>
          <w:tcPr>
            <w:vAlign w:val="top"/>
          </w:tcPr>
          <w:p>
            <w:pPr>
              <w:spacing w:after="20"/>
            </w:pPr>
            <w:r>
              <w:t xml:space="preserve">Database connectivity</w:t>
            </w:r>
          </w:p>
        </w:tc>
        <w:tc>
          <w:tcPr>
            <w:vAlign w:val="top"/>
          </w:tcPr>
          <w:p>
            <w:pPr>
              <w:spacing w:after="20"/>
            </w:pPr>
            <w:r>
              <w:t xml:space="preserve">Login and data loads succeed</w:t>
            </w:r>
          </w:p>
        </w:tc>
        <w:tc>
          <w:tcPr>
            <w:vAlign w:val="top"/>
          </w:tcPr>
          <w:p>
            <w:pPr>
              <w:spacing w:after="20"/>
            </w:pPr>
            <w:r>
              <w:t xml:space="preserve"/>
            </w:r>
          </w:p>
        </w:tc>
      </w:tr>
      <w:tr>
        <w:tc>
          <w:tcPr>
            <w:shd w:fill="F3F6F7" w:color="auto" w:val="clear"/>
            <w:vAlign w:val="top"/>
          </w:tcPr>
          <w:p>
            <w:pPr>
              <w:spacing w:after="20"/>
            </w:pPr>
            <w:r>
              <w:rPr>
                <w:b/>
                <w:bCs/>
              </w:rPr>
              <w:t xml:space="preserve">4</w:t>
            </w:r>
          </w:p>
        </w:tc>
        <w:tc>
          <w:tcPr>
            <w:shd w:fill="F3F6F7" w:color="auto" w:val="clear"/>
            <w:vAlign w:val="top"/>
          </w:tcPr>
          <w:p>
            <w:pPr>
              <w:spacing w:after="20"/>
            </w:pPr>
            <w:r>
              <w:t xml:space="preserve">Environment variables / secrets configured</w:t>
            </w:r>
          </w:p>
        </w:tc>
        <w:tc>
          <w:tcPr>
            <w:shd w:fill="F3F6F7" w:color="auto" w:val="clear"/>
            <w:vAlign w:val="top"/>
          </w:tcPr>
          <w:p>
            <w:pPr>
              <w:spacing w:after="20"/>
            </w:pPr>
            <w:r>
              <w:t xml:space="preserve">DB, JWT, Microsoft Graph credentials set on the host</w:t>
            </w:r>
          </w:p>
        </w:tc>
        <w:tc>
          <w:tcPr>
            <w:shd w:fill="F3F6F7" w:color="auto" w:val="clear"/>
            <w:vAlign w:val="top"/>
          </w:tcPr>
          <w:p>
            <w:pPr>
              <w:spacing w:after="20"/>
            </w:pPr>
            <w:r>
              <w:t xml:space="preserve"/>
            </w:r>
          </w:p>
        </w:tc>
      </w:tr>
      <w:tr>
        <w:tc>
          <w:tcPr>
            <w:vAlign w:val="top"/>
          </w:tcPr>
          <w:p>
            <w:pPr>
              <w:spacing w:after="20"/>
            </w:pPr>
            <w:r>
              <w:rPr>
                <w:b/>
                <w:bCs/>
              </w:rPr>
              <w:t xml:space="preserve">5</w:t>
            </w:r>
          </w:p>
        </w:tc>
        <w:tc>
          <w:tcPr>
            <w:vAlign w:val="top"/>
          </w:tcPr>
          <w:p>
            <w:pPr>
              <w:spacing w:after="20"/>
            </w:pPr>
            <w:r>
              <w:t xml:space="preserve">File upload storage</w:t>
            </w:r>
          </w:p>
        </w:tc>
        <w:tc>
          <w:tcPr>
            <w:vAlign w:val="top"/>
          </w:tcPr>
          <w:p>
            <w:pPr>
              <w:spacing w:after="20"/>
            </w:pPr>
            <w:r>
              <w:t xml:space="preserve">Uploaded images/PDFs persist and serve over HTTPS</w:t>
            </w:r>
          </w:p>
        </w:tc>
        <w:tc>
          <w:tcPr>
            <w:vAlign w:val="top"/>
          </w:tcPr>
          <w:p>
            <w:pPr>
              <w:spacing w:after="20"/>
            </w:pPr>
            <w:r>
              <w:t xml:space="preserve"/>
            </w:r>
          </w:p>
        </w:tc>
      </w:tr>
      <w:tr>
        <w:tc>
          <w:tcPr>
            <w:shd w:fill="F3F6F7" w:color="auto" w:val="clear"/>
            <w:vAlign w:val="top"/>
          </w:tcPr>
          <w:p>
            <w:pPr>
              <w:spacing w:after="20"/>
            </w:pPr>
            <w:r>
              <w:rPr>
                <w:b/>
                <w:bCs/>
              </w:rPr>
              <w:t xml:space="preserve">6</w:t>
            </w:r>
          </w:p>
        </w:tc>
        <w:tc>
          <w:tcPr>
            <w:shd w:fill="F3F6F7" w:color="auto" w:val="clear"/>
            <w:vAlign w:val="top"/>
          </w:tcPr>
          <w:p>
            <w:pPr>
              <w:spacing w:after="20"/>
            </w:pPr>
            <w:r>
              <w:t xml:space="preserve">Outbound email (Microsoft Graph)</w:t>
            </w:r>
          </w:p>
        </w:tc>
        <w:tc>
          <w:tcPr>
            <w:shd w:fill="F3F6F7" w:color="auto" w:val="clear"/>
            <w:vAlign w:val="top"/>
          </w:tcPr>
          <w:p>
            <w:pPr>
              <w:spacing w:after="20"/>
            </w:pPr>
            <w:r>
              <w:t xml:space="preserve">Delivered from lancorp@moc-pty.com</w:t>
            </w:r>
          </w:p>
        </w:tc>
        <w:tc>
          <w:tcPr>
            <w:shd w:fill="F3F6F7" w:color="auto" w:val="clear"/>
            <w:vAlign w:val="top"/>
          </w:tcPr>
          <w:p>
            <w:pPr>
              <w:spacing w:after="20"/>
            </w:pPr>
            <w:r>
              <w:t xml:space="preserve"/>
            </w:r>
          </w:p>
        </w:tc>
      </w:tr>
      <w:tr>
        <w:tc>
          <w:tcPr>
            <w:vAlign w:val="top"/>
          </w:tcPr>
          <w:p>
            <w:pPr>
              <w:spacing w:after="20"/>
            </w:pPr>
            <w:r>
              <w:rPr>
                <w:b/>
                <w:bCs/>
              </w:rPr>
              <w:t xml:space="preserve">7</w:t>
            </w:r>
          </w:p>
        </w:tc>
        <w:tc>
          <w:tcPr>
            <w:vAlign w:val="top"/>
          </w:tcPr>
          <w:p>
            <w:pPr>
              <w:spacing w:after="20"/>
            </w:pPr>
            <w:r>
              <w:t xml:space="preserve">Data migration integrity</w:t>
            </w:r>
          </w:p>
        </w:tc>
        <w:tc>
          <w:tcPr>
            <w:vAlign w:val="top"/>
          </w:tcPr>
          <w:p>
            <w:pPr>
              <w:spacing w:after="20"/>
            </w:pPr>
            <w:r>
              <w:t xml:space="preserve">Record counts match the source system</w:t>
            </w:r>
          </w:p>
        </w:tc>
        <w:tc>
          <w:tcPr>
            <w:vAlign w:val="top"/>
          </w:tcPr>
          <w:p>
            <w:pPr>
              <w:spacing w:after="20"/>
            </w:pPr>
            <w:r>
              <w:t xml:space="preserve"/>
            </w:r>
          </w:p>
        </w:tc>
      </w:tr>
      <w:tr>
        <w:tc>
          <w:tcPr>
            <w:shd w:fill="F3F6F7" w:color="auto" w:val="clear"/>
            <w:vAlign w:val="top"/>
          </w:tcPr>
          <w:p>
            <w:pPr>
              <w:spacing w:after="20"/>
            </w:pPr>
            <w:r>
              <w:rPr>
                <w:b/>
                <w:bCs/>
              </w:rPr>
              <w:t xml:space="preserve">8</w:t>
            </w:r>
          </w:p>
        </w:tc>
        <w:tc>
          <w:tcPr>
            <w:shd w:fill="F3F6F7" w:color="auto" w:val="clear"/>
            <w:vAlign w:val="top"/>
          </w:tcPr>
          <w:p>
            <w:pPr>
              <w:spacing w:after="20"/>
            </w:pPr>
            <w:r>
              <w:t xml:space="preserve">Server-side PDF generation</w:t>
            </w:r>
          </w:p>
        </w:tc>
        <w:tc>
          <w:tcPr>
            <w:shd w:fill="F3F6F7" w:color="auto" w:val="clear"/>
            <w:vAlign w:val="top"/>
          </w:tcPr>
          <w:p>
            <w:pPr>
              <w:spacing w:after="20"/>
            </w:pPr>
            <w:r>
              <w:t xml:space="preserve">Dockets &amp; KPI documents generate and download</w:t>
            </w:r>
          </w:p>
        </w:tc>
        <w:tc>
          <w:tcPr>
            <w:shd w:fill="F3F6F7" w:color="auto" w:val="clear"/>
            <w:vAlign w:val="top"/>
          </w:tcPr>
          <w:p>
            <w:pPr>
              <w:spacing w:after="20"/>
            </w:pPr>
            <w:r>
              <w:t xml:space="preserve"/>
            </w:r>
          </w:p>
        </w:tc>
      </w:tr>
      <w:tr>
        <w:tc>
          <w:tcPr>
            <w:vAlign w:val="top"/>
          </w:tcPr>
          <w:p>
            <w:pPr>
              <w:spacing w:after="20"/>
            </w:pPr>
            <w:r>
              <w:rPr>
                <w:b/>
                <w:bCs/>
              </w:rPr>
              <w:t xml:space="preserve">9</w:t>
            </w:r>
          </w:p>
        </w:tc>
        <w:tc>
          <w:tcPr>
            <w:vAlign w:val="top"/>
          </w:tcPr>
          <w:p>
            <w:pPr>
              <w:spacing w:after="20"/>
            </w:pPr>
            <w:r>
              <w:t xml:space="preserve">CORS configuration</w:t>
            </w:r>
          </w:p>
        </w:tc>
        <w:tc>
          <w:tcPr>
            <w:vAlign w:val="top"/>
          </w:tcPr>
          <w:p>
            <w:pPr>
              <w:spacing w:after="20"/>
            </w:pPr>
            <w:r>
              <w:t xml:space="preserve">Frontend can call the API with no CORS errors</w:t>
            </w:r>
          </w:p>
        </w:tc>
        <w:tc>
          <w:tcPr>
            <w:vAlign w:val="top"/>
          </w:tcPr>
          <w:p>
            <w:pPr>
              <w:spacing w:after="20"/>
            </w:pPr>
            <w:r>
              <w:t xml:space="preserve"/>
            </w:r>
          </w:p>
        </w:tc>
      </w:tr>
      <w:tr>
        <w:tc>
          <w:tcPr>
            <w:shd w:fill="F3F6F7" w:color="auto" w:val="clear"/>
            <w:vAlign w:val="top"/>
          </w:tcPr>
          <w:p>
            <w:pPr>
              <w:spacing w:after="20"/>
            </w:pPr>
            <w:r>
              <w:rPr>
                <w:b/>
                <w:bCs/>
              </w:rPr>
              <w:t xml:space="preserve">10</w:t>
            </w:r>
          </w:p>
        </w:tc>
        <w:tc>
          <w:tcPr>
            <w:shd w:fill="F3F6F7" w:color="auto" w:val="clear"/>
            <w:vAlign w:val="top"/>
          </w:tcPr>
          <w:p>
            <w:pPr>
              <w:spacing w:after="20"/>
            </w:pPr>
            <w:r>
              <w:t xml:space="preserve">Automated backups &amp; restore</w:t>
            </w:r>
          </w:p>
        </w:tc>
        <w:tc>
          <w:tcPr>
            <w:shd w:fill="F3F6F7" w:color="auto" w:val="clear"/>
            <w:vAlign w:val="top"/>
          </w:tcPr>
          <w:p>
            <w:pPr>
              <w:spacing w:after="20"/>
            </w:pPr>
            <w:r>
              <w:t xml:space="preserve">Recent backup exists; restore verified</w:t>
            </w:r>
          </w:p>
        </w:tc>
        <w:tc>
          <w:tcPr>
            <w:shd w:fill="F3F6F7" w:color="auto" w:val="clear"/>
            <w:vAlign w:val="top"/>
          </w:tcPr>
          <w:p>
            <w:pPr>
              <w:spacing w:after="20"/>
            </w:pPr>
            <w:r>
              <w:t xml:space="preserve"/>
            </w:r>
          </w:p>
        </w:tc>
      </w:tr>
      <w:tr>
        <w:tc>
          <w:tcPr>
            <w:vAlign w:val="top"/>
          </w:tcPr>
          <w:p>
            <w:pPr>
              <w:spacing w:after="20"/>
            </w:pPr>
            <w:r>
              <w:rPr>
                <w:b/>
                <w:bCs/>
              </w:rPr>
              <w:t xml:space="preserve">11</w:t>
            </w:r>
          </w:p>
        </w:tc>
        <w:tc>
          <w:tcPr>
            <w:vAlign w:val="top"/>
          </w:tcPr>
          <w:p>
            <w:pPr>
              <w:spacing w:after="20"/>
            </w:pPr>
            <w:r>
              <w:t xml:space="preserve">Performance</w:t>
            </w:r>
          </w:p>
        </w:tc>
        <w:tc>
          <w:tcPr>
            <w:vAlign w:val="top"/>
          </w:tcPr>
          <w:p>
            <w:pPr>
              <w:spacing w:after="20"/>
            </w:pPr>
            <w:r>
              <w:t xml:space="preserve">Key pages load within the agreed threshold</w:t>
            </w:r>
          </w:p>
        </w:tc>
        <w:tc>
          <w:tcPr>
            <w:vAlign w:val="top"/>
          </w:tcPr>
          <w:p>
            <w:pPr>
              <w:spacing w:after="20"/>
            </w:pPr>
            <w:r>
              <w:t xml:space="preserve"/>
            </w:r>
          </w:p>
        </w:tc>
      </w:tr>
      <w:tr>
        <w:tc>
          <w:tcPr>
            <w:shd w:fill="F3F6F7" w:color="auto" w:val="clear"/>
            <w:vAlign w:val="top"/>
          </w:tcPr>
          <w:p>
            <w:pPr>
              <w:spacing w:after="20"/>
            </w:pPr>
            <w:r>
              <w:rPr>
                <w:b/>
                <w:bCs/>
              </w:rPr>
              <w:t xml:space="preserve">12</w:t>
            </w:r>
          </w:p>
        </w:tc>
        <w:tc>
          <w:tcPr>
            <w:shd w:fill="F3F6F7" w:color="auto" w:val="clear"/>
            <w:vAlign w:val="top"/>
          </w:tcPr>
          <w:p>
            <w:pPr>
              <w:spacing w:after="20"/>
            </w:pPr>
            <w:r>
              <w:t xml:space="preserve">Monitoring / logging</w:t>
            </w:r>
          </w:p>
        </w:tc>
        <w:tc>
          <w:tcPr>
            <w:shd w:fill="F3F6F7" w:color="auto" w:val="clear"/>
            <w:vAlign w:val="top"/>
          </w:tcPr>
          <w:p>
            <w:pPr>
              <w:spacing w:after="20"/>
            </w:pPr>
            <w:r>
              <w:t xml:space="preserve">Server logs and errors are captured on the host</w:t>
            </w:r>
          </w:p>
        </w:tc>
        <w:tc>
          <w:tcPr>
            <w:shd w:fill="F3F6F7" w:color="auto" w:val="clear"/>
            <w:vAlign w:val="top"/>
          </w:tcPr>
          <w:p>
            <w:pPr>
              <w:spacing w:after="20"/>
            </w:pPr>
            <w:r>
              <w:t xml:space="preserve"/>
            </w:r>
          </w:p>
        </w:tc>
      </w:tr>
    </w:tbl>
    <w:p>
      <w:pPr>
        <w:sectPr>
          <w:footerReference w:type="default" r:id="rId7"/>
          <w:pgSz w:w="11906" w:h="16838" w:orient="portrait"/>
          <w:pgMar w:top="1000" w:right="1000" w:bottom="1000" w:left="1000" w:header="708" w:footer="708" w:gutter="0"/>
          <w:pgNumType/>
          <w:docGrid w:linePitch="360"/>
        </w:sectPr>
      </w:pPr>
    </w:p>
    <w:p>
      <w:pPr>
        <w:pStyle w:val="Heading1"/>
        <w:spacing w:after="120"/>
      </w:pPr>
      <w:r>
        <w:t xml:space="preserve">4. Test Cases</w:t>
      </w:r>
    </w:p>
    <w:p>
      <w:pPr>
        <w:spacing w:after="160" w:before="0"/>
      </w:pPr>
      <w:r>
        <w:rPr>
          <w:i/>
          <w:iCs/>
        </w:rPr>
        <w:t xml:space="preserve">The following 107 test cases are grouped by functional area. Record the Actual Result and mark P/F for each.</w:t>
      </w:r>
    </w:p>
    <w:p>
      <w:pPr>
        <w:pStyle w:val="Heading2"/>
        <w:spacing w:after="60" w:before="220"/>
      </w:pPr>
      <w:r>
        <w:t xml:space="preserve">4.1 Cloud Migration &amp; Environment Readiness</w:t>
      </w:r>
    </w:p>
    <w:p>
      <w:pPr>
        <w:spacing w:after="100" w:before="0"/>
      </w:pPr>
      <w:r>
        <w:rPr>
          <w:i/>
          <w:iCs/>
          <w:color w:val="555555"/>
        </w:rPr>
        <w:t xml:space="preserve">Confirm the application is correctly deployed, configured and reachable on the cloud server BEFORE functional testing begins. Any failure here is a blocker.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ENV-01</w:t>
            </w:r>
          </w:p>
        </w:tc>
        <w:tc>
          <w:tcPr>
            <w:vAlign w:val="top"/>
          </w:tcPr>
          <w:p>
            <w:pPr>
              <w:spacing w:after="40"/>
            </w:pPr>
            <w:r>
              <w:t xml:space="preserve">1. Browse to the application URL (https://&lt;cloud-domain&gt;).</w:t>
            </w:r>
          </w:p>
        </w:tc>
        <w:tc>
          <w:tcPr>
            <w:vAlign w:val="top"/>
          </w:tcPr>
          <w:p>
            <w:pPr>
              <w:spacing w:after="20"/>
            </w:pPr>
            <w:r>
              <w:t xml:space="preserve">The Login page loads over HTTPS with a valid, trusted SSL certificate (browser padlock shown). No certificate or mixed-content warnings.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ENV-02</w:t>
            </w:r>
          </w:p>
        </w:tc>
        <w:tc>
          <w:tcPr>
            <w:shd w:fill="F3F6F7" w:color="auto" w:val="clear"/>
            <w:vAlign w:val="top"/>
          </w:tcPr>
          <w:p>
            <w:pPr>
              <w:spacing w:after="40"/>
            </w:pPr>
            <w:r>
              <w:t xml:space="preserve">1. Browse to the plain http:// version of the URL.</w:t>
            </w:r>
          </w:p>
        </w:tc>
        <w:tc>
          <w:tcPr>
            <w:shd w:fill="F3F6F7" w:color="auto" w:val="clear"/>
            <w:vAlign w:val="top"/>
          </w:tcPr>
          <w:p>
            <w:pPr>
              <w:spacing w:after="20"/>
            </w:pPr>
            <w:r>
              <w:t xml:space="preserve">Request is redirected to the secure https:// address (or refused). The site is never served over unencrypted HTTP.</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ENV-03</w:t>
            </w:r>
          </w:p>
        </w:tc>
        <w:tc>
          <w:tcPr>
            <w:vAlign w:val="top"/>
          </w:tcPr>
          <w:p>
            <w:pPr>
              <w:spacing w:after="40"/>
            </w:pPr>
            <w:r>
              <w:t xml:space="preserve">1. Browse to https://&lt;cloud-domain&gt;/api/health.</w:t>
            </w:r>
          </w:p>
        </w:tc>
        <w:tc>
          <w:tcPr>
            <w:vAlign w:val="top"/>
          </w:tcPr>
          <w:p>
            <w:pPr>
              <w:spacing w:after="20"/>
            </w:pPr>
            <w:r>
              <w:t xml:space="preserve">Returns {"ok": true}. Confirms the API service is running and reachable.</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ENV-04</w:t>
            </w:r>
          </w:p>
        </w:tc>
        <w:tc>
          <w:tcPr>
            <w:shd w:fill="F3F6F7" w:color="auto" w:val="clear"/>
            <w:vAlign w:val="top"/>
          </w:tcPr>
          <w:p>
            <w:pPr>
              <w:spacing w:after="40"/>
            </w:pPr>
            <w:r>
              <w:t xml:space="preserve">1. Log in with valid admin credentials.</w:t>
            </w:r>
          </w:p>
          <w:p>
            <w:pPr>
              <w:spacing w:after="40"/>
            </w:pPr>
            <w:r>
              <w:t xml:space="preserve">2. Observe that data (companies, assets, employees) loads.</w:t>
            </w:r>
          </w:p>
        </w:tc>
        <w:tc>
          <w:tcPr>
            <w:shd w:fill="F3F6F7" w:color="auto" w:val="clear"/>
            <w:vAlign w:val="top"/>
          </w:tcPr>
          <w:p>
            <w:pPr>
              <w:spacing w:after="20"/>
            </w:pPr>
            <w:r>
              <w:t xml:space="preserve">Login succeeds and data renders — confirming the API can reach the cloud SQL database and credentials/secrets are configured.</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ENV-05</w:t>
            </w:r>
          </w:p>
        </w:tc>
        <w:tc>
          <w:tcPr>
            <w:vAlign w:val="top"/>
          </w:tcPr>
          <w:p>
            <w:pPr>
              <w:spacing w:after="40"/>
            </w:pPr>
            <w:r>
              <w:t xml:space="preserve">1. (Pre-condition) Logged in as admin.</w:t>
            </w:r>
          </w:p>
          <w:p>
            <w:pPr>
              <w:spacing w:after="40"/>
            </w:pPr>
            <w:r>
              <w:t xml:space="preserve">2. Open Asset Control and confirm the company logos and the LANCorp brand logo render.</w:t>
            </w:r>
          </w:p>
        </w:tc>
        <w:tc>
          <w:tcPr>
            <w:vAlign w:val="top"/>
          </w:tcPr>
          <w:p>
            <w:pPr>
              <w:spacing w:after="20"/>
            </w:pPr>
            <w:r>
              <w:t xml:space="preserve">All static images and uploaded files load over HTTPS from the cloud (no broken images, no CORS errors in the browser console).</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ENV-06</w:t>
            </w:r>
          </w:p>
        </w:tc>
        <w:tc>
          <w:tcPr>
            <w:shd w:fill="F3F6F7" w:color="auto" w:val="clear"/>
            <w:vAlign w:val="top"/>
          </w:tcPr>
          <w:p>
            <w:pPr>
              <w:spacing w:after="40"/>
            </w:pPr>
            <w:r>
              <w:t xml:space="preserve">1. (Pre-condition) Logged in as admin.</w:t>
            </w:r>
          </w:p>
          <w:p>
            <w:pPr>
              <w:spacing w:after="40"/>
            </w:pPr>
            <w:r>
              <w:t xml:space="preserve">2. Create a new asset and upload a photo.</w:t>
            </w:r>
          </w:p>
          <w:p>
            <w:pPr>
              <w:spacing w:after="40"/>
            </w:pPr>
            <w:r>
              <w:t xml:space="preserve">3. Reload the page and re-open the asset.</w:t>
            </w:r>
          </w:p>
        </w:tc>
        <w:tc>
          <w:tcPr>
            <w:shd w:fill="F3F6F7" w:color="auto" w:val="clear"/>
            <w:vAlign w:val="top"/>
          </w:tcPr>
          <w:p>
            <w:pPr>
              <w:spacing w:after="20"/>
            </w:pPr>
            <w:r>
              <w:t xml:space="preserve">The uploaded image persists and displays after reload — confirming the cloud file/upload storage is writable and durable across requests.</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ENV-07</w:t>
            </w:r>
          </w:p>
        </w:tc>
        <w:tc>
          <w:tcPr>
            <w:vAlign w:val="top"/>
          </w:tcPr>
          <w:p>
            <w:pPr>
              <w:spacing w:after="40"/>
            </w:pPr>
            <w:r>
              <w:t xml:space="preserve">1. (Pre-condition) Data migrated from the previous environment.</w:t>
            </w:r>
          </w:p>
          <w:p>
            <w:pPr>
              <w:spacing w:after="40"/>
            </w:pPr>
            <w:r>
              <w:t xml:space="preserve">2. Compare record counts against the source system: Companies, Employees, Assets, Projects, KPI Reviews.</w:t>
            </w:r>
          </w:p>
        </w:tc>
        <w:tc>
          <w:tcPr>
            <w:vAlign w:val="top"/>
          </w:tcPr>
          <w:p>
            <w:pPr>
              <w:spacing w:after="20"/>
            </w:pPr>
            <w:r>
              <w:t xml:space="preserve">All migrated record counts match the source (e.g. 4 companies, 16 employees, 15 assets). No data loss during migration.</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ENV-08</w:t>
            </w:r>
          </w:p>
        </w:tc>
        <w:tc>
          <w:tcPr>
            <w:shd w:fill="F3F6F7" w:color="auto" w:val="clear"/>
            <w:vAlign w:val="top"/>
          </w:tcPr>
          <w:p>
            <w:pPr>
              <w:spacing w:after="40"/>
            </w:pPr>
            <w:r>
              <w:t xml:space="preserve">1. (Pre-condition) Graph email configured on the cloud host.</w:t>
            </w:r>
          </w:p>
          <w:p>
            <w:pPr>
              <w:spacing w:after="40"/>
            </w:pPr>
            <w:r>
              <w:t xml:space="preserve">2. Trigger any email action (e.g. book an asset into repairs with a recipient).</w:t>
            </w:r>
          </w:p>
          <w:p>
            <w:pPr>
              <w:spacing w:after="40"/>
            </w:pPr>
            <w:r>
              <w:t xml:space="preserve">3. Check the recipient inbox.</w:t>
            </w:r>
          </w:p>
        </w:tc>
        <w:tc>
          <w:tcPr>
            <w:shd w:fill="F3F6F7" w:color="auto" w:val="clear"/>
            <w:vAlign w:val="top"/>
          </w:tcPr>
          <w:p>
            <w:pPr>
              <w:spacing w:after="20"/>
            </w:pPr>
            <w:r>
              <w:t xml:space="preserve">Email is delivered from the shared inbox lancorp@moc-pty.com. Confirms Microsoft Graph credentials work from the cloud IP.</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ENV-09</w:t>
            </w:r>
          </w:p>
        </w:tc>
        <w:tc>
          <w:tcPr>
            <w:vAlign w:val="top"/>
          </w:tcPr>
          <w:p>
            <w:pPr>
              <w:spacing w:after="40"/>
            </w:pPr>
            <w:r>
              <w:t xml:space="preserve">1. Generate and download a PDF (e.g. a repair docket or a finalised KPI review).</w:t>
            </w:r>
          </w:p>
        </w:tc>
        <w:tc>
          <w:tcPr>
            <w:vAlign w:val="top"/>
          </w:tcPr>
          <w:p>
            <w:pPr>
              <w:spacing w:after="20"/>
            </w:pPr>
            <w:r>
              <w:t xml:space="preserve">The PDF downloads and opens correctly with fonts and branding intact — confirming server-side PDF generation works on the cloud host.</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ENV-10</w:t>
            </w:r>
          </w:p>
        </w:tc>
        <w:tc>
          <w:tcPr>
            <w:shd w:fill="F3F6F7" w:color="auto" w:val="clear"/>
            <w:vAlign w:val="top"/>
          </w:tcPr>
          <w:p>
            <w:pPr>
              <w:spacing w:after="40"/>
            </w:pPr>
            <w:r>
              <w:t xml:space="preserve">1. Note the page-load and list-render time for the main Asset Control and Analytics pages.</w:t>
            </w:r>
          </w:p>
        </w:tc>
        <w:tc>
          <w:tcPr>
            <w:shd w:fill="F3F6F7" w:color="auto" w:val="clear"/>
            <w:vAlign w:val="top"/>
          </w:tcPr>
          <w:p>
            <w:pPr>
              <w:spacing w:after="20"/>
            </w:pPr>
            <w:r>
              <w:t xml:space="preserve">Pages load within an acceptable threshold (e.g. &lt; 3 seconds) over the production network.</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ENV-11</w:t>
            </w:r>
          </w:p>
        </w:tc>
        <w:tc>
          <w:tcPr>
            <w:vAlign w:val="top"/>
          </w:tcPr>
          <w:p>
            <w:pPr>
              <w:spacing w:after="40"/>
            </w:pPr>
            <w:r>
              <w:t xml:space="preserve">1. (Pre-condition) Backup job configured.</w:t>
            </w:r>
          </w:p>
          <w:p>
            <w:pPr>
              <w:spacing w:after="40"/>
            </w:pPr>
            <w:r>
              <w:t xml:space="preserve">2. Confirm an automated database backup exists.</w:t>
            </w:r>
          </w:p>
          <w:p>
            <w:pPr>
              <w:spacing w:after="40"/>
            </w:pPr>
            <w:r>
              <w:t xml:space="preserve">3. Perform (or review) a test restore to a scratch database.</w:t>
            </w:r>
          </w:p>
        </w:tc>
        <w:tc>
          <w:tcPr>
            <w:vAlign w:val="top"/>
          </w:tcPr>
          <w:p>
            <w:pPr>
              <w:spacing w:after="20"/>
            </w:pPr>
            <w:r>
              <w:t xml:space="preserve">A recent backup exists and can be restored successfully. Recovery procedure is documented.</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ENV-12</w:t>
            </w:r>
          </w:p>
        </w:tc>
        <w:tc>
          <w:tcPr>
            <w:shd w:fill="F3F6F7" w:color="auto" w:val="clear"/>
            <w:vAlign w:val="top"/>
          </w:tcPr>
          <w:p>
            <w:pPr>
              <w:spacing w:after="40"/>
            </w:pPr>
            <w:r>
              <w:t xml:space="preserve">1. Create a record that stores a timestamp (e.g. a repair booking).</w:t>
            </w:r>
          </w:p>
          <w:p>
            <w:pPr>
              <w:spacing w:after="40"/>
            </w:pPr>
            <w:r>
              <w:t xml:space="preserve">2. Check the displayed date/time.</w:t>
            </w:r>
          </w:p>
        </w:tc>
        <w:tc>
          <w:tcPr>
            <w:shd w:fill="F3F6F7" w:color="auto" w:val="clear"/>
            <w:vAlign w:val="top"/>
          </w:tcPr>
          <w:p>
            <w:pPr>
              <w:spacing w:after="20"/>
            </w:pPr>
            <w:r>
              <w:t xml:space="preserve">Server date/time and time-zone handling are correct; timestamps are accurate and consistent.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bl>
    <w:p>
      <w:pPr>
        <w:pStyle w:val="Heading2"/>
        <w:spacing w:after="60" w:before="220"/>
      </w:pPr>
      <w:r>
        <w:t xml:space="preserve">4.2 Authentication &amp; Access Control</w:t>
      </w:r>
    </w:p>
    <w:p>
      <w:pPr>
        <w:spacing w:after="100" w:before="0"/>
      </w:pPr>
      <w:r>
        <w:rPr>
          <w:i/>
          <w:iCs/>
          <w:color w:val="555555"/>
        </w:rPr>
        <w:t xml:space="preserve">Verify sign-in, sign-out, session handling and role-based navigation.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AUTH-01</w:t>
            </w:r>
          </w:p>
        </w:tc>
        <w:tc>
          <w:tcPr>
            <w:vAlign w:val="top"/>
          </w:tcPr>
          <w:p>
            <w:pPr>
              <w:spacing w:after="40"/>
            </w:pPr>
            <w:r>
              <w:t xml:space="preserve">1. Enter a valid email and password on the Login page.</w:t>
            </w:r>
          </w:p>
          <w:p>
            <w:pPr>
              <w:spacing w:after="40"/>
            </w:pPr>
            <w:r>
              <w:t xml:space="preserve">2. Submit.</w:t>
            </w:r>
          </w:p>
        </w:tc>
        <w:tc>
          <w:tcPr>
            <w:vAlign w:val="top"/>
          </w:tcPr>
          <w:p>
            <w:pPr>
              <w:spacing w:after="20"/>
            </w:pPr>
            <w:r>
              <w:t xml:space="preserve">User is authenticated and landed on their default page. Their name/role appears in the sidebar.</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AUTH-02</w:t>
            </w:r>
          </w:p>
        </w:tc>
        <w:tc>
          <w:tcPr>
            <w:shd w:fill="F3F6F7" w:color="auto" w:val="clear"/>
            <w:vAlign w:val="top"/>
          </w:tcPr>
          <w:p>
            <w:pPr>
              <w:spacing w:after="40"/>
            </w:pPr>
            <w:r>
              <w:t xml:space="preserve">1. Enter a valid email with an incorrect password.</w:t>
            </w:r>
          </w:p>
          <w:p>
            <w:pPr>
              <w:spacing w:after="40"/>
            </w:pPr>
            <w:r>
              <w:t xml:space="preserve">2. Submit.</w:t>
            </w:r>
          </w:p>
        </w:tc>
        <w:tc>
          <w:tcPr>
            <w:shd w:fill="F3F6F7" w:color="auto" w:val="clear"/>
            <w:vAlign w:val="top"/>
          </w:tcPr>
          <w:p>
            <w:pPr>
              <w:spacing w:after="20"/>
            </w:pPr>
            <w:r>
              <w:t xml:space="preserve">Login is rejected with a clear error message. No access is granted.</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AUTH-03</w:t>
            </w:r>
          </w:p>
        </w:tc>
        <w:tc>
          <w:tcPr>
            <w:vAlign w:val="top"/>
          </w:tcPr>
          <w:p>
            <w:pPr>
              <w:spacing w:after="40"/>
            </w:pPr>
            <w:r>
              <w:t xml:space="preserve">1. Submit the login form with empty email and/or password.</w:t>
            </w:r>
          </w:p>
        </w:tc>
        <w:tc>
          <w:tcPr>
            <w:vAlign w:val="top"/>
          </w:tcPr>
          <w:p>
            <w:pPr>
              <w:spacing w:after="20"/>
            </w:pPr>
            <w:r>
              <w:t xml:space="preserve">Client-side validation prevents submission / a helpful message is shown.</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AUTH-04</w:t>
            </w:r>
          </w:p>
        </w:tc>
        <w:tc>
          <w:tcPr>
            <w:shd w:fill="F3F6F7" w:color="auto" w:val="clear"/>
            <w:vAlign w:val="top"/>
          </w:tcPr>
          <w:p>
            <w:pPr>
              <w:spacing w:after="40"/>
            </w:pPr>
            <w:r>
              <w:t xml:space="preserve">1. (Pre-condition) Signed in.</w:t>
            </w:r>
          </w:p>
          <w:p>
            <w:pPr>
              <w:spacing w:after="40"/>
            </w:pPr>
            <w:r>
              <w:t xml:space="preserve">2. Click “Sign out”.</w:t>
            </w:r>
          </w:p>
        </w:tc>
        <w:tc>
          <w:tcPr>
            <w:shd w:fill="F3F6F7" w:color="auto" w:val="clear"/>
            <w:vAlign w:val="top"/>
          </w:tcPr>
          <w:p>
            <w:pPr>
              <w:spacing w:after="20"/>
            </w:pPr>
            <w:r>
              <w:t xml:space="preserve">Session is cleared and the user is returned to the Login page. Protected pages are no longer accessible.</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AUTH-05</w:t>
            </w:r>
          </w:p>
        </w:tc>
        <w:tc>
          <w:tcPr>
            <w:vAlign w:val="top"/>
          </w:tcPr>
          <w:p>
            <w:pPr>
              <w:spacing w:after="40"/>
            </w:pPr>
            <w:r>
              <w:t xml:space="preserve">1. While signed out, paste a deep link to a protected page (e.g. /hr) into the browser.</w:t>
            </w:r>
          </w:p>
        </w:tc>
        <w:tc>
          <w:tcPr>
            <w:vAlign w:val="top"/>
          </w:tcPr>
          <w:p>
            <w:pPr>
              <w:spacing w:after="20"/>
            </w:pPr>
            <w:r>
              <w:t xml:space="preserve">User is redirected to Login, and after signing in is returned to the originally requested page.</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AUTH-06</w:t>
            </w:r>
          </w:p>
        </w:tc>
        <w:tc>
          <w:tcPr>
            <w:shd w:fill="F3F6F7" w:color="auto" w:val="clear"/>
            <w:vAlign w:val="top"/>
          </w:tcPr>
          <w:p>
            <w:pPr>
              <w:spacing w:after="40"/>
            </w:pPr>
            <w:r>
              <w:t xml:space="preserve">1. (Pre-condition) Signed in.</w:t>
            </w:r>
          </w:p>
          <w:p>
            <w:pPr>
              <w:spacing w:after="40"/>
            </w:pPr>
            <w:r>
              <w:t xml:space="preserve">2. Leave the session idle past the token lifetime (JWT expires in 8h) or clear the token.</w:t>
            </w:r>
          </w:p>
          <w:p>
            <w:pPr>
              <w:spacing w:after="40"/>
            </w:pPr>
            <w:r>
              <w:t xml:space="preserve">3. Attempt an action.</w:t>
            </w:r>
          </w:p>
        </w:tc>
        <w:tc>
          <w:tcPr>
            <w:shd w:fill="F3F6F7" w:color="auto" w:val="clear"/>
            <w:vAlign w:val="top"/>
          </w:tcPr>
          <w:p>
            <w:pPr>
              <w:spacing w:after="20"/>
            </w:pPr>
            <w:r>
              <w:t xml:space="preserve">Expired/invalid session is detected and the user is prompted to sign in again.</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AUTH-07</w:t>
            </w:r>
          </w:p>
        </w:tc>
        <w:tc>
          <w:tcPr>
            <w:vAlign w:val="top"/>
          </w:tcPr>
          <w:p>
            <w:pPr>
              <w:spacing w:after="40"/>
            </w:pPr>
            <w:r>
              <w:t xml:space="preserve">1. (Pre-condition) A staff invite email was sent.</w:t>
            </w:r>
          </w:p>
          <w:p>
            <w:pPr>
              <w:spacing w:after="40"/>
            </w:pPr>
            <w:r>
              <w:t xml:space="preserve">2. Open the “Set password” link from the invite email.</w:t>
            </w:r>
          </w:p>
          <w:p>
            <w:pPr>
              <w:spacing w:after="40"/>
            </w:pPr>
            <w:r>
              <w:t xml:space="preserve">3. Set a new password and submit.</w:t>
            </w:r>
          </w:p>
        </w:tc>
        <w:tc>
          <w:tcPr>
            <w:vAlign w:val="top"/>
          </w:tcPr>
          <w:p>
            <w:pPr>
              <w:spacing w:after="20"/>
            </w:pPr>
            <w:r>
              <w:t xml:space="preserve">Password is set, the account is activated, and the user is taken to their destination (e.g. their KPI review).</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AUTH-08</w:t>
            </w:r>
          </w:p>
        </w:tc>
        <w:tc>
          <w:tcPr>
            <w:shd w:fill="F3F6F7" w:color="auto" w:val="clear"/>
            <w:vAlign w:val="top"/>
          </w:tcPr>
          <w:p>
            <w:pPr>
              <w:spacing w:after="40"/>
            </w:pPr>
            <w:r>
              <w:t xml:space="preserve">1. Open a “Set password” link that is expired or malformed.</w:t>
            </w:r>
          </w:p>
        </w:tc>
        <w:tc>
          <w:tcPr>
            <w:shd w:fill="F3F6F7" w:color="auto" w:val="clear"/>
            <w:vAlign w:val="top"/>
          </w:tcPr>
          <w:p>
            <w:pPr>
              <w:spacing w:after="20"/>
            </w:pPr>
            <w:r>
              <w:t xml:space="preserve">A clear “invalid or expired link” message is shown; no password is set.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AUTH-09</w:t>
            </w:r>
          </w:p>
        </w:tc>
        <w:tc>
          <w:tcPr>
            <w:vAlign w:val="top"/>
          </w:tcPr>
          <w:p>
            <w:pPr>
              <w:spacing w:after="40"/>
            </w:pPr>
            <w:r>
              <w:t xml:space="preserve">1. Sign in as an ADMIN user.</w:t>
            </w:r>
          </w:p>
        </w:tc>
        <w:tc>
          <w:tcPr>
            <w:vAlign w:val="top"/>
          </w:tcPr>
          <w:p>
            <w:pPr>
              <w:spacing w:after="20"/>
            </w:pPr>
            <w:r>
              <w:t xml:space="preserve">Full navigation is shown: Asset Control, Procurement Process, Human Resources, Users.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AUTH-10</w:t>
            </w:r>
          </w:p>
        </w:tc>
        <w:tc>
          <w:tcPr>
            <w:shd w:fill="F3F6F7" w:color="auto" w:val="clear"/>
            <w:vAlign w:val="top"/>
          </w:tcPr>
          <w:p>
            <w:pPr>
              <w:spacing w:after="40"/>
            </w:pPr>
            <w:r>
              <w:t xml:space="preserve">1. Sign in as a MANAGER user.</w:t>
            </w:r>
          </w:p>
        </w:tc>
        <w:tc>
          <w:tcPr>
            <w:shd w:fill="F3F6F7" w:color="auto" w:val="clear"/>
            <w:vAlign w:val="top"/>
          </w:tcPr>
          <w:p>
            <w:pPr>
              <w:spacing w:after="20"/>
            </w:pPr>
            <w:r>
              <w:t xml:space="preserve">Navigation shows “My KPI Reviews” and “Team Reviews” only.</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AUTH-11</w:t>
            </w:r>
          </w:p>
        </w:tc>
        <w:tc>
          <w:tcPr>
            <w:vAlign w:val="top"/>
          </w:tcPr>
          <w:p>
            <w:pPr>
              <w:spacing w:after="40"/>
            </w:pPr>
            <w:r>
              <w:t xml:space="preserve">1. Sign in as an EMPLOYEE user.</w:t>
            </w:r>
          </w:p>
        </w:tc>
        <w:tc>
          <w:tcPr>
            <w:vAlign w:val="top"/>
          </w:tcPr>
          <w:p>
            <w:pPr>
              <w:spacing w:after="20"/>
            </w:pPr>
            <w:r>
              <w:t xml:space="preserve">Navigation shows “My KPI Reviews” only.</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AUTH-12</w:t>
            </w:r>
          </w:p>
        </w:tc>
        <w:tc>
          <w:tcPr>
            <w:shd w:fill="F3F6F7" w:color="auto" w:val="clear"/>
            <w:vAlign w:val="top"/>
          </w:tcPr>
          <w:p>
            <w:pPr>
              <w:spacing w:after="40"/>
            </w:pPr>
            <w:r>
              <w:t xml:space="preserve">1. Confirm passwords are never shown in plain text and are stored hashed (verify a user record if DB access is available).</w:t>
            </w:r>
          </w:p>
        </w:tc>
        <w:tc>
          <w:tcPr>
            <w:shd w:fill="F3F6F7" w:color="auto" w:val="clear"/>
            <w:vAlign w:val="top"/>
          </w:tcPr>
          <w:p>
            <w:pPr>
              <w:spacing w:after="20"/>
            </w:pPr>
            <w:r>
              <w:t xml:space="preserve">Passwords are masked in the UI and stored as bcrypt hashes, never plaintext.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bl>
    <w:p>
      <w:pPr>
        <w:pStyle w:val="Heading2"/>
        <w:spacing w:after="60" w:before="220"/>
      </w:pPr>
      <w:r>
        <w:t xml:space="preserve">4.3 User Management (Admin)</w:t>
      </w:r>
    </w:p>
    <w:p>
      <w:pPr>
        <w:spacing w:after="100" w:before="0"/>
      </w:pPr>
      <w:r>
        <w:rPr>
          <w:i/>
          <w:iCs/>
          <w:color w:val="555555"/>
        </w:rPr>
        <w:t xml:space="preserve">Verify creation and maintenance of application user accounts.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USR-01</w:t>
            </w:r>
          </w:p>
        </w:tc>
        <w:tc>
          <w:tcPr>
            <w:vAlign w:val="top"/>
          </w:tcPr>
          <w:p>
            <w:pPr>
              <w:spacing w:after="40"/>
            </w:pPr>
            <w:r>
              <w:t xml:space="preserve">1. (Pre-condition) Signed in as admin.</w:t>
            </w:r>
          </w:p>
          <w:p>
            <w:pPr>
              <w:spacing w:after="40"/>
            </w:pPr>
            <w:r>
              <w:t xml:space="preserve">2. Open the Users page.</w:t>
            </w:r>
          </w:p>
        </w:tc>
        <w:tc>
          <w:tcPr>
            <w:vAlign w:val="top"/>
          </w:tcPr>
          <w:p>
            <w:pPr>
              <w:spacing w:after="20"/>
            </w:pPr>
            <w:r>
              <w:t xml:space="preserve">A list of existing users with their email, name and role is displayed.</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USR-02</w:t>
            </w:r>
          </w:p>
        </w:tc>
        <w:tc>
          <w:tcPr>
            <w:shd w:fill="F3F6F7" w:color="auto" w:val="clear"/>
            <w:vAlign w:val="top"/>
          </w:tcPr>
          <w:p>
            <w:pPr>
              <w:spacing w:after="40"/>
            </w:pPr>
            <w:r>
              <w:t xml:space="preserve">1. Create a new user (email, display name, role).</w:t>
            </w:r>
          </w:p>
          <w:p>
            <w:pPr>
              <w:spacing w:after="40"/>
            </w:pPr>
            <w:r>
              <w:t xml:space="preserve">2. Save.</w:t>
            </w:r>
          </w:p>
        </w:tc>
        <w:tc>
          <w:tcPr>
            <w:shd w:fill="F3F6F7" w:color="auto" w:val="clear"/>
            <w:vAlign w:val="top"/>
          </w:tcPr>
          <w:p>
            <w:pPr>
              <w:spacing w:after="20"/>
            </w:pPr>
            <w:r>
              <w:t xml:space="preserve">The user is created and appears in the list with the chosen role.</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USR-03</w:t>
            </w:r>
          </w:p>
        </w:tc>
        <w:tc>
          <w:tcPr>
            <w:vAlign w:val="top"/>
          </w:tcPr>
          <w:p>
            <w:pPr>
              <w:spacing w:after="40"/>
            </w:pPr>
            <w:r>
              <w:t xml:space="preserve">1. Edit an existing user’s name or role.</w:t>
            </w:r>
          </w:p>
          <w:p>
            <w:pPr>
              <w:spacing w:after="40"/>
            </w:pPr>
            <w:r>
              <w:t xml:space="preserve">2. Save.</w:t>
            </w:r>
          </w:p>
        </w:tc>
        <w:tc>
          <w:tcPr>
            <w:vAlign w:val="top"/>
          </w:tcPr>
          <w:p>
            <w:pPr>
              <w:spacing w:after="20"/>
            </w:pPr>
            <w:r>
              <w:t xml:space="preserve">Changes are persisted and reflected in the list.</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USR-04</w:t>
            </w:r>
          </w:p>
        </w:tc>
        <w:tc>
          <w:tcPr>
            <w:shd w:fill="F3F6F7" w:color="auto" w:val="clear"/>
            <w:vAlign w:val="top"/>
          </w:tcPr>
          <w:p>
            <w:pPr>
              <w:spacing w:after="40"/>
            </w:pPr>
            <w:r>
              <w:t xml:space="preserve">1. Deactivate (or delete) a user.</w:t>
            </w:r>
          </w:p>
        </w:tc>
        <w:tc>
          <w:tcPr>
            <w:shd w:fill="F3F6F7" w:color="auto" w:val="clear"/>
            <w:vAlign w:val="top"/>
          </w:tcPr>
          <w:p>
            <w:pPr>
              <w:spacing w:after="20"/>
            </w:pPr>
            <w:r>
              <w:t xml:space="preserve">The user can no longer sign in / is removed from the active list.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USR-05</w:t>
            </w:r>
          </w:p>
        </w:tc>
        <w:tc>
          <w:tcPr>
            <w:vAlign w:val="top"/>
          </w:tcPr>
          <w:p>
            <w:pPr>
              <w:spacing w:after="40"/>
            </w:pPr>
            <w:r>
              <w:t xml:space="preserve">1. Create a user with a duplicate email address.</w:t>
            </w:r>
          </w:p>
        </w:tc>
        <w:tc>
          <w:tcPr>
            <w:vAlign w:val="top"/>
          </w:tcPr>
          <w:p>
            <w:pPr>
              <w:spacing w:after="20"/>
            </w:pPr>
            <w:r>
              <w:t xml:space="preserve">The system prevents the duplicate and shows a clear message.</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bl>
    <w:p>
      <w:pPr>
        <w:pStyle w:val="Heading2"/>
        <w:spacing w:after="60" w:before="220"/>
      </w:pPr>
      <w:r>
        <w:t xml:space="preserve">4.4 Company Management</w:t>
      </w:r>
    </w:p>
    <w:p>
      <w:pPr>
        <w:spacing w:after="100" w:before="0"/>
      </w:pPr>
      <w:r>
        <w:rPr>
          <w:i/>
          <w:iCs/>
          <w:color w:val="555555"/>
        </w:rPr>
        <w:t xml:space="preserve">Verify management of the companies that own assets and employees.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CMP-01</w:t>
            </w:r>
          </w:p>
        </w:tc>
        <w:tc>
          <w:tcPr>
            <w:vAlign w:val="top"/>
          </w:tcPr>
          <w:p>
            <w:pPr>
              <w:spacing w:after="40"/>
            </w:pPr>
            <w:r>
              <w:t xml:space="preserve">1. (Pre-condition) Signed in as admin.</w:t>
            </w:r>
          </w:p>
          <w:p>
            <w:pPr>
              <w:spacing w:after="40"/>
            </w:pPr>
            <w:r>
              <w:t xml:space="preserve">2. View the list/grid of companies.</w:t>
            </w:r>
          </w:p>
        </w:tc>
        <w:tc>
          <w:tcPr>
            <w:vAlign w:val="top"/>
          </w:tcPr>
          <w:p>
            <w:pPr>
              <w:spacing w:after="20"/>
            </w:pPr>
            <w:r>
              <w:t xml:space="preserve">All companies are listed with their name, brand colour and logo.</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CMP-02</w:t>
            </w:r>
          </w:p>
        </w:tc>
        <w:tc>
          <w:tcPr>
            <w:shd w:fill="F3F6F7" w:color="auto" w:val="clear"/>
            <w:vAlign w:val="top"/>
          </w:tcPr>
          <w:p>
            <w:pPr>
              <w:spacing w:after="40"/>
            </w:pPr>
            <w:r>
              <w:t xml:space="preserve">1. Create a new company (name, brand colour, upload logo).</w:t>
            </w:r>
          </w:p>
          <w:p>
            <w:pPr>
              <w:spacing w:after="40"/>
            </w:pPr>
            <w:r>
              <w:t xml:space="preserve">2. Save.</w:t>
            </w:r>
          </w:p>
        </w:tc>
        <w:tc>
          <w:tcPr>
            <w:shd w:fill="F3F6F7" w:color="auto" w:val="clear"/>
            <w:vAlign w:val="top"/>
          </w:tcPr>
          <w:p>
            <w:pPr>
              <w:spacing w:after="20"/>
            </w:pPr>
            <w:r>
              <w:t xml:space="preserve">The company is created and shown with its logo and colour applied.</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CMP-03</w:t>
            </w:r>
          </w:p>
        </w:tc>
        <w:tc>
          <w:tcPr>
            <w:vAlign w:val="top"/>
          </w:tcPr>
          <w:p>
            <w:pPr>
              <w:spacing w:after="40"/>
            </w:pPr>
            <w:r>
              <w:t xml:space="preserve">1. Edit an existing company’s details and replace its logo.</w:t>
            </w:r>
          </w:p>
          <w:p>
            <w:pPr>
              <w:spacing w:after="40"/>
            </w:pPr>
            <w:r>
              <w:t xml:space="preserve">2. Save.</w:t>
            </w:r>
          </w:p>
        </w:tc>
        <w:tc>
          <w:tcPr>
            <w:vAlign w:val="top"/>
          </w:tcPr>
          <w:p>
            <w:pPr>
              <w:spacing w:after="20"/>
            </w:pPr>
            <w:r>
              <w:t xml:space="preserve">Updates persist; the new logo/colour appear across the app.</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CMP-04</w:t>
            </w:r>
          </w:p>
        </w:tc>
        <w:tc>
          <w:tcPr>
            <w:shd w:fill="F3F6F7" w:color="auto" w:val="clear"/>
            <w:vAlign w:val="top"/>
          </w:tcPr>
          <w:p>
            <w:pPr>
              <w:spacing w:after="40"/>
            </w:pPr>
            <w:r>
              <w:t xml:space="preserve">1. Delete a company that has no dependent records.</w:t>
            </w:r>
          </w:p>
        </w:tc>
        <w:tc>
          <w:tcPr>
            <w:shd w:fill="F3F6F7" w:color="auto" w:val="clear"/>
            <w:vAlign w:val="top"/>
          </w:tcPr>
          <w:p>
            <w:pPr>
              <w:spacing w:after="20"/>
            </w:pPr>
            <w:r>
              <w:t xml:space="preserve">The company is removed. Companies with dependent assets/employees are protected or handled gracefully.</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CMP-05</w:t>
            </w:r>
          </w:p>
        </w:tc>
        <w:tc>
          <w:tcPr>
            <w:vAlign w:val="top"/>
          </w:tcPr>
          <w:p>
            <w:pPr>
              <w:spacing w:after="40"/>
            </w:pPr>
            <w:r>
              <w:t xml:space="preserve">1. Open a company’s KPI settings and change the review frequency.</w:t>
            </w:r>
          </w:p>
          <w:p>
            <w:pPr>
              <w:spacing w:after="40"/>
            </w:pPr>
            <w:r>
              <w:t xml:space="preserve">2. Save.</w:t>
            </w:r>
          </w:p>
        </w:tc>
        <w:tc>
          <w:tcPr>
            <w:vAlign w:val="top"/>
          </w:tcPr>
          <w:p>
            <w:pPr>
              <w:spacing w:after="20"/>
            </w:pPr>
            <w:r>
              <w:t xml:space="preserve">The KPI settings are saved and used by the KPI tracker.</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bl>
    <w:p>
      <w:pPr>
        <w:pStyle w:val="Heading2"/>
        <w:spacing w:after="60" w:before="220"/>
      </w:pPr>
      <w:r>
        <w:t xml:space="preserve">4.5 Asset Register &amp; Allocation</w:t>
      </w:r>
    </w:p>
    <w:p>
      <w:pPr>
        <w:spacing w:after="100" w:before="0"/>
      </w:pPr>
      <w:r>
        <w:rPr>
          <w:i/>
          <w:iCs/>
          <w:color w:val="555555"/>
        </w:rPr>
        <w:t xml:space="preserve">Verify the core asset register: create, edit, allocate, depreciation and end-of-life.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AST-01</w:t>
            </w:r>
          </w:p>
        </w:tc>
        <w:tc>
          <w:tcPr>
            <w:vAlign w:val="top"/>
          </w:tcPr>
          <w:p>
            <w:pPr>
              <w:spacing w:after="40"/>
            </w:pPr>
            <w:r>
              <w:t xml:space="preserve">1. Open Asset Control.</w:t>
            </w:r>
          </w:p>
        </w:tc>
        <w:tc>
          <w:tcPr>
            <w:vAlign w:val="top"/>
          </w:tcPr>
          <w:p>
            <w:pPr>
              <w:spacing w:after="20"/>
            </w:pPr>
            <w:r>
              <w:t xml:space="preserve">Assets are listed with company, owner/status, category and key values.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AST-02</w:t>
            </w:r>
          </w:p>
        </w:tc>
        <w:tc>
          <w:tcPr>
            <w:shd w:fill="F3F6F7" w:color="auto" w:val="clear"/>
            <w:vAlign w:val="top"/>
          </w:tcPr>
          <w:p>
            <w:pPr>
              <w:spacing w:after="40"/>
            </w:pPr>
            <w:r>
              <w:t xml:space="preserve">1. Use the Allocated / In Storage / In Repairs filters (and search).</w:t>
            </w:r>
          </w:p>
        </w:tc>
        <w:tc>
          <w:tcPr>
            <w:shd w:fill="F3F6F7" w:color="auto" w:val="clear"/>
            <w:vAlign w:val="top"/>
          </w:tcPr>
          <w:p>
            <w:pPr>
              <w:spacing w:after="20"/>
            </w:pPr>
            <w:r>
              <w:t xml:space="preserve">The list correctly filters to matching assets; counts update accordingly.</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AST-03</w:t>
            </w:r>
          </w:p>
        </w:tc>
        <w:tc>
          <w:tcPr>
            <w:vAlign w:val="top"/>
          </w:tcPr>
          <w:p>
            <w:pPr>
              <w:spacing w:after="40"/>
            </w:pPr>
            <w:r>
              <w:t xml:space="preserve">1. Create a new asset with all fields (category, type, name, purchase date, purchase value, depreciation %, useful life, company).</w:t>
            </w:r>
          </w:p>
          <w:p>
            <w:pPr>
              <w:spacing w:after="40"/>
            </w:pPr>
            <w:r>
              <w:t xml:space="preserve">2. Save.</w:t>
            </w:r>
          </w:p>
        </w:tc>
        <w:tc>
          <w:tcPr>
            <w:vAlign w:val="top"/>
          </w:tcPr>
          <w:p>
            <w:pPr>
              <w:spacing w:after="20"/>
            </w:pPr>
            <w:r>
              <w:t xml:space="preserve">The asset is created and appears in the register with the entered details.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AST-04</w:t>
            </w:r>
          </w:p>
        </w:tc>
        <w:tc>
          <w:tcPr>
            <w:shd w:fill="F3F6F7" w:color="auto" w:val="clear"/>
            <w:vAlign w:val="top"/>
          </w:tcPr>
          <w:p>
            <w:pPr>
              <w:spacing w:after="40"/>
            </w:pPr>
            <w:r>
              <w:t xml:space="preserve">1. Edit an existing asset and change several fields.</w:t>
            </w:r>
          </w:p>
          <w:p>
            <w:pPr>
              <w:spacing w:after="40"/>
            </w:pPr>
            <w:r>
              <w:t xml:space="preserve">2. Save.</w:t>
            </w:r>
          </w:p>
        </w:tc>
        <w:tc>
          <w:tcPr>
            <w:shd w:fill="F3F6F7" w:color="auto" w:val="clear"/>
            <w:vAlign w:val="top"/>
          </w:tcPr>
          <w:p>
            <w:pPr>
              <w:spacing w:after="20"/>
            </w:pPr>
            <w:r>
              <w:t xml:space="preserve">Changes persist and are reflected in the list and detail views.</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AST-05</w:t>
            </w:r>
          </w:p>
        </w:tc>
        <w:tc>
          <w:tcPr>
            <w:vAlign w:val="top"/>
          </w:tcPr>
          <w:p>
            <w:pPr>
              <w:spacing w:after="40"/>
            </w:pPr>
            <w:r>
              <w:t xml:space="preserve">1. Allocate an in-storage asset to an employee.</w:t>
            </w:r>
          </w:p>
        </w:tc>
        <w:tc>
          <w:tcPr>
            <w:vAlign w:val="top"/>
          </w:tcPr>
          <w:p>
            <w:pPr>
              <w:spacing w:after="20"/>
            </w:pPr>
            <w:r>
              <w:t xml:space="preserve">The asset shows as allocated to that employee and moves out of storage.</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AST-06</w:t>
            </w:r>
          </w:p>
        </w:tc>
        <w:tc>
          <w:tcPr>
            <w:shd w:fill="F3F6F7" w:color="auto" w:val="clear"/>
            <w:vAlign w:val="top"/>
          </w:tcPr>
          <w:p>
            <w:pPr>
              <w:spacing w:after="40"/>
            </w:pPr>
            <w:r>
              <w:t xml:space="preserve">1. Return an allocated asset to storage.</w:t>
            </w:r>
          </w:p>
        </w:tc>
        <w:tc>
          <w:tcPr>
            <w:shd w:fill="F3F6F7" w:color="auto" w:val="clear"/>
            <w:vAlign w:val="top"/>
          </w:tcPr>
          <w:p>
            <w:pPr>
              <w:spacing w:after="20"/>
            </w:pPr>
            <w:r>
              <w:t xml:space="preserve">The asset shows as in storage and is unassigned from the employee.</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AST-07</w:t>
            </w:r>
          </w:p>
        </w:tc>
        <w:tc>
          <w:tcPr>
            <w:vAlign w:val="top"/>
          </w:tcPr>
          <w:p>
            <w:pPr>
              <w:spacing w:after="40"/>
            </w:pPr>
            <w:r>
              <w:t xml:space="preserve">1. Upload one or more images to an asset; then delete one.</w:t>
            </w:r>
          </w:p>
        </w:tc>
        <w:tc>
          <w:tcPr>
            <w:vAlign w:val="top"/>
          </w:tcPr>
          <w:p>
            <w:pPr>
              <w:spacing w:after="20"/>
            </w:pPr>
            <w:r>
              <w:t xml:space="preserve">Images upload, display in a gallery, and can be removed. Changes persist after reload.</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AST-08</w:t>
            </w:r>
          </w:p>
        </w:tc>
        <w:tc>
          <w:tcPr>
            <w:shd w:fill="F3F6F7" w:color="auto" w:val="clear"/>
            <w:vAlign w:val="top"/>
          </w:tcPr>
          <w:p>
            <w:pPr>
              <w:spacing w:after="40"/>
            </w:pPr>
            <w:r>
              <w:t xml:space="preserve">1. Open an asset with a purchase value, depreciation % and purchase date and check the calculated current book value.</w:t>
            </w:r>
          </w:p>
        </w:tc>
        <w:tc>
          <w:tcPr>
            <w:shd w:fill="F3F6F7" w:color="auto" w:val="clear"/>
            <w:vAlign w:val="top"/>
          </w:tcPr>
          <w:p>
            <w:pPr>
              <w:spacing w:after="20"/>
            </w:pPr>
            <w:r>
              <w:t xml:space="preserve">Book value is calculated correctly from elapsed time and depreciation rate (never below zero).</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AST-09</w:t>
            </w:r>
          </w:p>
        </w:tc>
        <w:tc>
          <w:tcPr>
            <w:vAlign w:val="top"/>
          </w:tcPr>
          <w:p>
            <w:pPr>
              <w:spacing w:after="40"/>
            </w:pPr>
            <w:r>
              <w:t xml:space="preserve">1. Review an asset whose useful life is near or past its end-of-life date.</w:t>
            </w:r>
          </w:p>
        </w:tc>
        <w:tc>
          <w:tcPr>
            <w:vAlign w:val="top"/>
          </w:tcPr>
          <w:p>
            <w:pPr>
              <w:spacing w:after="20"/>
            </w:pPr>
            <w:r>
              <w:t xml:space="preserve">The asset is flagged as approaching / past end-of-life appropriately.</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AST-10</w:t>
            </w:r>
          </w:p>
        </w:tc>
        <w:tc>
          <w:tcPr>
            <w:shd w:fill="F3F6F7" w:color="auto" w:val="clear"/>
            <w:vAlign w:val="top"/>
          </w:tcPr>
          <w:p>
            <w:pPr>
              <w:spacing w:after="40"/>
            </w:pPr>
            <w:r>
              <w:t xml:space="preserve">1. Create an asset in a category that has category defaults configured.</w:t>
            </w:r>
          </w:p>
        </w:tc>
        <w:tc>
          <w:tcPr>
            <w:shd w:fill="F3F6F7" w:color="auto" w:val="clear"/>
            <w:vAlign w:val="top"/>
          </w:tcPr>
          <w:p>
            <w:pPr>
              <w:spacing w:after="20"/>
            </w:pPr>
            <w:r>
              <w:t xml:space="preserve">Default values (e.g. depreciation, useful life) pre-populate from the category defaults.</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AST-11</w:t>
            </w:r>
          </w:p>
        </w:tc>
        <w:tc>
          <w:tcPr>
            <w:vAlign w:val="top"/>
          </w:tcPr>
          <w:p>
            <w:pPr>
              <w:spacing w:after="40"/>
            </w:pPr>
            <w:r>
              <w:t xml:space="preserve">1. Delete an asset.</w:t>
            </w:r>
          </w:p>
        </w:tc>
        <w:tc>
          <w:tcPr>
            <w:vAlign w:val="top"/>
          </w:tcPr>
          <w:p>
            <w:pPr>
              <w:spacing w:after="20"/>
            </w:pPr>
            <w:r>
              <w:t xml:space="preserve">The asset (and its images/history) is removed and no longer appears in the register.</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bl>
    <w:p>
      <w:pPr>
        <w:pStyle w:val="Heading2"/>
        <w:spacing w:after="60" w:before="220"/>
      </w:pPr>
      <w:r>
        <w:t xml:space="preserve">4.6 Repairs Workflow &amp; Dockets</w:t>
      </w:r>
    </w:p>
    <w:p>
      <w:pPr>
        <w:spacing w:after="100" w:before="0"/>
      </w:pPr>
      <w:r>
        <w:rPr>
          <w:i/>
          <w:iCs/>
          <w:color w:val="555555"/>
        </w:rPr>
        <w:t xml:space="preserve">Verify the repair lifecycle, stage tracking, notes and docket emails.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REP-01</w:t>
            </w:r>
          </w:p>
        </w:tc>
        <w:tc>
          <w:tcPr>
            <w:vAlign w:val="top"/>
          </w:tcPr>
          <w:p>
            <w:pPr>
              <w:spacing w:after="40"/>
            </w:pPr>
            <w:r>
              <w:t xml:space="preserve">1. Book an allocated/stored asset into repairs (capture fault, recipient/supplier).</w:t>
            </w:r>
          </w:p>
        </w:tc>
        <w:tc>
          <w:tcPr>
            <w:vAlign w:val="top"/>
          </w:tcPr>
          <w:p>
            <w:pPr>
              <w:spacing w:after="20"/>
            </w:pPr>
            <w:r>
              <w:t xml:space="preserve">The asset is marked In Repairs at the “Booked in” stage and appears in the repairs view.</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REP-02</w:t>
            </w:r>
          </w:p>
        </w:tc>
        <w:tc>
          <w:tcPr>
            <w:shd w:fill="F3F6F7" w:color="auto" w:val="clear"/>
            <w:vAlign w:val="top"/>
          </w:tcPr>
          <w:p>
            <w:pPr>
              <w:spacing w:after="40"/>
            </w:pPr>
            <w:r>
              <w:t xml:space="preserve">1. Advance the repair through the stages: Booked in → Out for dispatch → At supplier → Received back.</w:t>
            </w:r>
          </w:p>
        </w:tc>
        <w:tc>
          <w:tcPr>
            <w:shd w:fill="F3F6F7" w:color="auto" w:val="clear"/>
            <w:vAlign w:val="top"/>
          </w:tcPr>
          <w:p>
            <w:pPr>
              <w:spacing w:after="20"/>
            </w:pPr>
            <w:r>
              <w:t xml:space="preserve">Each stage transition is recorded with a timestamp and shown in the pipeline.</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REP-03</w:t>
            </w:r>
          </w:p>
        </w:tc>
        <w:tc>
          <w:tcPr>
            <w:vAlign w:val="top"/>
          </w:tcPr>
          <w:p>
            <w:pPr>
              <w:spacing w:after="40"/>
            </w:pPr>
            <w:r>
              <w:t xml:space="preserve">1. Add a note to a repair in progress.</w:t>
            </w:r>
          </w:p>
        </w:tc>
        <w:tc>
          <w:tcPr>
            <w:vAlign w:val="top"/>
          </w:tcPr>
          <w:p>
            <w:pPr>
              <w:spacing w:after="20"/>
            </w:pPr>
            <w:r>
              <w:t xml:space="preserve">The note is saved and appears in the repair history/timeline.</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REP-04</w:t>
            </w:r>
          </w:p>
        </w:tc>
        <w:tc>
          <w:tcPr>
            <w:shd w:fill="F3F6F7" w:color="auto" w:val="clear"/>
            <w:vAlign w:val="top"/>
          </w:tcPr>
          <w:p>
            <w:pPr>
              <w:spacing w:after="40"/>
            </w:pPr>
            <w:r>
              <w:t xml:space="preserve">1. Generate/send the repair docket to the supplier recipient.</w:t>
            </w:r>
          </w:p>
        </w:tc>
        <w:tc>
          <w:tcPr>
            <w:shd w:fill="F3F6F7" w:color="auto" w:val="clear"/>
            <w:vAlign w:val="top"/>
          </w:tcPr>
          <w:p>
            <w:pPr>
              <w:spacing w:after="20"/>
            </w:pPr>
            <w:r>
              <w:t xml:space="preserve">A branded docket PDF is produced and emailed from lancorp@moc-pty.com to the recipient.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REP-05</w:t>
            </w:r>
          </w:p>
        </w:tc>
        <w:tc>
          <w:tcPr>
            <w:vAlign w:val="top"/>
          </w:tcPr>
          <w:p>
            <w:pPr>
              <w:spacing w:after="40"/>
            </w:pPr>
            <w:r>
              <w:t xml:space="preserve">1. Open the repair history for an asset.</w:t>
            </w:r>
          </w:p>
        </w:tc>
        <w:tc>
          <w:tcPr>
            <w:vAlign w:val="top"/>
          </w:tcPr>
          <w:p>
            <w:pPr>
              <w:spacing w:after="20"/>
            </w:pPr>
            <w:r>
              <w:t xml:space="preserve">A complete, chronological history of repair events, stages and notes is shown.</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REP-06</w:t>
            </w:r>
          </w:p>
        </w:tc>
        <w:tc>
          <w:tcPr>
            <w:shd w:fill="F3F6F7" w:color="auto" w:val="clear"/>
            <w:vAlign w:val="top"/>
          </w:tcPr>
          <w:p>
            <w:pPr>
              <w:spacing w:after="40"/>
            </w:pPr>
            <w:r>
              <w:t xml:space="preserve">1. Complete a repair / return the asset to service.</w:t>
            </w:r>
          </w:p>
        </w:tc>
        <w:tc>
          <w:tcPr>
            <w:shd w:fill="F3F6F7" w:color="auto" w:val="clear"/>
            <w:vAlign w:val="top"/>
          </w:tcPr>
          <w:p>
            <w:pPr>
              <w:spacing w:after="20"/>
            </w:pPr>
            <w:r>
              <w:t xml:space="preserve">The asset leaves the repairs pipeline and returns to its prior allocation/storage state.</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REP-07</w:t>
            </w:r>
          </w:p>
        </w:tc>
        <w:tc>
          <w:tcPr>
            <w:vAlign w:val="top"/>
          </w:tcPr>
          <w:p>
            <w:pPr>
              <w:spacing w:after="40"/>
            </w:pPr>
            <w:r>
              <w:t xml:space="preserve">1. Review the Dispatch Queue for assets booked-in but not yet sent to a supplier.</w:t>
            </w:r>
          </w:p>
        </w:tc>
        <w:tc>
          <w:tcPr>
            <w:vAlign w:val="top"/>
          </w:tcPr>
          <w:p>
            <w:pPr>
              <w:spacing w:after="20"/>
            </w:pPr>
            <w:r>
              <w:t xml:space="preserve">Booked-in assets appear in the dispatch queue with days-waiting shown.</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bl>
    <w:p>
      <w:pPr>
        <w:pStyle w:val="Heading2"/>
        <w:spacing w:after="60" w:before="220"/>
      </w:pPr>
      <w:r>
        <w:t xml:space="preserve">4.7 Asset Analytics Dashboard</w:t>
      </w:r>
    </w:p>
    <w:p>
      <w:pPr>
        <w:spacing w:after="100" w:before="0"/>
      </w:pPr>
      <w:r>
        <w:rPr>
          <w:i/>
          <w:iCs/>
          <w:color w:val="555555"/>
        </w:rPr>
        <w:t xml:space="preserve">Verify the asset analytics figures, breakdowns and filters.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ANL-01</w:t>
            </w:r>
          </w:p>
        </w:tc>
        <w:tc>
          <w:tcPr>
            <w:vAlign w:val="top"/>
          </w:tcPr>
          <w:p>
            <w:pPr>
              <w:spacing w:after="40"/>
            </w:pPr>
            <w:r>
              <w:t xml:space="preserve">1. Open the analytics dashboard.</w:t>
            </w:r>
          </w:p>
        </w:tc>
        <w:tc>
          <w:tcPr>
            <w:vAlign w:val="top"/>
          </w:tcPr>
          <w:p>
            <w:pPr>
              <w:spacing w:after="20"/>
            </w:pPr>
            <w:r>
              <w:t xml:space="preserve">Totals display: asset count, total purchase value, total book value, and counts for allocated / in storage / in repairs.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ANL-02</w:t>
            </w:r>
          </w:p>
        </w:tc>
        <w:tc>
          <w:tcPr>
            <w:shd w:fill="F3F6F7" w:color="auto" w:val="clear"/>
            <w:vAlign w:val="top"/>
          </w:tcPr>
          <w:p>
            <w:pPr>
              <w:spacing w:after="40"/>
            </w:pPr>
            <w:r>
              <w:t xml:space="preserve">1. Review the per-company and per-category breakdowns.</w:t>
            </w:r>
          </w:p>
        </w:tc>
        <w:tc>
          <w:tcPr>
            <w:shd w:fill="F3F6F7" w:color="auto" w:val="clear"/>
            <w:vAlign w:val="top"/>
          </w:tcPr>
          <w:p>
            <w:pPr>
              <w:spacing w:after="20"/>
            </w:pPr>
            <w:r>
              <w:t xml:space="preserve">Breakdowns sum correctly and are consistent with the asset register.</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ANL-03</w:t>
            </w:r>
          </w:p>
        </w:tc>
        <w:tc>
          <w:tcPr>
            <w:vAlign w:val="top"/>
          </w:tcPr>
          <w:p>
            <w:pPr>
              <w:spacing w:after="40"/>
            </w:pPr>
            <w:r>
              <w:t xml:space="preserve">1. Apply the company and department filters.</w:t>
            </w:r>
          </w:p>
        </w:tc>
        <w:tc>
          <w:tcPr>
            <w:vAlign w:val="top"/>
          </w:tcPr>
          <w:p>
            <w:pPr>
              <w:spacing w:after="20"/>
            </w:pPr>
            <w:r>
              <w:t xml:space="preserve">All figures and lists update to reflect the selected filter.</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ANL-04</w:t>
            </w:r>
          </w:p>
        </w:tc>
        <w:tc>
          <w:tcPr>
            <w:shd w:fill="F3F6F7" w:color="auto" w:val="clear"/>
            <w:vAlign w:val="top"/>
          </w:tcPr>
          <w:p>
            <w:pPr>
              <w:spacing w:after="40"/>
            </w:pPr>
            <w:r>
              <w:t xml:space="preserve">1. Adjust the end-of-life window (e.g. 12 months) and review the EOL list.</w:t>
            </w:r>
          </w:p>
        </w:tc>
        <w:tc>
          <w:tcPr>
            <w:shd w:fill="F3F6F7" w:color="auto" w:val="clear"/>
            <w:vAlign w:val="top"/>
          </w:tcPr>
          <w:p>
            <w:pPr>
              <w:spacing w:after="20"/>
            </w:pPr>
            <w:r>
              <w:t xml:space="preserve">Assets within/past the window are listed and sorted by months remaining.</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ANL-05</w:t>
            </w:r>
          </w:p>
        </w:tc>
        <w:tc>
          <w:tcPr>
            <w:vAlign w:val="top"/>
          </w:tcPr>
          <w:p>
            <w:pPr>
              <w:spacing w:after="40"/>
            </w:pPr>
            <w:r>
              <w:t xml:space="preserve">1. Review the repair pipeline counts.</w:t>
            </w:r>
          </w:p>
        </w:tc>
        <w:tc>
          <w:tcPr>
            <w:vAlign w:val="top"/>
          </w:tcPr>
          <w:p>
            <w:pPr>
              <w:spacing w:after="20"/>
            </w:pPr>
            <w:r>
              <w:t xml:space="preserve">Pipeline counts per stage match the repairs view.</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bl>
    <w:p>
      <w:pPr>
        <w:pStyle w:val="Heading2"/>
        <w:spacing w:after="60" w:before="220"/>
      </w:pPr>
      <w:r>
        <w:t xml:space="preserve">4.8 Procurement Process</w:t>
      </w:r>
    </w:p>
    <w:p>
      <w:pPr>
        <w:spacing w:after="100" w:before="0"/>
      </w:pPr>
      <w:r>
        <w:rPr>
          <w:i/>
          <w:iCs/>
          <w:color w:val="555555"/>
        </w:rPr>
        <w:t xml:space="preserve">Verify procurement projects, processes and SOW template handling.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PRC-01</w:t>
            </w:r>
          </w:p>
        </w:tc>
        <w:tc>
          <w:tcPr>
            <w:vAlign w:val="top"/>
          </w:tcPr>
          <w:p>
            <w:pPr>
              <w:spacing w:after="40"/>
            </w:pPr>
            <w:r>
              <w:t xml:space="preserve">1. (Pre-condition) Signed in as admin.</w:t>
            </w:r>
          </w:p>
          <w:p>
            <w:pPr>
              <w:spacing w:after="40"/>
            </w:pPr>
            <w:r>
              <w:t xml:space="preserve">2. Open the Procurement Process page.</w:t>
            </w:r>
          </w:p>
        </w:tc>
        <w:tc>
          <w:tcPr>
            <w:vAlign w:val="top"/>
          </w:tcPr>
          <w:p>
            <w:pPr>
              <w:spacing w:after="20"/>
            </w:pPr>
            <w:r>
              <w:t xml:space="preserve">Procurement projects and their processes are listed.</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PRC-02</w:t>
            </w:r>
          </w:p>
        </w:tc>
        <w:tc>
          <w:tcPr>
            <w:shd w:fill="F3F6F7" w:color="auto" w:val="clear"/>
            <w:vAlign w:val="top"/>
          </w:tcPr>
          <w:p>
            <w:pPr>
              <w:spacing w:after="40"/>
            </w:pPr>
            <w:r>
              <w:t xml:space="preserve">1. Create a new project.</w:t>
            </w:r>
          </w:p>
          <w:p>
            <w:pPr>
              <w:spacing w:after="40"/>
            </w:pPr>
            <w:r>
              <w:t xml:space="preserve">2. Save.</w:t>
            </w:r>
          </w:p>
        </w:tc>
        <w:tc>
          <w:tcPr>
            <w:shd w:fill="F3F6F7" w:color="auto" w:val="clear"/>
            <w:vAlign w:val="top"/>
          </w:tcPr>
          <w:p>
            <w:pPr>
              <w:spacing w:after="20"/>
            </w:pPr>
            <w:r>
              <w:t xml:space="preserve">The project is created and appears in the list.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PRC-03</w:t>
            </w:r>
          </w:p>
        </w:tc>
        <w:tc>
          <w:tcPr>
            <w:vAlign w:val="top"/>
          </w:tcPr>
          <w:p>
            <w:pPr>
              <w:spacing w:after="40"/>
            </w:pPr>
            <w:r>
              <w:t xml:space="preserve">1. Add/edit a process within a project.</w:t>
            </w:r>
          </w:p>
        </w:tc>
        <w:tc>
          <w:tcPr>
            <w:vAlign w:val="top"/>
          </w:tcPr>
          <w:p>
            <w:pPr>
              <w:spacing w:after="20"/>
            </w:pPr>
            <w:r>
              <w:t xml:space="preserve">The process is saved with its details and appears under the project.</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PRC-04</w:t>
            </w:r>
          </w:p>
        </w:tc>
        <w:tc>
          <w:tcPr>
            <w:shd w:fill="F3F6F7" w:color="auto" w:val="clear"/>
            <w:vAlign w:val="top"/>
          </w:tcPr>
          <w:p>
            <w:pPr>
              <w:spacing w:after="40"/>
            </w:pPr>
            <w:r>
              <w:t xml:space="preserve">1. Open the SOW editor, populate sections/milestones, and save.</w:t>
            </w:r>
          </w:p>
        </w:tc>
        <w:tc>
          <w:tcPr>
            <w:shd w:fill="F3F6F7" w:color="auto" w:val="clear"/>
            <w:vAlign w:val="top"/>
          </w:tcPr>
          <w:p>
            <w:pPr>
              <w:spacing w:after="20"/>
            </w:pPr>
            <w:r>
              <w:t xml:space="preserve">The SOW is saved; milestone table and sections persist.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PRC-05</w:t>
            </w:r>
          </w:p>
        </w:tc>
        <w:tc>
          <w:tcPr>
            <w:vAlign w:val="top"/>
          </w:tcPr>
          <w:p>
            <w:pPr>
              <w:spacing w:after="40"/>
            </w:pPr>
            <w:r>
              <w:t xml:space="preserve">1. Save a SOW as a template and re-use it on another process.</w:t>
            </w:r>
          </w:p>
        </w:tc>
        <w:tc>
          <w:tcPr>
            <w:vAlign w:val="top"/>
          </w:tcPr>
          <w:p>
            <w:pPr>
              <w:spacing w:after="20"/>
            </w:pPr>
            <w:r>
              <w:t xml:space="preserve">The template is stored and can be applied to create a new SOW.</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PRC-06</w:t>
            </w:r>
          </w:p>
        </w:tc>
        <w:tc>
          <w:tcPr>
            <w:shd w:fill="F3F6F7" w:color="auto" w:val="clear"/>
            <w:vAlign w:val="top"/>
          </w:tcPr>
          <w:p>
            <w:pPr>
              <w:spacing w:after="40"/>
            </w:pPr>
            <w:r>
              <w:t xml:space="preserve">1. View the version history of a SOW and open a previous version.</w:t>
            </w:r>
          </w:p>
        </w:tc>
        <w:tc>
          <w:tcPr>
            <w:shd w:fill="F3F6F7" w:color="auto" w:val="clear"/>
            <w:vAlign w:val="top"/>
          </w:tcPr>
          <w:p>
            <w:pPr>
              <w:spacing w:after="20"/>
            </w:pPr>
            <w:r>
              <w:t xml:space="preserve">Prior versions are listed and can be viewed read-only.</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PRC-07</w:t>
            </w:r>
          </w:p>
        </w:tc>
        <w:tc>
          <w:tcPr>
            <w:vAlign w:val="top"/>
          </w:tcPr>
          <w:p>
            <w:pPr>
              <w:spacing w:after="40"/>
            </w:pPr>
            <w:r>
              <w:t xml:space="preserve">1. Generate the SOW PDF.</w:t>
            </w:r>
          </w:p>
        </w:tc>
        <w:tc>
          <w:tcPr>
            <w:vAlign w:val="top"/>
          </w:tcPr>
          <w:p>
            <w:pPr>
              <w:spacing w:after="20"/>
            </w:pPr>
            <w:r>
              <w:t xml:space="preserve">A branded SOW PDF is produced and downloads correctly.</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bl>
    <w:p>
      <w:pPr>
        <w:pStyle w:val="Heading2"/>
        <w:spacing w:after="60" w:before="220"/>
      </w:pPr>
      <w:r>
        <w:t xml:space="preserve">4.9 HR — KPI Tracker &amp; Org Chart</w:t>
      </w:r>
    </w:p>
    <w:p>
      <w:pPr>
        <w:spacing w:after="100" w:before="0"/>
      </w:pPr>
      <w:r>
        <w:rPr>
          <w:i/>
          <w:iCs/>
          <w:color w:val="555555"/>
        </w:rPr>
        <w:t xml:space="preserve">Verify the HR org chart, employee maintenance, KPAs and KPI sessions.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HRK-01</w:t>
            </w:r>
          </w:p>
        </w:tc>
        <w:tc>
          <w:tcPr>
            <w:vAlign w:val="top"/>
          </w:tcPr>
          <w:p>
            <w:pPr>
              <w:spacing w:after="40"/>
            </w:pPr>
            <w:r>
              <w:t xml:space="preserve">1. (Pre-condition) Signed in as admin; HR → KPI Tracker tab.</w:t>
            </w:r>
          </w:p>
          <w:p>
            <w:pPr>
              <w:spacing w:after="40"/>
            </w:pPr>
            <w:r>
              <w:t xml:space="preserve">2. View the organisation chart for a company.</w:t>
            </w:r>
          </w:p>
        </w:tc>
        <w:tc>
          <w:tcPr>
            <w:vAlign w:val="top"/>
          </w:tcPr>
          <w:p>
            <w:pPr>
              <w:spacing w:after="20"/>
            </w:pPr>
            <w:r>
              <w:t xml:space="preserve">Employees are shown in their reporting hierarchy with KPI/review status on their cards.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HRK-02</w:t>
            </w:r>
          </w:p>
        </w:tc>
        <w:tc>
          <w:tcPr>
            <w:shd w:fill="F3F6F7" w:color="auto" w:val="clear"/>
            <w:vAlign w:val="top"/>
          </w:tcPr>
          <w:p>
            <w:pPr>
              <w:spacing w:after="40"/>
            </w:pPr>
            <w:r>
              <w:t xml:space="preserve">1. Add a new employee (name, department, manager, email).</w:t>
            </w:r>
          </w:p>
          <w:p>
            <w:pPr>
              <w:spacing w:after="40"/>
            </w:pPr>
            <w:r>
              <w:t xml:space="preserve">2. Save.</w:t>
            </w:r>
          </w:p>
        </w:tc>
        <w:tc>
          <w:tcPr>
            <w:shd w:fill="F3F6F7" w:color="auto" w:val="clear"/>
            <w:vAlign w:val="top"/>
          </w:tcPr>
          <w:p>
            <w:pPr>
              <w:spacing w:after="20"/>
            </w:pPr>
            <w:r>
              <w:t xml:space="preserve">The employee is created and appears under the correct manager.</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HRK-03</w:t>
            </w:r>
          </w:p>
        </w:tc>
        <w:tc>
          <w:tcPr>
            <w:vAlign w:val="top"/>
          </w:tcPr>
          <w:p>
            <w:pPr>
              <w:spacing w:after="40"/>
            </w:pPr>
            <w:r>
              <w:t xml:space="preserve">1. Edit an employee and change their reporting line (move under a different manager).</w:t>
            </w:r>
          </w:p>
        </w:tc>
        <w:tc>
          <w:tcPr>
            <w:vAlign w:val="top"/>
          </w:tcPr>
          <w:p>
            <w:pPr>
              <w:spacing w:after="20"/>
            </w:pPr>
            <w:r>
              <w:t xml:space="preserve">The org chart updates to reflect the new reporting line.</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HRK-04</w:t>
            </w:r>
          </w:p>
        </w:tc>
        <w:tc>
          <w:tcPr>
            <w:shd w:fill="F3F6F7" w:color="auto" w:val="clear"/>
            <w:vAlign w:val="top"/>
          </w:tcPr>
          <w:p>
            <w:pPr>
              <w:spacing w:after="40"/>
            </w:pPr>
            <w:r>
              <w:t xml:space="preserve">1. Delete an employee with no dependent records.</w:t>
            </w:r>
          </w:p>
        </w:tc>
        <w:tc>
          <w:tcPr>
            <w:shd w:fill="F3F6F7" w:color="auto" w:val="clear"/>
            <w:vAlign w:val="top"/>
          </w:tcPr>
          <w:p>
            <w:pPr>
              <w:spacing w:after="20"/>
            </w:pPr>
            <w:r>
              <w:t xml:space="preserve">The employee is removed from the chart.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HRK-05</w:t>
            </w:r>
          </w:p>
        </w:tc>
        <w:tc>
          <w:tcPr>
            <w:vAlign w:val="top"/>
          </w:tcPr>
          <w:p>
            <w:pPr>
              <w:spacing w:after="40"/>
            </w:pPr>
            <w:r>
              <w:t xml:space="preserve">1. Open an employee’s KPA editor, define KPAs (areas + weights) and KPIs.</w:t>
            </w:r>
          </w:p>
          <w:p>
            <w:pPr>
              <w:spacing w:after="40"/>
            </w:pPr>
            <w:r>
              <w:t xml:space="preserve">2. Save.</w:t>
            </w:r>
          </w:p>
        </w:tc>
        <w:tc>
          <w:tcPr>
            <w:vAlign w:val="top"/>
          </w:tcPr>
          <w:p>
            <w:pPr>
              <w:spacing w:after="20"/>
            </w:pPr>
            <w:r>
              <w:t xml:space="preserve">KPAs and KPIs are saved and available to reviews and analysis.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HRK-06</w:t>
            </w:r>
          </w:p>
        </w:tc>
        <w:tc>
          <w:tcPr>
            <w:shd w:fill="F3F6F7" w:color="auto" w:val="clear"/>
            <w:vAlign w:val="top"/>
          </w:tcPr>
          <w:p>
            <w:pPr>
              <w:spacing w:after="40"/>
            </w:pPr>
            <w:r>
              <w:t xml:space="preserve">1. Create a KPI session for an employee and upload a document.</w:t>
            </w:r>
          </w:p>
        </w:tc>
        <w:tc>
          <w:tcPr>
            <w:shd w:fill="F3F6F7" w:color="auto" w:val="clear"/>
            <w:vAlign w:val="top"/>
          </w:tcPr>
          <w:p>
            <w:pPr>
              <w:spacing w:after="20"/>
            </w:pPr>
            <w:r>
              <w:t xml:space="preserve">The session is recorded and its document can be downloaded.</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HRK-07</w:t>
            </w:r>
          </w:p>
        </w:tc>
        <w:tc>
          <w:tcPr>
            <w:vAlign w:val="top"/>
          </w:tcPr>
          <w:p>
            <w:pPr>
              <w:spacing w:after="40"/>
            </w:pPr>
            <w:r>
              <w:t xml:space="preserve">1. Edit and then delete a KPI session.</w:t>
            </w:r>
          </w:p>
        </w:tc>
        <w:tc>
          <w:tcPr>
            <w:vAlign w:val="top"/>
          </w:tcPr>
          <w:p>
            <w:pPr>
              <w:spacing w:after="20"/>
            </w:pPr>
            <w:r>
              <w:t xml:space="preserve">Edits persist; deletion removes the session and its document reference.</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HRK-08</w:t>
            </w:r>
          </w:p>
        </w:tc>
        <w:tc>
          <w:tcPr>
            <w:shd w:fill="F3F6F7" w:color="auto" w:val="clear"/>
            <w:vAlign w:val="top"/>
          </w:tcPr>
          <w:p>
            <w:pPr>
              <w:spacing w:after="40"/>
            </w:pPr>
            <w:r>
              <w:t xml:space="preserve">1. From an employee card, open the performance/analysis modal.</w:t>
            </w:r>
          </w:p>
        </w:tc>
        <w:tc>
          <w:tcPr>
            <w:shd w:fill="F3F6F7" w:color="auto" w:val="clear"/>
            <w:vAlign w:val="top"/>
          </w:tcPr>
          <w:p>
            <w:pPr>
              <w:spacing w:after="20"/>
            </w:pPr>
            <w:r>
              <w:t xml:space="preserve">The per-KPI performance view opens (manager rating vs each KPI, vs self-assessment).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bl>
    <w:p>
      <w:pPr>
        <w:pStyle w:val="Heading2"/>
        <w:spacing w:after="60" w:before="220"/>
      </w:pPr>
      <w:r>
        <w:t xml:space="preserve">4.10 HR — Document Editors &amp; Versioning</w:t>
      </w:r>
    </w:p>
    <w:p>
      <w:pPr>
        <w:spacing w:after="100" w:before="0"/>
      </w:pPr>
      <w:r>
        <w:rPr>
          <w:i/>
          <w:iCs/>
          <w:color w:val="555555"/>
        </w:rPr>
        <w:t xml:space="preserve">Verify the HR document editors (Job Description, KPA, EDP, KPI Doc, SOW, Pack) with version history and PDF output.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DOC-01</w:t>
            </w:r>
          </w:p>
        </w:tc>
        <w:tc>
          <w:tcPr>
            <w:vAlign w:val="top"/>
          </w:tcPr>
          <w:p>
            <w:pPr>
              <w:spacing w:after="40"/>
            </w:pPr>
            <w:r>
              <w:t xml:space="preserve">1. (Pre-condition) HR → HR Projects tab.</w:t>
            </w:r>
          </w:p>
          <w:p>
            <w:pPr>
              <w:spacing w:after="40"/>
            </w:pPr>
            <w:r>
              <w:t xml:space="preserve">2. Open the Job Description (JD) editor, make changes and save.</w:t>
            </w:r>
          </w:p>
        </w:tc>
        <w:tc>
          <w:tcPr>
            <w:vAlign w:val="top"/>
          </w:tcPr>
          <w:p>
            <w:pPr>
              <w:spacing w:after="20"/>
            </w:pPr>
            <w:r>
              <w:t xml:space="preserve">The JD is saved as a new version; content persists.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DOC-02</w:t>
            </w:r>
          </w:p>
        </w:tc>
        <w:tc>
          <w:tcPr>
            <w:shd w:fill="F3F6F7" w:color="auto" w:val="clear"/>
            <w:vAlign w:val="top"/>
          </w:tcPr>
          <w:p>
            <w:pPr>
              <w:spacing w:after="40"/>
            </w:pPr>
            <w:r>
              <w:t xml:space="preserve">1. Open the JD version history and view a previous version.</w:t>
            </w:r>
          </w:p>
        </w:tc>
        <w:tc>
          <w:tcPr>
            <w:shd w:fill="F3F6F7" w:color="auto" w:val="clear"/>
            <w:vAlign w:val="top"/>
          </w:tcPr>
          <w:p>
            <w:pPr>
              <w:spacing w:after="20"/>
            </w:pPr>
            <w:r>
              <w:t xml:space="preserve">Previous versions are listed with timestamps and can be viewed read-only.</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DOC-03</w:t>
            </w:r>
          </w:p>
        </w:tc>
        <w:tc>
          <w:tcPr>
            <w:vAlign w:val="top"/>
          </w:tcPr>
          <w:p>
            <w:pPr>
              <w:spacing w:after="40"/>
            </w:pPr>
            <w:r>
              <w:t xml:space="preserve">1. Repeat create/save/version for the KPA document.</w:t>
            </w:r>
          </w:p>
        </w:tc>
        <w:tc>
          <w:tcPr>
            <w:vAlign w:val="top"/>
          </w:tcPr>
          <w:p>
            <w:pPr>
              <w:spacing w:after="20"/>
            </w:pPr>
            <w:r>
              <w:t xml:space="preserve">KPA document saves and versions correctly; templates can be applied.</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DOC-04</w:t>
            </w:r>
          </w:p>
        </w:tc>
        <w:tc>
          <w:tcPr>
            <w:shd w:fill="F3F6F7" w:color="auto" w:val="clear"/>
            <w:vAlign w:val="top"/>
          </w:tcPr>
          <w:p>
            <w:pPr>
              <w:spacing w:after="40"/>
            </w:pPr>
            <w:r>
              <w:t xml:space="preserve">1. Repeat for the EDP (Employee Development Plan) document.</w:t>
            </w:r>
          </w:p>
        </w:tc>
        <w:tc>
          <w:tcPr>
            <w:shd w:fill="F3F6F7" w:color="auto" w:val="clear"/>
            <w:vAlign w:val="top"/>
          </w:tcPr>
          <w:p>
            <w:pPr>
              <w:spacing w:after="20"/>
            </w:pPr>
            <w:r>
              <w:t xml:space="preserve">EDP saves and versions correctly.</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DOC-05</w:t>
            </w:r>
          </w:p>
        </w:tc>
        <w:tc>
          <w:tcPr>
            <w:vAlign w:val="top"/>
          </w:tcPr>
          <w:p>
            <w:pPr>
              <w:spacing w:after="40"/>
            </w:pPr>
            <w:r>
              <w:t xml:space="preserve">1. Repeat for the KPI Doc.</w:t>
            </w:r>
          </w:p>
        </w:tc>
        <w:tc>
          <w:tcPr>
            <w:vAlign w:val="top"/>
          </w:tcPr>
          <w:p>
            <w:pPr>
              <w:spacing w:after="20"/>
            </w:pPr>
            <w:r>
              <w:t xml:space="preserve">KPI Doc saves and versions correctly.</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DOC-06</w:t>
            </w:r>
          </w:p>
        </w:tc>
        <w:tc>
          <w:tcPr>
            <w:shd w:fill="F3F6F7" w:color="auto" w:val="clear"/>
            <w:vAlign w:val="top"/>
          </w:tcPr>
          <w:p>
            <w:pPr>
              <w:spacing w:after="40"/>
            </w:pPr>
            <w:r>
              <w:t xml:space="preserve">1. Generate the PDF for each document type (JD, KPA, EDP, KPI Doc, SOW, Pack).</w:t>
            </w:r>
          </w:p>
        </w:tc>
        <w:tc>
          <w:tcPr>
            <w:shd w:fill="F3F6F7" w:color="auto" w:val="clear"/>
            <w:vAlign w:val="top"/>
          </w:tcPr>
          <w:p>
            <w:pPr>
              <w:spacing w:after="20"/>
            </w:pPr>
            <w:r>
              <w:t xml:space="preserve">Each produces a correctly branded PDF that downloads and opens.</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DOC-07</w:t>
            </w:r>
          </w:p>
        </w:tc>
        <w:tc>
          <w:tcPr>
            <w:vAlign w:val="top"/>
          </w:tcPr>
          <w:p>
            <w:pPr>
              <w:spacing w:after="40"/>
            </w:pPr>
            <w:r>
              <w:t xml:space="preserve">1. Apply a document template (e.g. KPA/SOW/Pack template) to a new record.</w:t>
            </w:r>
          </w:p>
        </w:tc>
        <w:tc>
          <w:tcPr>
            <w:vAlign w:val="top"/>
          </w:tcPr>
          <w:p>
            <w:pPr>
              <w:spacing w:after="20"/>
            </w:pPr>
            <w:r>
              <w:t xml:space="preserve">The template pre-fills the editor; the resulting document can be saved.</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bl>
    <w:p>
      <w:pPr>
        <w:pStyle w:val="Heading2"/>
        <w:spacing w:after="60" w:before="220"/>
      </w:pPr>
      <w:r>
        <w:t xml:space="preserve">4.11 HR — Analysis</w:t>
      </w:r>
    </w:p>
    <w:p>
      <w:pPr>
        <w:spacing w:after="100" w:before="0"/>
      </w:pPr>
      <w:r>
        <w:rPr>
          <w:i/>
          <w:iCs/>
          <w:color w:val="555555"/>
        </w:rPr>
        <w:t xml:space="preserve">Verify the HR analysis page: KPA focus, performer rankings and the all-employees KPI ratings roster (drill-down to actual rating vs each KPI).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HRA-01</w:t>
            </w:r>
          </w:p>
        </w:tc>
        <w:tc>
          <w:tcPr>
            <w:vAlign w:val="top"/>
          </w:tcPr>
          <w:p>
            <w:pPr>
              <w:spacing w:after="40"/>
            </w:pPr>
            <w:r>
              <w:t xml:space="preserve">1. (Pre-condition) HR → Analysis tab.</w:t>
            </w:r>
          </w:p>
          <w:p>
            <w:pPr>
              <w:spacing w:after="40"/>
            </w:pPr>
            <w:r>
              <w:t xml:space="preserve">2. Select a company.</w:t>
            </w:r>
          </w:p>
        </w:tc>
        <w:tc>
          <w:tcPr>
            <w:vAlign w:val="top"/>
          </w:tcPr>
          <w:p>
            <w:pPr>
              <w:spacing w:after="20"/>
            </w:pPr>
            <w:r>
              <w:t xml:space="preserve">The analysis loads for that company.</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HRA-02</w:t>
            </w:r>
          </w:p>
        </w:tc>
        <w:tc>
          <w:tcPr>
            <w:shd w:fill="F3F6F7" w:color="auto" w:val="clear"/>
            <w:vAlign w:val="top"/>
          </w:tcPr>
          <w:p>
            <w:pPr>
              <w:spacing w:after="40"/>
            </w:pPr>
            <w:r>
              <w:t xml:space="preserve">1. Review the “Current focus” spider chart.</w:t>
            </w:r>
          </w:p>
        </w:tc>
        <w:tc>
          <w:tcPr>
            <w:shd w:fill="F3F6F7" w:color="auto" w:val="clear"/>
            <w:vAlign w:val="top"/>
          </w:tcPr>
          <w:p>
            <w:pPr>
              <w:spacing w:after="20"/>
            </w:pPr>
            <w:r>
              <w:t xml:space="preserve">KPA areas are plotted by total weight across the company.</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HRA-03</w:t>
            </w:r>
          </w:p>
        </w:tc>
        <w:tc>
          <w:tcPr>
            <w:vAlign w:val="top"/>
          </w:tcPr>
          <w:p>
            <w:pPr>
              <w:spacing w:after="40"/>
            </w:pPr>
            <w:r>
              <w:t xml:space="preserve">1. Review the Top performers and Lower performers cards.</w:t>
            </w:r>
          </w:p>
        </w:tc>
        <w:tc>
          <w:tcPr>
            <w:vAlign w:val="top"/>
          </w:tcPr>
          <w:p>
            <w:pPr>
              <w:spacing w:after="20"/>
            </w:pPr>
            <w:r>
              <w:t xml:space="preserve">Employees are ranked by average KPI rating (highest / lowest 5).</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HRA-04</w:t>
            </w:r>
          </w:p>
        </w:tc>
        <w:tc>
          <w:tcPr>
            <w:shd w:fill="F3F6F7" w:color="auto" w:val="clear"/>
            <w:vAlign w:val="top"/>
          </w:tcPr>
          <w:p>
            <w:pPr>
              <w:spacing w:after="40"/>
            </w:pPr>
            <w:r>
              <w:t xml:space="preserve">1. Review the “All employees — KPI ratings” roster.</w:t>
            </w:r>
          </w:p>
        </w:tc>
        <w:tc>
          <w:tcPr>
            <w:shd w:fill="F3F6F7" w:color="auto" w:val="clear"/>
            <w:vAlign w:val="top"/>
          </w:tcPr>
          <w:p>
            <w:pPr>
              <w:spacing w:after="20"/>
            </w:pPr>
            <w:r>
              <w:t xml:space="preserve">Every employee with KPAs is listed with their overall KPI rating (rated first, unrated marked “—”).</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HRA-05</w:t>
            </w:r>
          </w:p>
        </w:tc>
        <w:tc>
          <w:tcPr>
            <w:vAlign w:val="top"/>
          </w:tcPr>
          <w:p>
            <w:pPr>
              <w:spacing w:after="40"/>
            </w:pPr>
            <w:r>
              <w:t xml:space="preserve">1. Click an employee row in any list.</w:t>
            </w:r>
          </w:p>
        </w:tc>
        <w:tc>
          <w:tcPr>
            <w:vAlign w:val="top"/>
          </w:tcPr>
          <w:p>
            <w:pPr>
              <w:spacing w:after="20"/>
            </w:pPr>
            <w:r>
              <w:t xml:space="preserve">The performance modal opens showing the ACTUAL manager rating against each KPI, grouped by KPA, overlaid with the employee’s self-assessment and the perception gap.</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HRA-06</w:t>
            </w:r>
          </w:p>
        </w:tc>
        <w:tc>
          <w:tcPr>
            <w:shd w:fill="F3F6F7" w:color="auto" w:val="clear"/>
            <w:vAlign w:val="top"/>
          </w:tcPr>
          <w:p>
            <w:pPr>
              <w:spacing w:after="40"/>
            </w:pPr>
            <w:r>
              <w:t xml:space="preserve">1. In the modal, review the per-KPA radar, strengths / needs-attention, overall trend, and download the KPI document.</w:t>
            </w:r>
          </w:p>
        </w:tc>
        <w:tc>
          <w:tcPr>
            <w:shd w:fill="F3F6F7" w:color="auto" w:val="clear"/>
            <w:vAlign w:val="top"/>
          </w:tcPr>
          <w:p>
            <w:pPr>
              <w:spacing w:after="20"/>
            </w:pPr>
            <w:r>
              <w:t xml:space="preserve">Charts render from real review data and the signed KPI PDF downloads.</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bl>
    <w:p>
      <w:pPr>
        <w:pStyle w:val="Heading2"/>
        <w:spacing w:after="60" w:before="220"/>
      </w:pPr>
      <w:r>
        <w:t xml:space="preserve">4.12 KPI Review Workflow (End-to-End)</w:t>
      </w:r>
    </w:p>
    <w:p>
      <w:pPr>
        <w:spacing w:after="100" w:before="0"/>
      </w:pPr>
      <w:r>
        <w:rPr>
          <w:i/>
          <w:iCs/>
          <w:color w:val="555555"/>
        </w:rPr>
        <w:t xml:space="preserve">Verify the full multi-party KPI review lifecycle: start → self-assessment → manager review → joint session → finalise. This is the flagship workflow — test it end-to-end with real accounts.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RVW-01</w:t>
            </w:r>
          </w:p>
        </w:tc>
        <w:tc>
          <w:tcPr>
            <w:vAlign w:val="top"/>
          </w:tcPr>
          <w:p>
            <w:pPr>
              <w:spacing w:after="40"/>
            </w:pPr>
            <w:r>
              <w:t xml:space="preserve">1. (Pre-condition) Signed in as admin; a company with KPAs exists.</w:t>
            </w:r>
          </w:p>
          <w:p>
            <w:pPr>
              <w:spacing w:after="40"/>
            </w:pPr>
            <w:r>
              <w:t xml:space="preserve">2. On the KPI Tracker, start a review for an employee: pick a project KPA, select KPIs and a period.</w:t>
            </w:r>
          </w:p>
          <w:p>
            <w:pPr>
              <w:spacing w:after="40"/>
            </w:pPr>
            <w:r>
              <w:t xml:space="preserve">3. Confirm.</w:t>
            </w:r>
          </w:p>
        </w:tc>
        <w:tc>
          <w:tcPr>
            <w:vAlign w:val="top"/>
          </w:tcPr>
          <w:p>
            <w:pPr>
              <w:spacing w:after="20"/>
            </w:pPr>
            <w:r>
              <w:t xml:space="preserve">A review is created (KPIs snapshotted), the employee account is provisioned, and an invite email is sent to the employee.</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RVW-02</w:t>
            </w:r>
          </w:p>
        </w:tc>
        <w:tc>
          <w:tcPr>
            <w:shd w:fill="F3F6F7" w:color="auto" w:val="clear"/>
            <w:vAlign w:val="top"/>
          </w:tcPr>
          <w:p>
            <w:pPr>
              <w:spacing w:after="40"/>
            </w:pPr>
            <w:r>
              <w:t xml:space="preserve">1. (Pre-condition) Employee received the invite.</w:t>
            </w:r>
          </w:p>
          <w:p>
            <w:pPr>
              <w:spacing w:after="40"/>
            </w:pPr>
            <w:r>
              <w:t xml:space="preserve">2. As the employee, open the invite, set a password, and land on the self-assessment.</w:t>
            </w:r>
          </w:p>
        </w:tc>
        <w:tc>
          <w:tcPr>
            <w:shd w:fill="F3F6F7" w:color="auto" w:val="clear"/>
            <w:vAlign w:val="top"/>
          </w:tcPr>
          <w:p>
            <w:pPr>
              <w:spacing w:after="20"/>
            </w:pPr>
            <w:r>
              <w:t xml:space="preserve">The employee reaches their KPI self-assessment for the correct period and KPIs.</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RVW-03</w:t>
            </w:r>
          </w:p>
        </w:tc>
        <w:tc>
          <w:tcPr>
            <w:vAlign w:val="top"/>
          </w:tcPr>
          <w:p>
            <w:pPr>
              <w:spacing w:after="40"/>
            </w:pPr>
            <w:r>
              <w:t xml:space="preserve">1. As the employee, rate each KPI (1–5 scale) and add comments; save as draft; then submit.</w:t>
            </w:r>
          </w:p>
        </w:tc>
        <w:tc>
          <w:tcPr>
            <w:vAlign w:val="top"/>
          </w:tcPr>
          <w:p>
            <w:pPr>
              <w:spacing w:after="20"/>
            </w:pPr>
            <w:r>
              <w:t xml:space="preserve">Ratings save; on submit the status becomes “Employee submitted” and the manager is provisioned and emailed.</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RVW-04</w:t>
            </w:r>
          </w:p>
        </w:tc>
        <w:tc>
          <w:tcPr>
            <w:shd w:fill="F3F6F7" w:color="auto" w:val="clear"/>
            <w:vAlign w:val="top"/>
          </w:tcPr>
          <w:p>
            <w:pPr>
              <w:spacing w:after="40"/>
            </w:pPr>
            <w:r>
              <w:t xml:space="preserve">1. (Pre-condition) Manager received the notification.</w:t>
            </w:r>
          </w:p>
          <w:p>
            <w:pPr>
              <w:spacing w:after="40"/>
            </w:pPr>
            <w:r>
              <w:t xml:space="preserve">2. As the manager, open Team Reviews → the review.</w:t>
            </w:r>
          </w:p>
        </w:tc>
        <w:tc>
          <w:tcPr>
            <w:shd w:fill="F3F6F7" w:color="auto" w:val="clear"/>
            <w:vAlign w:val="top"/>
          </w:tcPr>
          <w:p>
            <w:pPr>
              <w:spacing w:after="20"/>
            </w:pPr>
            <w:r>
              <w:t xml:space="preserve">The manager sees the employee’s answers read-only, alongside their own rating inputs.</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RVW-05</w:t>
            </w:r>
          </w:p>
        </w:tc>
        <w:tc>
          <w:tcPr>
            <w:vAlign w:val="top"/>
          </w:tcPr>
          <w:p>
            <w:pPr>
              <w:spacing w:after="40"/>
            </w:pPr>
            <w:r>
              <w:t xml:space="preserve">1. As the manager, rate each KPI (1–5) and comment; set a session password; submit.</w:t>
            </w:r>
          </w:p>
        </w:tc>
        <w:tc>
          <w:tcPr>
            <w:vAlign w:val="top"/>
          </w:tcPr>
          <w:p>
            <w:pPr>
              <w:spacing w:after="20"/>
            </w:pPr>
            <w:r>
              <w:t xml:space="preserve">Status becomes “Manager submitted”; a session password is stored; the employee is emailed that the review is locked pending the joint session.</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RVW-06</w:t>
            </w:r>
          </w:p>
        </w:tc>
        <w:tc>
          <w:tcPr>
            <w:shd w:fill="F3F6F7" w:color="auto" w:val="clear"/>
            <w:vAlign w:val="top"/>
          </w:tcPr>
          <w:p>
            <w:pPr>
              <w:spacing w:after="40"/>
            </w:pPr>
            <w:r>
              <w:t xml:space="preserve">1. Open the joint Review Session; as the employee, enter the session password to unlock.</w:t>
            </w:r>
          </w:p>
        </w:tc>
        <w:tc>
          <w:tcPr>
            <w:shd w:fill="F3F6F7" w:color="auto" w:val="clear"/>
            <w:vAlign w:val="top"/>
          </w:tcPr>
          <w:p>
            <w:pPr>
              <w:spacing w:after="20"/>
            </w:pPr>
            <w:r>
              <w:t xml:space="preserve">With the correct password the session unlocks; an incorrect password is rejected.</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RVW-07</w:t>
            </w:r>
          </w:p>
        </w:tc>
        <w:tc>
          <w:tcPr>
            <w:vAlign w:val="top"/>
          </w:tcPr>
          <w:p>
            <w:pPr>
              <w:spacing w:after="40"/>
            </w:pPr>
            <w:r>
              <w:t xml:space="preserve">1. Review the side-by-side employee vs manager ratings and the overall score.</w:t>
            </w:r>
          </w:p>
        </w:tc>
        <w:tc>
          <w:tcPr>
            <w:vAlign w:val="top"/>
          </w:tcPr>
          <w:p>
            <w:pPr>
              <w:spacing w:after="20"/>
            </w:pPr>
            <w:r>
              <w:t xml:space="preserve">Both sides’ ratings are shown per KPI with the overall (and weighted) score calculated correctly.</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RVW-08</w:t>
            </w:r>
          </w:p>
        </w:tc>
        <w:tc>
          <w:tcPr>
            <w:shd w:fill="F3F6F7" w:color="auto" w:val="clear"/>
            <w:vAlign w:val="top"/>
          </w:tcPr>
          <w:p>
            <w:pPr>
              <w:spacing w:after="40"/>
            </w:pPr>
            <w:r>
              <w:t xml:space="preserve">1. As the manager/admin, finalise the review.</w:t>
            </w:r>
          </w:p>
        </w:tc>
        <w:tc>
          <w:tcPr>
            <w:shd w:fill="F3F6F7" w:color="auto" w:val="clear"/>
            <w:vAlign w:val="top"/>
          </w:tcPr>
          <w:p>
            <w:pPr>
              <w:spacing w:after="20"/>
            </w:pPr>
            <w:r>
              <w:t xml:space="preserve">A branded KPI review PDF is generated, a KPI session/document is recorded for the employee, status becomes “Completed”, and both parties are emailed.</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RVW-09</w:t>
            </w:r>
          </w:p>
        </w:tc>
        <w:tc>
          <w:tcPr>
            <w:vAlign w:val="top"/>
          </w:tcPr>
          <w:p>
            <w:pPr>
              <w:spacing w:after="40"/>
            </w:pPr>
            <w:r>
              <w:t xml:space="preserve">1. Confirm the completed review appears on the KPI Tracker and in HR → Analysis.</w:t>
            </w:r>
          </w:p>
        </w:tc>
        <w:tc>
          <w:tcPr>
            <w:vAlign w:val="top"/>
          </w:tcPr>
          <w:p>
            <w:pPr>
              <w:spacing w:after="20"/>
            </w:pPr>
            <w:r>
              <w:t xml:space="preserve">The finalised review surfaces as a KPI document and its ratings flow into the analysis/performance views.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RVW-10</w:t>
            </w:r>
          </w:p>
        </w:tc>
        <w:tc>
          <w:tcPr>
            <w:shd w:fill="F3F6F7" w:color="auto" w:val="clear"/>
            <w:vAlign w:val="top"/>
          </w:tcPr>
          <w:p>
            <w:pPr>
              <w:spacing w:after="40"/>
            </w:pPr>
            <w:r>
              <w:t xml:space="preserve">1. Attempt to access another employee’s review as an unrelated staff member (deep link).</w:t>
            </w:r>
          </w:p>
        </w:tc>
        <w:tc>
          <w:tcPr>
            <w:shd w:fill="F3F6F7" w:color="auto" w:val="clear"/>
            <w:vAlign w:val="top"/>
          </w:tcPr>
          <w:p>
            <w:pPr>
              <w:spacing w:after="20"/>
            </w:pPr>
            <w:r>
              <w:t xml:space="preserve">Access is denied — staff can only reach their own reviews (managers only their reports).</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bl>
    <w:p>
      <w:pPr>
        <w:pStyle w:val="Heading2"/>
        <w:spacing w:after="60" w:before="220"/>
      </w:pPr>
      <w:r>
        <w:t xml:space="preserve">4.13 Email &amp; Notifications</w:t>
      </w:r>
    </w:p>
    <w:p>
      <w:pPr>
        <w:spacing w:after="100" w:before="0"/>
      </w:pPr>
      <w:r>
        <w:rPr>
          <w:i/>
          <w:iCs/>
          <w:color w:val="555555"/>
        </w:rPr>
        <w:t xml:space="preserve">Verify outbound email content, sender and delivery from the cloud host (Microsoft Graph).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EML-01</w:t>
            </w:r>
          </w:p>
        </w:tc>
        <w:tc>
          <w:tcPr>
            <w:vAlign w:val="top"/>
          </w:tcPr>
          <w:p>
            <w:pPr>
              <w:spacing w:after="40"/>
            </w:pPr>
            <w:r>
              <w:t xml:space="preserve">1. Trigger a repair docket email and inspect the received message.</w:t>
            </w:r>
          </w:p>
        </w:tc>
        <w:tc>
          <w:tcPr>
            <w:vAlign w:val="top"/>
          </w:tcPr>
          <w:p>
            <w:pPr>
              <w:spacing w:after="20"/>
            </w:pPr>
            <w:r>
              <w:t xml:space="preserve">Delivered from lancorp@moc-pty.com with correct subject, branding and the docket PDF attached/linked.</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EML-02</w:t>
            </w:r>
          </w:p>
        </w:tc>
        <w:tc>
          <w:tcPr>
            <w:shd w:fill="F3F6F7" w:color="auto" w:val="clear"/>
            <w:vAlign w:val="top"/>
          </w:tcPr>
          <w:p>
            <w:pPr>
              <w:spacing w:after="40"/>
            </w:pPr>
            <w:r>
              <w:t xml:space="preserve">1. Trigger each KPI review email (invite, manager notification, locked, completed).</w:t>
            </w:r>
          </w:p>
        </w:tc>
        <w:tc>
          <w:tcPr>
            <w:shd w:fill="F3F6F7" w:color="auto" w:val="clear"/>
            <w:vAlign w:val="top"/>
          </w:tcPr>
          <w:p>
            <w:pPr>
              <w:spacing w:after="20"/>
            </w:pPr>
            <w:r>
              <w:t xml:space="preserve">Each email is delivered with correct content and a working action link back to the cloud URL.</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EML-03</w:t>
            </w:r>
          </w:p>
        </w:tc>
        <w:tc>
          <w:tcPr>
            <w:vAlign w:val="top"/>
          </w:tcPr>
          <w:p>
            <w:pPr>
              <w:spacing w:after="40"/>
            </w:pPr>
            <w:r>
              <w:t xml:space="preserve">1. Start a review for an employee whose record has no email address.</w:t>
            </w:r>
          </w:p>
        </w:tc>
        <w:tc>
          <w:tcPr>
            <w:vAlign w:val="top"/>
          </w:tcPr>
          <w:p>
            <w:pPr>
              <w:spacing w:after="20"/>
            </w:pPr>
            <w:r>
              <w:t xml:space="preserve">The system handles the missing address gracefully (no crash); the condition is surfaced to the admin.</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EML-04</w:t>
            </w:r>
          </w:p>
        </w:tc>
        <w:tc>
          <w:tcPr>
            <w:shd w:fill="F3F6F7" w:color="auto" w:val="clear"/>
            <w:vAlign w:val="top"/>
          </w:tcPr>
          <w:p>
            <w:pPr>
              <w:spacing w:after="40"/>
            </w:pPr>
            <w:r>
              <w:t xml:space="preserve">1. Confirm email action links point to the cloud domain, not localhost.</w:t>
            </w:r>
          </w:p>
        </w:tc>
        <w:tc>
          <w:tcPr>
            <w:shd w:fill="F3F6F7" w:color="auto" w:val="clear"/>
            <w:vAlign w:val="top"/>
          </w:tcPr>
          <w:p>
            <w:pPr>
              <w:spacing w:after="20"/>
            </w:pPr>
            <w:r>
              <w:t xml:space="preserve">All links use the configured public base URL of the cloud deployment.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bl>
    <w:p>
      <w:pPr>
        <w:pStyle w:val="Heading2"/>
        <w:spacing w:after="60" w:before="220"/>
      </w:pPr>
      <w:r>
        <w:t xml:space="preserve">4.14 Non-Functional &amp; Security</w:t>
      </w:r>
    </w:p>
    <w:p>
      <w:pPr>
        <w:spacing w:after="100" w:before="0"/>
      </w:pPr>
      <w:r>
        <w:rPr>
          <w:i/>
          <w:iCs/>
          <w:color w:val="555555"/>
        </w:rPr>
        <w:t xml:space="preserve">Verify performance, security, compatibility and resilience characteristics.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2E6F81" w:color="auto" w:val="clear"/>
            <w:vAlign w:val="center"/>
          </w:tcPr>
          <w:p>
            <w:pPr>
              <w:spacing w:after="0"/>
            </w:pPr>
            <w:r>
              <w:rPr>
                <w:b/>
                <w:bCs/>
                <w:color w:val="FFFFFF"/>
              </w:rPr>
              <w:t xml:space="preserve">ID</w:t>
            </w:r>
          </w:p>
        </w:tc>
        <w:tc>
          <w:tcPr>
            <w:tcW w:type="pct" w:w="33%"/>
            <w:shd w:fill="2E6F81" w:color="auto" w:val="clear"/>
            <w:vAlign w:val="center"/>
          </w:tcPr>
          <w:p>
            <w:pPr>
              <w:spacing w:after="0"/>
            </w:pPr>
            <w:r>
              <w:rPr>
                <w:b/>
                <w:bCs/>
                <w:color w:val="FFFFFF"/>
              </w:rPr>
              <w:t xml:space="preserve">Test Steps</w:t>
            </w:r>
          </w:p>
        </w:tc>
        <w:tc>
          <w:tcPr>
            <w:tcW w:type="pct" w:w="27%"/>
            <w:shd w:fill="2E6F81" w:color="auto" w:val="clear"/>
            <w:vAlign w:val="center"/>
          </w:tcPr>
          <w:p>
            <w:pPr>
              <w:spacing w:after="0"/>
            </w:pPr>
            <w:r>
              <w:rPr>
                <w:b/>
                <w:bCs/>
                <w:color w:val="FFFFFF"/>
              </w:rPr>
              <w:t xml:space="preserve">Expected Result</w:t>
            </w:r>
          </w:p>
        </w:tc>
        <w:tc>
          <w:tcPr>
            <w:tcW w:type="pct" w:w="14%"/>
            <w:shd w:fill="2E6F81" w:color="auto" w:val="clear"/>
            <w:vAlign w:val="center"/>
          </w:tcPr>
          <w:p>
            <w:pPr>
              <w:spacing w:after="0"/>
            </w:pPr>
            <w:r>
              <w:rPr>
                <w:b/>
                <w:bCs/>
                <w:color w:val="FFFFFF"/>
              </w:rPr>
              <w:t xml:space="preserve">Actual Result</w:t>
            </w:r>
          </w:p>
        </w:tc>
        <w:tc>
          <w:tcPr>
            <w:tcW w:type="pct" w:w="8%"/>
            <w:shd w:fill="2E6F81" w:color="auto" w:val="clear"/>
            <w:vAlign w:val="center"/>
          </w:tcPr>
          <w:p>
            <w:pPr>
              <w:spacing w:after="0"/>
            </w:pPr>
            <w:r>
              <w:rPr>
                <w:b/>
                <w:bCs/>
                <w:color w:val="FFFFFF"/>
              </w:rPr>
              <w:t xml:space="preserve">P/F</w:t>
            </w:r>
          </w:p>
        </w:tc>
        <w:tc>
          <w:tcPr>
            <w:tcW w:type="pct" w:w="10%"/>
            <w:shd w:fill="2E6F81" w:color="auto" w:val="clear"/>
            <w:vAlign w:val="center"/>
          </w:tcPr>
          <w:p>
            <w:pPr>
              <w:spacing w:after="0"/>
            </w:pPr>
            <w:r>
              <w:rPr>
                <w:b/>
                <w:bCs/>
                <w:color w:val="FFFFFF"/>
              </w:rPr>
              <w:t xml:space="preserve">Comments</w:t>
            </w:r>
          </w:p>
        </w:tc>
      </w:tr>
      <w:tr>
        <w:tc>
          <w:tcPr>
            <w:tcW w:type="pct" w:w="8%"/>
            <w:vAlign w:val="top"/>
          </w:tcPr>
          <w:p>
            <w:pPr>
              <w:spacing w:after="20"/>
            </w:pPr>
            <w:r>
              <w:rPr>
                <w:b/>
                <w:bCs/>
              </w:rPr>
              <w:t xml:space="preserve">NFR-01</w:t>
            </w:r>
          </w:p>
        </w:tc>
        <w:tc>
          <w:tcPr>
            <w:vAlign w:val="top"/>
          </w:tcPr>
          <w:p>
            <w:pPr>
              <w:spacing w:after="40"/>
            </w:pPr>
            <w:r>
              <w:t xml:space="preserve">1. Load the heaviest lists (all assets, analytics, org chart) and note responsiveness.</w:t>
            </w:r>
          </w:p>
        </w:tc>
        <w:tc>
          <w:tcPr>
            <w:vAlign w:val="top"/>
          </w:tcPr>
          <w:p>
            <w:pPr>
              <w:spacing w:after="20"/>
            </w:pPr>
            <w:r>
              <w:t xml:space="preserve">Pages remain responsive under the full production dataset (acceptable load time, no freezes).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NFR-02</w:t>
            </w:r>
          </w:p>
        </w:tc>
        <w:tc>
          <w:tcPr>
            <w:shd w:fill="F3F6F7" w:color="auto" w:val="clear"/>
            <w:vAlign w:val="top"/>
          </w:tcPr>
          <w:p>
            <w:pPr>
              <w:spacing w:after="40"/>
            </w:pPr>
            <w:r>
              <w:t xml:space="preserve">1. Have multiple users (admin, manager, employee) use the system simultaneously.</w:t>
            </w:r>
          </w:p>
        </w:tc>
        <w:tc>
          <w:tcPr>
            <w:shd w:fill="F3F6F7" w:color="auto" w:val="clear"/>
            <w:vAlign w:val="top"/>
          </w:tcPr>
          <w:p>
            <w:pPr>
              <w:spacing w:after="20"/>
            </w:pPr>
            <w:r>
              <w:t xml:space="preserve">Concurrent use works without data bleed between sessions or errors.</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NFR-03</w:t>
            </w:r>
          </w:p>
        </w:tc>
        <w:tc>
          <w:tcPr>
            <w:vAlign w:val="top"/>
          </w:tcPr>
          <w:p>
            <w:pPr>
              <w:spacing w:after="40"/>
            </w:pPr>
            <w:r>
              <w:t xml:space="preserve">1. Attempt to call an API endpoint without a valid token (e.g. via browser dev tools).</w:t>
            </w:r>
          </w:p>
        </w:tc>
        <w:tc>
          <w:tcPr>
            <w:vAlign w:val="top"/>
          </w:tcPr>
          <w:p>
            <w:pPr>
              <w:spacing w:after="20"/>
            </w:pPr>
            <w:r>
              <w:t xml:space="preserve">The request is rejected (401/redirect). Protected data is not returned.</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NFR-04</w:t>
            </w:r>
          </w:p>
        </w:tc>
        <w:tc>
          <w:tcPr>
            <w:shd w:fill="F3F6F7" w:color="auto" w:val="clear"/>
            <w:vAlign w:val="top"/>
          </w:tcPr>
          <w:p>
            <w:pPr>
              <w:spacing w:after="40"/>
            </w:pPr>
            <w:r>
              <w:t xml:space="preserve">1. Enter special characters / quotes into text fields (e.g. an asset name with an apostrophe).</w:t>
            </w:r>
          </w:p>
        </w:tc>
        <w:tc>
          <w:tcPr>
            <w:shd w:fill="F3F6F7" w:color="auto" w:val="clear"/>
            <w:vAlign w:val="top"/>
          </w:tcPr>
          <w:p>
            <w:pPr>
              <w:spacing w:after="20"/>
            </w:pPr>
            <w:r>
              <w:t xml:space="preserve">Input is stored and displayed correctly; no SQL errors (queries are parameterised).</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NFR-05</w:t>
            </w:r>
          </w:p>
        </w:tc>
        <w:tc>
          <w:tcPr>
            <w:vAlign w:val="top"/>
          </w:tcPr>
          <w:p>
            <w:pPr>
              <w:spacing w:after="40"/>
            </w:pPr>
            <w:r>
              <w:t xml:space="preserve">1. Test in the target browsers (Chrome, Edge, Firefox).</w:t>
            </w:r>
          </w:p>
        </w:tc>
        <w:tc>
          <w:tcPr>
            <w:vAlign w:val="top"/>
          </w:tcPr>
          <w:p>
            <w:pPr>
              <w:spacing w:after="20"/>
            </w:pPr>
            <w:r>
              <w:t xml:space="preserve">The application renders and functions consistently across supported browsers.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NFR-06</w:t>
            </w:r>
          </w:p>
        </w:tc>
        <w:tc>
          <w:tcPr>
            <w:shd w:fill="F3F6F7" w:color="auto" w:val="clear"/>
            <w:vAlign w:val="top"/>
          </w:tcPr>
          <w:p>
            <w:pPr>
              <w:spacing w:after="40"/>
            </w:pPr>
            <w:r>
              <w:t xml:space="preserve">1. Test at a typical laptop resolution and a smaller window.</w:t>
            </w:r>
          </w:p>
        </w:tc>
        <w:tc>
          <w:tcPr>
            <w:shd w:fill="F3F6F7" w:color="auto" w:val="clear"/>
            <w:vAlign w:val="top"/>
          </w:tcPr>
          <w:p>
            <w:pPr>
              <w:spacing w:after="20"/>
            </w:pPr>
            <w:r>
              <w:t xml:space="preserve">Layout remains usable; no critical controls are cut off.</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r>
        <w:tc>
          <w:tcPr>
            <w:tcW w:type="pct" w:w="8%"/>
            <w:vAlign w:val="top"/>
          </w:tcPr>
          <w:p>
            <w:pPr>
              <w:spacing w:after="20"/>
            </w:pPr>
            <w:r>
              <w:rPr>
                <w:b/>
                <w:bCs/>
              </w:rPr>
              <w:t xml:space="preserve">NFR-07</w:t>
            </w:r>
          </w:p>
        </w:tc>
        <w:tc>
          <w:tcPr>
            <w:vAlign w:val="top"/>
          </w:tcPr>
          <w:p>
            <w:pPr>
              <w:spacing w:after="40"/>
            </w:pPr>
            <w:r>
              <w:t xml:space="preserve">1. Force an error (e.g. submit an invalid form, disconnect the network mid-action).</w:t>
            </w:r>
          </w:p>
        </w:tc>
        <w:tc>
          <w:tcPr>
            <w:vAlign w:val="top"/>
          </w:tcPr>
          <w:p>
            <w:pPr>
              <w:spacing w:after="20"/>
            </w:pPr>
            <w:r>
              <w:t xml:space="preserve">A clear, non-technical error message is shown; the app does not crash or expose stack traces.</w:t>
            </w:r>
          </w:p>
        </w:tc>
        <w:tc>
          <w:tcPr>
            <w:vAlign w:val="top"/>
          </w:tcPr>
          <w:p>
            <w:pPr>
              <w:spacing w:after="20"/>
            </w:pPr>
            <w:r>
              <w:t xml:space="preserve"/>
            </w:r>
          </w:p>
        </w:tc>
        <w:tc>
          <w:tcPr>
            <w:vAlign w:val="top"/>
          </w:tcPr>
          <w:p>
            <w:pPr>
              <w:spacing w:after="20"/>
              <w:jc w:val="center"/>
            </w:pPr>
            <w:r>
              <w:t xml:space="preserve"/>
            </w:r>
          </w:p>
        </w:tc>
        <w:tc>
          <w:tcPr>
            <w:vAlign w:val="top"/>
          </w:tcPr>
          <w:p>
            <w:pPr>
              <w:spacing w:after="20"/>
            </w:pPr>
            <w:r>
              <w:t xml:space="preserve"/>
            </w:r>
          </w:p>
        </w:tc>
      </w:tr>
      <w:tr>
        <w:tc>
          <w:tcPr>
            <w:tcW w:type="pct" w:w="8%"/>
            <w:shd w:fill="F3F6F7" w:color="auto" w:val="clear"/>
            <w:vAlign w:val="top"/>
          </w:tcPr>
          <w:p>
            <w:pPr>
              <w:spacing w:after="20"/>
            </w:pPr>
            <w:r>
              <w:rPr>
                <w:b/>
                <w:bCs/>
              </w:rPr>
              <w:t xml:space="preserve">NFR-08</w:t>
            </w:r>
          </w:p>
        </w:tc>
        <w:tc>
          <w:tcPr>
            <w:shd w:fill="F3F6F7" w:color="auto" w:val="clear"/>
            <w:vAlign w:val="top"/>
          </w:tcPr>
          <w:p>
            <w:pPr>
              <w:spacing w:after="40"/>
            </w:pPr>
            <w:r>
              <w:t xml:space="preserve">1. Inspect network traffic and page source for exposed secrets.</w:t>
            </w:r>
          </w:p>
        </w:tc>
        <w:tc>
          <w:tcPr>
            <w:shd w:fill="F3F6F7" w:color="auto" w:val="clear"/>
            <w:vAlign w:val="top"/>
          </w:tcPr>
          <w:p>
            <w:pPr>
              <w:spacing w:after="20"/>
            </w:pPr>
            <w:r>
              <w:t xml:space="preserve">No database credentials, API secrets or tokens are exposed to the client beyond the session JWT.</w:t>
            </w:r>
          </w:p>
        </w:tc>
        <w:tc>
          <w:tcPr>
            <w:shd w:fill="F3F6F7" w:color="auto" w:val="clear"/>
            <w:vAlign w:val="top"/>
          </w:tcPr>
          <w:p>
            <w:pPr>
              <w:spacing w:after="20"/>
            </w:pPr>
            <w:r>
              <w:t xml:space="preserve"/>
            </w:r>
          </w:p>
        </w:tc>
        <w:tc>
          <w:tcPr>
            <w:shd w:fill="F3F6F7" w:color="auto" w:val="clear"/>
            <w:vAlign w:val="top"/>
          </w:tcPr>
          <w:p>
            <w:pPr>
              <w:spacing w:after="20"/>
              <w:jc w:val="center"/>
            </w:pPr>
            <w:r>
              <w:t xml:space="preserve"/>
            </w:r>
          </w:p>
        </w:tc>
        <w:tc>
          <w:tcPr>
            <w:shd w:fill="F3F6F7" w:color="auto" w:val="clear"/>
            <w:vAlign w:val="top"/>
          </w:tcPr>
          <w:p>
            <w:pPr>
              <w:spacing w:after="20"/>
            </w:pPr>
            <w:r>
              <w:t xml:space="preserve"/>
            </w:r>
          </w:p>
        </w:tc>
      </w:tr>
    </w:tbl>
    <w:p>
      <w:pPr>
        <w:pStyle w:val="Heading1"/>
        <w:pageBreakBefore/>
        <w:spacing w:after="100" w:before="240"/>
      </w:pPr>
      <w:r>
        <w:t xml:space="preserve">5. Defect Log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tblGrid>
      <w:tr>
        <w:trPr>
          <w:tblHeader/>
        </w:trPr>
        <w:tc>
          <w:tcPr>
            <w:tcW w:type="pct" w:w="7%"/>
            <w:shd w:fill="2E6F81" w:color="auto" w:val="clear"/>
            <w:vAlign w:val="center"/>
          </w:tcPr>
          <w:p>
            <w:pPr>
              <w:spacing w:after="0"/>
            </w:pPr>
            <w:r>
              <w:rPr>
                <w:b/>
                <w:bCs/>
                <w:color w:val="FFFFFF"/>
              </w:rPr>
              <w:t xml:space="preserve">Ref</w:t>
            </w:r>
          </w:p>
        </w:tc>
        <w:tc>
          <w:tcPr>
            <w:tcW w:type="pct" w:w="12%"/>
            <w:shd w:fill="2E6F81" w:color="auto" w:val="clear"/>
            <w:vAlign w:val="center"/>
          </w:tcPr>
          <w:p>
            <w:pPr>
              <w:spacing w:after="0"/>
            </w:pPr>
            <w:r>
              <w:rPr>
                <w:b/>
                <w:bCs/>
                <w:color w:val="FFFFFF"/>
              </w:rPr>
              <w:t xml:space="preserve">Test Case ID</w:t>
            </w:r>
          </w:p>
        </w:tc>
        <w:tc>
          <w:tcPr>
            <w:tcW w:type="pct" w:w="33%"/>
            <w:shd w:fill="2E6F81" w:color="auto" w:val="clear"/>
            <w:vAlign w:val="center"/>
          </w:tcPr>
          <w:p>
            <w:pPr>
              <w:spacing w:after="0"/>
            </w:pPr>
            <w:r>
              <w:rPr>
                <w:b/>
                <w:bCs/>
                <w:color w:val="FFFFFF"/>
              </w:rPr>
              <w:t xml:space="preserve">Description of Defect</w:t>
            </w:r>
          </w:p>
        </w:tc>
        <w:tc>
          <w:tcPr>
            <w:tcW w:type="pct" w:w="12%"/>
            <w:shd w:fill="2E6F81" w:color="auto" w:val="clear"/>
            <w:vAlign w:val="center"/>
          </w:tcPr>
          <w:p>
            <w:pPr>
              <w:spacing w:after="0"/>
            </w:pPr>
            <w:r>
              <w:rPr>
                <w:b/>
                <w:bCs/>
                <w:color w:val="FFFFFF"/>
              </w:rPr>
              <w:t xml:space="preserve">Severity</w:t>
            </w:r>
          </w:p>
        </w:tc>
        <w:tc>
          <w:tcPr>
            <w:tcW w:type="pct" w:w="14%"/>
            <w:shd w:fill="2E6F81" w:color="auto" w:val="clear"/>
            <w:vAlign w:val="center"/>
          </w:tcPr>
          <w:p>
            <w:pPr>
              <w:spacing w:after="0"/>
            </w:pPr>
            <w:r>
              <w:rPr>
                <w:b/>
                <w:bCs/>
                <w:color w:val="FFFFFF"/>
              </w:rPr>
              <w:t xml:space="preserve">Raised By / Date</w:t>
            </w:r>
          </w:p>
        </w:tc>
        <w:tc>
          <w:tcPr>
            <w:tcW w:type="pct" w:w="12%"/>
            <w:shd w:fill="2E6F81" w:color="auto" w:val="clear"/>
            <w:vAlign w:val="center"/>
          </w:tcPr>
          <w:p>
            <w:pPr>
              <w:spacing w:after="0"/>
            </w:pPr>
            <w:r>
              <w:rPr>
                <w:b/>
                <w:bCs/>
                <w:color w:val="FFFFFF"/>
              </w:rPr>
              <w:t xml:space="preserve">Status</w:t>
            </w:r>
          </w:p>
        </w:tc>
        <w:tc>
          <w:tcPr>
            <w:tcW w:type="pct" w:w="10%"/>
            <w:shd w:fill="2E6F81" w:color="auto" w:val="clear"/>
            <w:vAlign w:val="center"/>
          </w:tcPr>
          <w:p>
            <w:pPr>
              <w:spacing w:after="0"/>
            </w:pPr>
            <w:r>
              <w:rPr>
                <w:b/>
                <w:bCs/>
                <w:color w:val="FFFFFF"/>
              </w:rPr>
              <w:t xml:space="preserve">Resolution</w:t>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bl>
    <w:p>
      <w:pPr>
        <w:pStyle w:val="Heading1"/>
        <w:spacing w:after="100" w:before="240"/>
      </w:pPr>
      <w:r>
        <w:t xml:space="preserve">6. Test Summary &amp; Sign-off</w:t>
      </w:r>
    </w:p>
    <w:tbl>
      <w:tblPr>
        <w:tblW w:type="pct" w:w="7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60%"/>
            <w:shd w:fill="2E6F81" w:color="auto" w:val="clear"/>
            <w:vAlign w:val="center"/>
          </w:tcPr>
          <w:p>
            <w:pPr>
              <w:spacing w:after="0"/>
            </w:pPr>
            <w:r>
              <w:rPr>
                <w:b/>
                <w:bCs/>
                <w:color w:val="FFFFFF"/>
              </w:rPr>
              <w:t xml:space="preserve">Metric</w:t>
            </w:r>
          </w:p>
        </w:tc>
        <w:tc>
          <w:tcPr>
            <w:tcW w:type="pct" w:w="40%"/>
            <w:shd w:fill="2E6F81" w:color="auto" w:val="clear"/>
            <w:vAlign w:val="center"/>
          </w:tcPr>
          <w:p>
            <w:pPr>
              <w:spacing w:after="0"/>
            </w:pPr>
            <w:r>
              <w:rPr>
                <w:b/>
                <w:bCs/>
                <w:color w:val="FFFFFF"/>
              </w:rPr>
              <w:t xml:space="preserve">Value</w:t>
            </w:r>
          </w:p>
        </w:tc>
      </w:tr>
      <w:tr>
        <w:tc>
          <w:tcPr>
            <w:vAlign w:val="top"/>
          </w:tcPr>
          <w:p>
            <w:pPr>
              <w:spacing w:after="20"/>
            </w:pPr>
            <w:r>
              <w:rPr>
                <w:b/>
                <w:bCs/>
              </w:rPr>
              <w:t xml:space="preserve">Total test cases</w:t>
            </w:r>
          </w:p>
        </w:tc>
        <w:tc>
          <w:tcPr>
            <w:vAlign w:val="top"/>
          </w:tcPr>
          <w:p>
            <w:pPr>
              <w:spacing w:after="20"/>
            </w:pPr>
            <w:r>
              <w:t xml:space="preserve">107</w:t>
            </w:r>
          </w:p>
        </w:tc>
      </w:tr>
      <w:tr>
        <w:tc>
          <w:tcPr>
            <w:vAlign w:val="top"/>
          </w:tcPr>
          <w:p>
            <w:pPr>
              <w:spacing w:after="20"/>
            </w:pPr>
            <w:r>
              <w:rPr>
                <w:b/>
                <w:bCs/>
              </w:rPr>
              <w:t xml:space="preserve">Executed</w:t>
            </w:r>
          </w:p>
        </w:tc>
        <w:tc>
          <w:tcPr>
            <w:vAlign w:val="top"/>
          </w:tcPr>
          <w:p>
            <w:pPr>
              <w:spacing w:after="20"/>
            </w:pPr>
            <w:r>
              <w:t xml:space="preserve"/>
            </w:r>
          </w:p>
        </w:tc>
      </w:tr>
      <w:tr>
        <w:tc>
          <w:tcPr>
            <w:vAlign w:val="top"/>
          </w:tcPr>
          <w:p>
            <w:pPr>
              <w:spacing w:after="20"/>
            </w:pPr>
            <w:r>
              <w:rPr>
                <w:b/>
                <w:bCs/>
              </w:rPr>
              <w:t xml:space="preserve">Passed</w:t>
            </w:r>
          </w:p>
        </w:tc>
        <w:tc>
          <w:tcPr>
            <w:vAlign w:val="top"/>
          </w:tcPr>
          <w:p>
            <w:pPr>
              <w:spacing w:after="20"/>
            </w:pPr>
            <w:r>
              <w:t xml:space="preserve"/>
            </w:r>
          </w:p>
        </w:tc>
      </w:tr>
      <w:tr>
        <w:tc>
          <w:tcPr>
            <w:vAlign w:val="top"/>
          </w:tcPr>
          <w:p>
            <w:pPr>
              <w:spacing w:after="20"/>
            </w:pPr>
            <w:r>
              <w:rPr>
                <w:b/>
                <w:bCs/>
              </w:rPr>
              <w:t xml:space="preserve">Failed</w:t>
            </w:r>
          </w:p>
        </w:tc>
        <w:tc>
          <w:tcPr>
            <w:vAlign w:val="top"/>
          </w:tcPr>
          <w:p>
            <w:pPr>
              <w:spacing w:after="20"/>
            </w:pPr>
            <w:r>
              <w:t xml:space="preserve"/>
            </w:r>
          </w:p>
        </w:tc>
      </w:tr>
      <w:tr>
        <w:tc>
          <w:tcPr>
            <w:vAlign w:val="top"/>
          </w:tcPr>
          <w:p>
            <w:pPr>
              <w:spacing w:after="20"/>
            </w:pPr>
            <w:r>
              <w:rPr>
                <w:b/>
                <w:bCs/>
              </w:rPr>
              <w:t xml:space="preserve">Not run / blocked</w:t>
            </w:r>
          </w:p>
        </w:tc>
        <w:tc>
          <w:tcPr>
            <w:vAlign w:val="top"/>
          </w:tcPr>
          <w:p>
            <w:pPr>
              <w:spacing w:after="20"/>
            </w:pPr>
            <w:r>
              <w:t xml:space="preserve"/>
            </w:r>
          </w:p>
        </w:tc>
      </w:tr>
      <w:tr>
        <w:tc>
          <w:tcPr>
            <w:vAlign w:val="top"/>
          </w:tcPr>
          <w:p>
            <w:pPr>
              <w:spacing w:after="20"/>
            </w:pPr>
            <w:r>
              <w:rPr>
                <w:b/>
                <w:bCs/>
              </w:rPr>
              <w:t xml:space="preserve">Open Critical/High defects</w:t>
            </w:r>
          </w:p>
        </w:tc>
        <w:tc>
          <w:tcPr>
            <w:vAlign w:val="top"/>
          </w:tcPr>
          <w:p>
            <w:pPr>
              <w:spacing w:after="20"/>
            </w:pPr>
            <w:r>
              <w:t xml:space="preserve"/>
            </w:r>
          </w:p>
        </w:tc>
      </w:tr>
    </w:tbl>
    <w:p>
      <w:pPr>
        <w:spacing w:after="80" w:before="0"/>
      </w:pPr>
      <w:r>
        <w:t xml:space="preserve"/>
      </w:r>
    </w:p>
    <w:p>
      <w:pPr>
        <w:spacing w:after="200" w:before="0"/>
      </w:pPr>
      <w:r>
        <w:rPr>
          <w:b/>
          <w:bCs/>
        </w:rPr>
        <w:t xml:space="preserve">Acceptance decision:  ☐ Accepted   ☐ Accepted with conditions   ☐ Rejected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tcW w:type="pct" w:w="25%"/>
            <w:shd w:fill="2E6F81" w:color="auto" w:val="clear"/>
            <w:vAlign w:val="center"/>
          </w:tcPr>
          <w:p>
            <w:pPr>
              <w:spacing w:after="0"/>
            </w:pPr>
            <w:r>
              <w:rPr>
                <w:b/>
                <w:bCs/>
                <w:color w:val="FFFFFF"/>
              </w:rPr>
              <w:t xml:space="preserve">Role</w:t>
            </w:r>
          </w:p>
        </w:tc>
        <w:tc>
          <w:tcPr>
            <w:tcW w:type="pct" w:w="25%"/>
            <w:shd w:fill="2E6F81" w:color="auto" w:val="clear"/>
            <w:vAlign w:val="center"/>
          </w:tcPr>
          <w:p>
            <w:pPr>
              <w:spacing w:after="0"/>
            </w:pPr>
            <w:r>
              <w:rPr>
                <w:b/>
                <w:bCs/>
                <w:color w:val="FFFFFF"/>
              </w:rPr>
              <w:t xml:space="preserve">Name</w:t>
            </w:r>
          </w:p>
        </w:tc>
        <w:tc>
          <w:tcPr>
            <w:tcW w:type="pct" w:w="28%"/>
            <w:shd w:fill="2E6F81" w:color="auto" w:val="clear"/>
            <w:vAlign w:val="center"/>
          </w:tcPr>
          <w:p>
            <w:pPr>
              <w:spacing w:after="0"/>
            </w:pPr>
            <w:r>
              <w:rPr>
                <w:b/>
                <w:bCs/>
                <w:color w:val="FFFFFF"/>
              </w:rPr>
              <w:t xml:space="preserve">Decision / Comments</w:t>
            </w:r>
          </w:p>
        </w:tc>
        <w:tc>
          <w:tcPr>
            <w:tcW w:type="pct" w:w="12%"/>
            <w:shd w:fill="2E6F81" w:color="auto" w:val="clear"/>
            <w:vAlign w:val="center"/>
          </w:tcPr>
          <w:p>
            <w:pPr>
              <w:spacing w:after="0"/>
            </w:pPr>
            <w:r>
              <w:rPr>
                <w:b/>
                <w:bCs/>
                <w:color w:val="FFFFFF"/>
              </w:rPr>
              <w:t xml:space="preserve">Signature</w:t>
            </w:r>
          </w:p>
        </w:tc>
        <w:tc>
          <w:tcPr>
            <w:tcW w:type="pct" w:w="10%"/>
            <w:shd w:fill="2E6F81" w:color="auto" w:val="clear"/>
            <w:vAlign w:val="center"/>
          </w:tcPr>
          <w:p>
            <w:pPr>
              <w:spacing w:after="0"/>
            </w:pPr>
            <w:r>
              <w:rPr>
                <w:b/>
                <w:bCs/>
                <w:color w:val="FFFFFF"/>
              </w:rPr>
              <w:t xml:space="preserve">Date</w:t>
            </w:r>
          </w:p>
        </w:tc>
      </w:tr>
      <w:tr>
        <w:tc>
          <w:tcPr>
            <w:vAlign w:val="top"/>
          </w:tcPr>
          <w:p>
            <w:pPr>
              <w:spacing w:after="20"/>
            </w:pPr>
            <w:r>
              <w:t xml:space="preserve">Business Owner / Sponsor</w:t>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UAT Lead</w:t>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r>
        <w:tc>
          <w:tcPr>
            <w:vAlign w:val="top"/>
          </w:tcPr>
          <w:p>
            <w:pPr>
              <w:spacing w:after="20"/>
            </w:pPr>
            <w:r>
              <w:t xml:space="preserve">Technical / Cloud Lead</w:t>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c>
          <w:tcPr>
            <w:vAlign w:val="top"/>
          </w:tcPr>
          <w:p>
            <w:pPr>
              <w:spacing w:after="20"/>
            </w:pPr>
            <w:r>
              <w:t xml:space="preserve"/>
            </w:r>
          </w:p>
        </w:tc>
      </w:tr>
    </w:tbl>
    <w:sectPr>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LANCorp Asset Control — UAT Test Plan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LANCorp Asset Control — UAT Test Plan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2E6F81"/>
      <w:sz w:val="30"/>
      <w:szCs w:val="30"/>
    </w:rPr>
  </w:style>
  <w:style w:type="paragraph" w:styleId="Heading2">
    <w:name w:val="Heading 2"/>
    <w:basedOn w:val="Normal"/>
    <w:next w:val="Normal"/>
    <w:qFormat/>
    <w:pPr>
      <w:spacing w:after="80" w:before="180"/>
    </w:pPr>
    <w:rPr>
      <w:b/>
      <w:bCs/>
      <w:color w:val="234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LANCorp Asset Control — UAT Test Plan</dc:title>
  <dc:creator>LANCorp</dc:creator>
  <cp:lastModifiedBy>Un-named</cp:lastModifiedBy>
  <cp:revision>1</cp:revision>
  <dcterms:created xsi:type="dcterms:W3CDTF">2026-07-08T11:50:24.123Z</dcterms:created>
  <dcterms:modified xsi:type="dcterms:W3CDTF">2026-07-08T11:50:24.123Z</dcterms:modified>
</cp:coreProperties>
</file>

<file path=docProps/custom.xml><?xml version="1.0" encoding="utf-8"?>
<Properties xmlns="http://schemas.openxmlformats.org/officeDocument/2006/custom-properties" xmlns:vt="http://schemas.openxmlformats.org/officeDocument/2006/docPropsVTypes"/>
</file>