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11844" w14:textId="685B4F76" w:rsidR="000B4CD9" w:rsidRPr="00574BF2" w:rsidRDefault="00000000">
      <w:pPr>
        <w:spacing w:after="40"/>
        <w:rPr>
          <w:rFonts w:ascii="Cambria" w:hAnsi="Cambria"/>
          <w:sz w:val="36"/>
          <w:szCs w:val="36"/>
        </w:rPr>
      </w:pPr>
      <w:r w:rsidRPr="00574BF2">
        <w:rPr>
          <w:rFonts w:ascii="Cambria" w:hAnsi="Cambria"/>
          <w:b/>
          <w:bCs/>
          <w:sz w:val="36"/>
          <w:szCs w:val="36"/>
        </w:rPr>
        <w:t>Ethan Kelly</w:t>
      </w:r>
      <w:r w:rsidR="00574BF2" w:rsidRPr="00574BF2">
        <w:rPr>
          <w:rFonts w:ascii="Cambria" w:hAnsi="Cambria"/>
          <w:b/>
          <w:bCs/>
          <w:sz w:val="36"/>
          <w:szCs w:val="36"/>
        </w:rPr>
        <w:t xml:space="preserve"> – Working with Me</w:t>
      </w:r>
    </w:p>
    <w:p w14:paraId="337CE130" w14:textId="77777777" w:rsidR="000B4CD9" w:rsidRPr="00574BF2" w:rsidRDefault="00000000">
      <w:pPr>
        <w:pBdr>
          <w:bottom w:val="single" w:sz="4" w:space="4" w:color="E5E7EB"/>
        </w:pBdr>
        <w:rPr>
          <w:rFonts w:ascii="Cambria" w:hAnsi="Cambria"/>
          <w:sz w:val="20"/>
          <w:szCs w:val="20"/>
        </w:rPr>
      </w:pPr>
      <w:r w:rsidRPr="00574BF2">
        <w:rPr>
          <w:rFonts w:ascii="Cambria" w:hAnsi="Cambria"/>
          <w:b/>
          <w:bCs/>
          <w:color w:val="9CA3AF"/>
          <w:sz w:val="20"/>
          <w:szCs w:val="20"/>
        </w:rPr>
        <w:t>INTJ</w:t>
      </w:r>
      <w:r w:rsidRPr="00574BF2">
        <w:rPr>
          <w:rFonts w:ascii="Cambria" w:hAnsi="Cambria"/>
          <w:color w:val="9CA3AF"/>
          <w:sz w:val="20"/>
          <w:szCs w:val="20"/>
        </w:rPr>
        <w:t xml:space="preserve">   ·   O-C-E-A-N  70 · 90 · 45 · 80 · 10*</w:t>
      </w:r>
    </w:p>
    <w:p w14:paraId="58D7CB46" w14:textId="77777777" w:rsidR="000B4CD9" w:rsidRPr="00574BF2" w:rsidRDefault="00000000">
      <w:pPr>
        <w:pBdr>
          <w:bottom w:val="single" w:sz="4" w:space="2" w:color="4A6BB5"/>
        </w:pBdr>
        <w:spacing w:before="180"/>
        <w:rPr>
          <w:rFonts w:ascii="Cambria" w:hAnsi="Cambria"/>
          <w:sz w:val="20"/>
          <w:szCs w:val="20"/>
        </w:rPr>
      </w:pPr>
      <w:r w:rsidRPr="00574BF2">
        <w:rPr>
          <w:rFonts w:ascii="Cambria" w:hAnsi="Cambria"/>
          <w:b/>
          <w:bCs/>
          <w:color w:val="4A6BB5"/>
          <w:sz w:val="20"/>
          <w:szCs w:val="20"/>
        </w:rPr>
        <w:t>STRENGTHS</w:t>
      </w:r>
    </w:p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0"/>
        <w:gridCol w:w="5120"/>
      </w:tblGrid>
      <w:tr w:rsidR="000B4CD9" w:rsidRPr="00574BF2" w14:paraId="114D251A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699E184A" w14:textId="2A3CE95F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Grit.  </w:t>
            </w:r>
            <w:r w:rsidR="0024627C">
              <w:rPr>
                <w:rFonts w:ascii="Cambria" w:hAnsi="Cambria"/>
                <w:color w:val="6B7280"/>
                <w:sz w:val="20"/>
                <w:szCs w:val="20"/>
              </w:rPr>
              <w:t>Lo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 xml:space="preserve">ng hours, </w:t>
            </w:r>
            <w:proofErr w:type="spellStart"/>
            <w:r w:rsidR="0024627C">
              <w:rPr>
                <w:rFonts w:ascii="Cambria" w:hAnsi="Cambria"/>
                <w:color w:val="6B7280"/>
                <w:sz w:val="20"/>
                <w:szCs w:val="20"/>
              </w:rPr>
              <w:t>Ironmans</w:t>
            </w:r>
            <w:proofErr w:type="spellEnd"/>
            <w:r w:rsidR="0024627C">
              <w:rPr>
                <w:rFonts w:ascii="Cambria" w:hAnsi="Cambria"/>
                <w:color w:val="6B7280"/>
                <w:sz w:val="20"/>
                <w:szCs w:val="20"/>
              </w:rPr>
              <w:t xml:space="preserve">, Marathons,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hard clients, failing systems</w:t>
            </w:r>
            <w:r w:rsidR="0024627C">
              <w:rPr>
                <w:rFonts w:ascii="Cambria" w:hAnsi="Cambria"/>
                <w:color w:val="6B7280"/>
                <w:sz w:val="20"/>
                <w:szCs w:val="20"/>
              </w:rPr>
              <w:t xml:space="preserve">,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absorbed without drama.</w:t>
            </w:r>
          </w:p>
        </w:tc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7116C33E" w14:textId="7C1AD182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Insightful.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 xml:space="preserve">Fast at identifying the actual problem </w:t>
            </w:r>
            <w:r w:rsidR="0024627C">
              <w:rPr>
                <w:rFonts w:ascii="Cambria" w:hAnsi="Cambria"/>
                <w:color w:val="6B7280"/>
                <w:sz w:val="20"/>
                <w:szCs w:val="20"/>
              </w:rPr>
              <w:t xml:space="preserve">be that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technical, process, or people.</w:t>
            </w:r>
          </w:p>
        </w:tc>
      </w:tr>
      <w:tr w:rsidR="000B4CD9" w:rsidRPr="00574BF2" w14:paraId="07C04D5C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5795086C" w14:textId="77777777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PM-Conscious.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Constantly evaluating the strategic why, not just executing against it.</w:t>
            </w:r>
          </w:p>
        </w:tc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0B70F6FF" w14:textId="77777777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Versatile.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Switches between deep execution and strategic thinking without friction.</w:t>
            </w:r>
          </w:p>
        </w:tc>
      </w:tr>
      <w:tr w:rsidR="000B4CD9" w:rsidRPr="00574BF2" w14:paraId="680A3A6F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77648927" w14:textId="77777777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Fast on Feet.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Real-time thinking under pressure: live debugging, path-finding, staying useful.</w:t>
            </w:r>
          </w:p>
        </w:tc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66EE88FD" w14:textId="77777777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Communication.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Structured, direct, keeps the written record. A technical advantage, not a soft skill.</w:t>
            </w:r>
          </w:p>
        </w:tc>
      </w:tr>
    </w:tbl>
    <w:p w14:paraId="445C0E44" w14:textId="77777777" w:rsidR="00574BF2" w:rsidRDefault="00574BF2" w:rsidP="00574BF2">
      <w:pPr>
        <w:pBdr>
          <w:bottom w:val="single" w:sz="4" w:space="2" w:color="B54A40"/>
        </w:pBdr>
        <w:rPr>
          <w:rFonts w:ascii="Cambria" w:hAnsi="Cambria"/>
          <w:b/>
          <w:bCs/>
          <w:color w:val="B54A40"/>
          <w:sz w:val="20"/>
          <w:szCs w:val="20"/>
        </w:rPr>
      </w:pPr>
    </w:p>
    <w:p w14:paraId="6B709D12" w14:textId="34ABF829" w:rsidR="000B4CD9" w:rsidRPr="00574BF2" w:rsidRDefault="00000000">
      <w:pPr>
        <w:pBdr>
          <w:bottom w:val="single" w:sz="4" w:space="2" w:color="B54A40"/>
        </w:pBdr>
        <w:spacing w:before="180"/>
        <w:rPr>
          <w:rFonts w:ascii="Cambria" w:hAnsi="Cambria"/>
          <w:sz w:val="20"/>
          <w:szCs w:val="20"/>
        </w:rPr>
      </w:pPr>
      <w:r w:rsidRPr="00574BF2">
        <w:rPr>
          <w:rFonts w:ascii="Cambria" w:hAnsi="Cambria"/>
          <w:b/>
          <w:bCs/>
          <w:color w:val="B54A40"/>
          <w:sz w:val="20"/>
          <w:szCs w:val="20"/>
        </w:rPr>
        <w:t>WATCH-OUTS</w:t>
      </w:r>
    </w:p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0"/>
        <w:gridCol w:w="5120"/>
      </w:tblGrid>
      <w:tr w:rsidR="000B4CD9" w:rsidRPr="00574BF2" w14:paraId="13640AA5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5A46B931" w14:textId="77777777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Confidence Lull.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Strong output can make oversight look unnecessary. It isn't. Multiple eyes matter.</w:t>
            </w:r>
          </w:p>
        </w:tc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663B7E2A" w14:textId="03914D63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Going at it Alone.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 xml:space="preserve">Confident anything is achievable but not necessarily </w:t>
            </w:r>
            <w:r w:rsidR="0024627C">
              <w:rPr>
                <w:rFonts w:ascii="Cambria" w:hAnsi="Cambria"/>
                <w:color w:val="6B7280"/>
                <w:sz w:val="20"/>
                <w:szCs w:val="20"/>
              </w:rPr>
              <w:t>perfect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 xml:space="preserve">, in time, or </w:t>
            </w:r>
            <w:r w:rsidR="0024627C" w:rsidRPr="00574BF2">
              <w:rPr>
                <w:rFonts w:ascii="Cambria" w:hAnsi="Cambria"/>
                <w:color w:val="6B7280"/>
                <w:sz w:val="20"/>
                <w:szCs w:val="20"/>
              </w:rPr>
              <w:t>of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 xml:space="preserve"> required quality.</w:t>
            </w:r>
          </w:p>
        </w:tc>
      </w:tr>
      <w:tr w:rsidR="000B4CD9" w:rsidRPr="00574BF2" w14:paraId="24E7409B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7FF9194E" w14:textId="77777777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Tunnel Vision.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Deep focus narrows perspective. On the critical path, stepping back is necessary overhead.</w:t>
            </w:r>
          </w:p>
        </w:tc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124CBC7A" w14:textId="77777777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Pushing Past the Signal.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Takes more pressure than most. If you see it coming first, say so directly.</w:t>
            </w:r>
          </w:p>
        </w:tc>
      </w:tr>
    </w:tbl>
    <w:p w14:paraId="5D436659" w14:textId="77777777" w:rsidR="00574BF2" w:rsidRPr="00574BF2" w:rsidRDefault="00574BF2" w:rsidP="00574BF2">
      <w:pPr>
        <w:pBdr>
          <w:bottom w:val="single" w:sz="4" w:space="2" w:color="606050"/>
        </w:pBdr>
        <w:rPr>
          <w:rFonts w:ascii="Cambria" w:hAnsi="Cambria"/>
          <w:b/>
          <w:bCs/>
          <w:color w:val="606050"/>
          <w:sz w:val="20"/>
          <w:szCs w:val="20"/>
        </w:rPr>
      </w:pPr>
    </w:p>
    <w:p w14:paraId="56A63B32" w14:textId="7E8C0908" w:rsidR="000B4CD9" w:rsidRPr="00574BF2" w:rsidRDefault="00000000">
      <w:pPr>
        <w:pBdr>
          <w:bottom w:val="single" w:sz="4" w:space="2" w:color="606050"/>
        </w:pBdr>
        <w:spacing w:before="180"/>
        <w:rPr>
          <w:rFonts w:ascii="Cambria" w:hAnsi="Cambria"/>
          <w:sz w:val="20"/>
          <w:szCs w:val="20"/>
        </w:rPr>
      </w:pPr>
      <w:r w:rsidRPr="00574BF2">
        <w:rPr>
          <w:rFonts w:ascii="Cambria" w:hAnsi="Cambria"/>
          <w:b/>
          <w:bCs/>
          <w:color w:val="606050"/>
          <w:sz w:val="20"/>
          <w:szCs w:val="20"/>
        </w:rPr>
        <w:t>HOW I'M ADDRESSING MY WATCH-OUTS</w:t>
      </w:r>
    </w:p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0"/>
        <w:gridCol w:w="5120"/>
      </w:tblGrid>
      <w:tr w:rsidR="000B4CD9" w:rsidRPr="00574BF2" w14:paraId="52383CD2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4239D28B" w14:textId="5CD529ED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Confidence Lull.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 xml:space="preserve">Scheduled </w:t>
            </w:r>
            <w:r w:rsidR="0024627C" w:rsidRPr="00574BF2">
              <w:rPr>
                <w:rFonts w:ascii="Cambria" w:hAnsi="Cambria"/>
                <w:color w:val="6B7280"/>
                <w:sz w:val="20"/>
                <w:szCs w:val="20"/>
              </w:rPr>
              <w:t>self-check-ins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. Weaknesses made explicit to peers.</w:t>
            </w:r>
          </w:p>
        </w:tc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3F4EEF1F" w14:textId="1DF23541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Going Alone.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Support scheduled even when it doesn't feel needed</w:t>
            </w:r>
            <w:r w:rsidR="0024627C">
              <w:rPr>
                <w:rFonts w:ascii="Cambria" w:hAnsi="Cambria"/>
                <w:color w:val="6B7280"/>
                <w:sz w:val="20"/>
                <w:szCs w:val="20"/>
              </w:rPr>
              <w:t>,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 xml:space="preserve"> used religiously.</w:t>
            </w:r>
          </w:p>
        </w:tc>
      </w:tr>
      <w:tr w:rsidR="000B4CD9" w:rsidRPr="00574BF2" w14:paraId="2C302C86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528225D8" w14:textId="77777777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Tunnel Vision.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30-min step back every 4 hours on deep work to keep the full system in view.</w:t>
            </w:r>
          </w:p>
        </w:tc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65F2BC56" w14:textId="77777777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Pushing Past.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Mode-switching built into the schedule, not left to willpower.</w:t>
            </w:r>
          </w:p>
        </w:tc>
      </w:tr>
    </w:tbl>
    <w:p w14:paraId="71343E82" w14:textId="77777777" w:rsidR="00574BF2" w:rsidRPr="00574BF2" w:rsidRDefault="00574BF2" w:rsidP="00574BF2">
      <w:pPr>
        <w:pBdr>
          <w:bottom w:val="single" w:sz="4" w:space="2" w:color="2E7878"/>
        </w:pBdr>
        <w:rPr>
          <w:rFonts w:ascii="Cambria" w:hAnsi="Cambria"/>
          <w:b/>
          <w:bCs/>
          <w:color w:val="2E7878"/>
          <w:sz w:val="20"/>
          <w:szCs w:val="20"/>
        </w:rPr>
      </w:pPr>
    </w:p>
    <w:p w14:paraId="4F28DF21" w14:textId="7DBA5AA4" w:rsidR="000B4CD9" w:rsidRPr="00574BF2" w:rsidRDefault="00000000">
      <w:pPr>
        <w:pBdr>
          <w:bottom w:val="single" w:sz="4" w:space="2" w:color="2E7878"/>
        </w:pBdr>
        <w:spacing w:before="180"/>
        <w:rPr>
          <w:rFonts w:ascii="Cambria" w:hAnsi="Cambria"/>
          <w:sz w:val="20"/>
          <w:szCs w:val="20"/>
        </w:rPr>
      </w:pPr>
      <w:r w:rsidRPr="00574BF2">
        <w:rPr>
          <w:rFonts w:ascii="Cambria" w:hAnsi="Cambria"/>
          <w:b/>
          <w:bCs/>
          <w:color w:val="2E7878"/>
          <w:sz w:val="20"/>
          <w:szCs w:val="20"/>
        </w:rPr>
        <w:t>WHAT I VALUE IN MY PEERS</w:t>
      </w:r>
    </w:p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0"/>
      </w:tblGrid>
      <w:tr w:rsidR="000B4CD9" w:rsidRPr="00574BF2" w14:paraId="4A8500EB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6E04D5A5" w14:textId="77777777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Direct Communication.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Say what's true, clearly, consistently. Directness is a feature, not a risk.</w:t>
            </w:r>
          </w:p>
        </w:tc>
      </w:tr>
      <w:tr w:rsidR="00574BF2" w:rsidRPr="00574BF2" w14:paraId="1BC4A21E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6D4F7190" w14:textId="2F3B2BEF" w:rsidR="00574BF2" w:rsidRPr="00574BF2" w:rsidRDefault="00574BF2" w:rsidP="00574BF2">
            <w:pPr>
              <w:spacing w:after="60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Timely.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 xml:space="preserve">Let’s respect each other’s time. Don’t be late without warning. Don’t waste my time with a BS meeting. </w:t>
            </w:r>
          </w:p>
        </w:tc>
      </w:tr>
      <w:tr w:rsidR="000B4CD9" w:rsidRPr="00574BF2" w14:paraId="52BA4810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6B811973" w14:textId="77777777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Self-Awareness.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Know where you're at and say so. Known constraints get worked around. Unknown ones don't.</w:t>
            </w:r>
          </w:p>
        </w:tc>
      </w:tr>
      <w:tr w:rsidR="000B4CD9" w:rsidRPr="00574BF2" w14:paraId="677137F5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4F6B6E3F" w14:textId="3BCD77C1" w:rsidR="00574BF2" w:rsidRPr="00574BF2" w:rsidRDefault="00000000">
            <w:pPr>
              <w:spacing w:after="60"/>
              <w:rPr>
                <w:rFonts w:ascii="Cambria" w:hAnsi="Cambria"/>
                <w:color w:val="6B7280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Precedent.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Honest positioning sets the baseline. A gap surfaced now beats one discovered later.</w:t>
            </w:r>
          </w:p>
        </w:tc>
      </w:tr>
      <w:tr w:rsidR="00574BF2" w:rsidRPr="00574BF2" w14:paraId="066487F0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4AA3BBB2" w14:textId="2AEC10E1" w:rsidR="00574BF2" w:rsidRPr="00574BF2" w:rsidRDefault="00574BF2">
            <w:pPr>
              <w:spacing w:after="60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Clear Roles</w:t>
            </w: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.  </w:t>
            </w:r>
            <w:r>
              <w:rPr>
                <w:rFonts w:ascii="Cambria" w:hAnsi="Cambria"/>
                <w:color w:val="6B7280"/>
                <w:sz w:val="20"/>
                <w:szCs w:val="20"/>
              </w:rPr>
              <w:t xml:space="preserve">What’s your role? What are your responsibilities? If you don’t have </w:t>
            </w:r>
            <w:r w:rsidR="0024627C">
              <w:rPr>
                <w:rFonts w:ascii="Cambria" w:hAnsi="Cambria"/>
                <w:color w:val="6B7280"/>
                <w:sz w:val="20"/>
                <w:szCs w:val="20"/>
              </w:rPr>
              <w:t>time for them – say so and step out</w:t>
            </w:r>
            <w:r>
              <w:rPr>
                <w:rFonts w:ascii="Cambria" w:hAnsi="Cambria"/>
                <w:color w:val="6B7280"/>
                <w:sz w:val="20"/>
                <w:szCs w:val="20"/>
              </w:rPr>
              <w:t>.</w:t>
            </w:r>
          </w:p>
        </w:tc>
      </w:tr>
    </w:tbl>
    <w:p w14:paraId="741A74D6" w14:textId="77777777" w:rsidR="00574BF2" w:rsidRDefault="00574BF2" w:rsidP="00574BF2">
      <w:pPr>
        <w:pBdr>
          <w:bottom w:val="single" w:sz="4" w:space="2" w:color="4A8440"/>
        </w:pBdr>
        <w:rPr>
          <w:rFonts w:ascii="Cambria" w:hAnsi="Cambria"/>
          <w:b/>
          <w:bCs/>
          <w:color w:val="4A8440"/>
          <w:sz w:val="20"/>
          <w:szCs w:val="20"/>
        </w:rPr>
      </w:pPr>
    </w:p>
    <w:p w14:paraId="7D7CA05F" w14:textId="1A9C2A96" w:rsidR="000B4CD9" w:rsidRPr="00574BF2" w:rsidRDefault="00000000">
      <w:pPr>
        <w:pBdr>
          <w:bottom w:val="single" w:sz="4" w:space="2" w:color="4A8440"/>
        </w:pBdr>
        <w:spacing w:before="180"/>
        <w:rPr>
          <w:rFonts w:ascii="Cambria" w:hAnsi="Cambria"/>
          <w:sz w:val="20"/>
          <w:szCs w:val="20"/>
        </w:rPr>
      </w:pPr>
      <w:r w:rsidRPr="00574BF2">
        <w:rPr>
          <w:rFonts w:ascii="Cambria" w:hAnsi="Cambria"/>
          <w:b/>
          <w:bCs/>
          <w:color w:val="4A8440"/>
          <w:sz w:val="20"/>
          <w:szCs w:val="20"/>
        </w:rPr>
        <w:t>HOW TO COLLABORATE</w:t>
      </w:r>
    </w:p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0"/>
        <w:gridCol w:w="5120"/>
      </w:tblGrid>
      <w:tr w:rsidR="000B4CD9" w:rsidRPr="00574BF2" w14:paraId="01928E62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31214BB5" w14:textId="77777777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Build in the Challenge.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Don't let results talk you out of your process. Strong output makes systematic challenge more important, not less.</w:t>
            </w:r>
          </w:p>
        </w:tc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65622782" w14:textId="77777777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Involve Early.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A thought partner, not a ticket-taker. Problem definition first, execution second.</w:t>
            </w:r>
          </w:p>
        </w:tc>
      </w:tr>
      <w:tr w:rsidR="000B4CD9" w:rsidRPr="00574BF2" w14:paraId="2209E634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6E6CE525" w14:textId="7F815221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Full Process.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Contribution is highest from definition through iteration not just execution.</w:t>
            </w:r>
          </w:p>
        </w:tc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629FA856" w14:textId="7B450855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State Priorities.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Speed, stability, quality, cost</w:t>
            </w:r>
            <w:r w:rsidR="0024627C">
              <w:rPr>
                <w:rFonts w:ascii="Cambria" w:hAnsi="Cambria"/>
                <w:color w:val="6B7280"/>
                <w:sz w:val="20"/>
                <w:szCs w:val="20"/>
              </w:rPr>
              <w:t>. S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ay what matters. Early correction beats late discovery.</w:t>
            </w:r>
          </w:p>
        </w:tc>
      </w:tr>
    </w:tbl>
    <w:p w14:paraId="6529718F" w14:textId="77777777" w:rsidR="00574BF2" w:rsidRDefault="00574BF2" w:rsidP="00574BF2">
      <w:pPr>
        <w:pBdr>
          <w:bottom w:val="single" w:sz="4" w:space="2" w:color="A87830"/>
        </w:pBdr>
        <w:rPr>
          <w:rFonts w:ascii="Cambria" w:hAnsi="Cambria"/>
          <w:b/>
          <w:bCs/>
          <w:color w:val="A87830"/>
          <w:sz w:val="20"/>
          <w:szCs w:val="20"/>
        </w:rPr>
      </w:pPr>
    </w:p>
    <w:p w14:paraId="70D10F23" w14:textId="3601265C" w:rsidR="000B4CD9" w:rsidRPr="00574BF2" w:rsidRDefault="00574BF2">
      <w:pPr>
        <w:pBdr>
          <w:bottom w:val="single" w:sz="4" w:space="2" w:color="A87830"/>
        </w:pBdr>
        <w:spacing w:before="180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color w:val="A87830"/>
          <w:sz w:val="20"/>
          <w:szCs w:val="20"/>
        </w:rPr>
        <w:t>C</w:t>
      </w:r>
      <w:r w:rsidR="00000000" w:rsidRPr="00574BF2">
        <w:rPr>
          <w:rFonts w:ascii="Cambria" w:hAnsi="Cambria"/>
          <w:b/>
          <w:bCs/>
          <w:color w:val="A87830"/>
          <w:sz w:val="20"/>
          <w:szCs w:val="20"/>
        </w:rPr>
        <w:t>OMMUNICATION</w:t>
      </w:r>
    </w:p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0"/>
        <w:gridCol w:w="5120"/>
      </w:tblGrid>
      <w:tr w:rsidR="000B4CD9" w:rsidRPr="00574BF2" w14:paraId="6F7060CE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1F3E9F0A" w14:textId="0F2C88B1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Perpetually Busy.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 xml:space="preserve">Assume capacity is limited. Respect it </w:t>
            </w:r>
            <w:r w:rsidR="0024627C" w:rsidRPr="00574BF2">
              <w:rPr>
                <w:rFonts w:ascii="Cambria" w:hAnsi="Cambria"/>
                <w:color w:val="6B7280"/>
                <w:sz w:val="20"/>
                <w:szCs w:val="20"/>
              </w:rPr>
              <w:t>and get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 xml:space="preserve"> respected back.</w:t>
            </w:r>
          </w:p>
        </w:tc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4067F6B5" w14:textId="77777777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Written First.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Async almost always beats a meeting. A tight written brief is faster, clearer, and leaves a record.</w:t>
            </w:r>
          </w:p>
        </w:tc>
      </w:tr>
      <w:tr w:rsidR="000B4CD9" w:rsidRPr="00574BF2" w14:paraId="2FC31A62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453EC3FC" w14:textId="77777777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Be Concise.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Lead with the point. Context after. If it can be a message, don't make it a meeting.</w:t>
            </w:r>
          </w:p>
        </w:tc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0" w:type="dxa"/>
              <w:right w:w="120" w:type="dxa"/>
            </w:tcMar>
          </w:tcPr>
          <w:p w14:paraId="13F16BD9" w14:textId="77777777" w:rsidR="000B4CD9" w:rsidRPr="00574BF2" w:rsidRDefault="00000000">
            <w:pPr>
              <w:spacing w:after="60"/>
              <w:rPr>
                <w:rFonts w:ascii="Cambria" w:hAnsi="Cambria"/>
                <w:sz w:val="20"/>
                <w:szCs w:val="20"/>
              </w:rPr>
            </w:pPr>
            <w:r w:rsidRPr="00574BF2">
              <w:rPr>
                <w:rFonts w:ascii="Cambria" w:hAnsi="Cambria"/>
                <w:b/>
                <w:bCs/>
                <w:sz w:val="20"/>
                <w:szCs w:val="20"/>
              </w:rPr>
              <w:t xml:space="preserve">Focus Time is Real.  </w:t>
            </w:r>
            <w:r w:rsidRPr="00574BF2">
              <w:rPr>
                <w:rFonts w:ascii="Cambria" w:hAnsi="Cambria"/>
                <w:color w:val="6B7280"/>
                <w:sz w:val="20"/>
                <w:szCs w:val="20"/>
              </w:rPr>
              <w:t>Off means off. Respect the boundary and it gets respected in return.</w:t>
            </w:r>
          </w:p>
        </w:tc>
      </w:tr>
    </w:tbl>
    <w:p w14:paraId="6AD7DE11" w14:textId="77777777" w:rsidR="00732DBE" w:rsidRPr="00574BF2" w:rsidRDefault="00732DBE" w:rsidP="00574BF2">
      <w:pPr>
        <w:rPr>
          <w:rFonts w:ascii="Cambria" w:hAnsi="Cambria"/>
          <w:sz w:val="20"/>
          <w:szCs w:val="20"/>
        </w:rPr>
      </w:pPr>
    </w:p>
    <w:sectPr w:rsidR="00732DBE" w:rsidRPr="00574BF2">
      <w:footerReference w:type="default" r:id="rId7"/>
      <w:pgSz w:w="12240" w:h="15840"/>
      <w:pgMar w:top="700" w:right="1000" w:bottom="8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978D7" w14:textId="77777777" w:rsidR="00732DBE" w:rsidRDefault="00732DBE">
      <w:r>
        <w:separator/>
      </w:r>
    </w:p>
  </w:endnote>
  <w:endnote w:type="continuationSeparator" w:id="0">
    <w:p w14:paraId="2736775F" w14:textId="77777777" w:rsidR="00732DBE" w:rsidRDefault="00732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6DD4C" w14:textId="4ABF5514" w:rsidR="000B4CD9" w:rsidRDefault="00000000">
    <w:pPr>
      <w:pBdr>
        <w:top w:val="single" w:sz="2" w:space="3" w:color="E5E7EB"/>
      </w:pBdr>
      <w:spacing w:before="40"/>
    </w:pPr>
    <w:r>
      <w:rPr>
        <w:i/>
        <w:iCs/>
        <w:color w:val="9CA3AF"/>
        <w:sz w:val="13"/>
        <w:szCs w:val="13"/>
      </w:rPr>
      <w:t>* Big 5 (OCEAN)</w:t>
    </w:r>
    <w:r w:rsidR="0024627C">
      <w:rPr>
        <w:i/>
        <w:iCs/>
        <w:color w:val="9CA3AF"/>
        <w:sz w:val="13"/>
        <w:szCs w:val="13"/>
      </w:rPr>
      <w:t xml:space="preserve">: </w:t>
    </w:r>
    <w:r>
      <w:rPr>
        <w:i/>
        <w:iCs/>
        <w:color w:val="9CA3AF"/>
        <w:sz w:val="13"/>
        <w:szCs w:val="13"/>
      </w:rPr>
      <w:t xml:space="preserve"> Openness 70 · Conscientiousness 90 · Extraversion 45 · Agreeableness 80 · Neuroticism 10. Percentile rankings against a general population baseline.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E1C33" w14:textId="77777777" w:rsidR="00732DBE" w:rsidRDefault="00732DBE">
      <w:r>
        <w:separator/>
      </w:r>
    </w:p>
  </w:footnote>
  <w:footnote w:type="continuationSeparator" w:id="0">
    <w:p w14:paraId="58822B42" w14:textId="77777777" w:rsidR="00732DBE" w:rsidRDefault="00732D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63FAC"/>
    <w:multiLevelType w:val="hybridMultilevel"/>
    <w:tmpl w:val="C34A933A"/>
    <w:lvl w:ilvl="0" w:tplc="90C8B1EE">
      <w:start w:val="1"/>
      <w:numFmt w:val="bullet"/>
      <w:lvlText w:val="●"/>
      <w:lvlJc w:val="left"/>
      <w:pPr>
        <w:ind w:left="720" w:hanging="360"/>
      </w:pPr>
    </w:lvl>
    <w:lvl w:ilvl="1" w:tplc="8D80E55A">
      <w:start w:val="1"/>
      <w:numFmt w:val="bullet"/>
      <w:lvlText w:val="○"/>
      <w:lvlJc w:val="left"/>
      <w:pPr>
        <w:ind w:left="1440" w:hanging="360"/>
      </w:pPr>
    </w:lvl>
    <w:lvl w:ilvl="2" w:tplc="3C1EADE0">
      <w:start w:val="1"/>
      <w:numFmt w:val="bullet"/>
      <w:lvlText w:val="■"/>
      <w:lvlJc w:val="left"/>
      <w:pPr>
        <w:ind w:left="2160" w:hanging="360"/>
      </w:pPr>
    </w:lvl>
    <w:lvl w:ilvl="3" w:tplc="08305C06">
      <w:start w:val="1"/>
      <w:numFmt w:val="bullet"/>
      <w:lvlText w:val="●"/>
      <w:lvlJc w:val="left"/>
      <w:pPr>
        <w:ind w:left="2880" w:hanging="360"/>
      </w:pPr>
    </w:lvl>
    <w:lvl w:ilvl="4" w:tplc="A4980AF2">
      <w:start w:val="1"/>
      <w:numFmt w:val="bullet"/>
      <w:lvlText w:val="○"/>
      <w:lvlJc w:val="left"/>
      <w:pPr>
        <w:ind w:left="3600" w:hanging="360"/>
      </w:pPr>
    </w:lvl>
    <w:lvl w:ilvl="5" w:tplc="2ECC9C88">
      <w:start w:val="1"/>
      <w:numFmt w:val="bullet"/>
      <w:lvlText w:val="■"/>
      <w:lvlJc w:val="left"/>
      <w:pPr>
        <w:ind w:left="4320" w:hanging="360"/>
      </w:pPr>
    </w:lvl>
    <w:lvl w:ilvl="6" w:tplc="7E0AC53E">
      <w:start w:val="1"/>
      <w:numFmt w:val="bullet"/>
      <w:lvlText w:val="●"/>
      <w:lvlJc w:val="left"/>
      <w:pPr>
        <w:ind w:left="5040" w:hanging="360"/>
      </w:pPr>
    </w:lvl>
    <w:lvl w:ilvl="7" w:tplc="924CE340">
      <w:start w:val="1"/>
      <w:numFmt w:val="bullet"/>
      <w:lvlText w:val="●"/>
      <w:lvlJc w:val="left"/>
      <w:pPr>
        <w:ind w:left="5760" w:hanging="360"/>
      </w:pPr>
    </w:lvl>
    <w:lvl w:ilvl="8" w:tplc="C4208008">
      <w:start w:val="1"/>
      <w:numFmt w:val="bullet"/>
      <w:lvlText w:val="●"/>
      <w:lvlJc w:val="left"/>
      <w:pPr>
        <w:ind w:left="6480" w:hanging="360"/>
      </w:pPr>
    </w:lvl>
  </w:abstractNum>
  <w:num w:numId="1" w16cid:durableId="20715370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CD9"/>
    <w:rsid w:val="000B4CD9"/>
    <w:rsid w:val="0024627C"/>
    <w:rsid w:val="002A1D75"/>
    <w:rsid w:val="00574BF2"/>
    <w:rsid w:val="0073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A9AC8"/>
  <w15:docId w15:val="{F8877A2F-1F86-489D-B890-E33D92845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827"/>
        <w:sz w:val="17"/>
        <w:szCs w:val="17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462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627C"/>
  </w:style>
  <w:style w:type="paragraph" w:styleId="Footer">
    <w:name w:val="footer"/>
    <w:basedOn w:val="Normal"/>
    <w:link w:val="FooterChar"/>
    <w:uiPriority w:val="99"/>
    <w:unhideWhenUsed/>
    <w:rsid w:val="002462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6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437</Words>
  <Characters>2452</Characters>
  <Application>Microsoft Office Word</Application>
  <DocSecurity>0</DocSecurity>
  <Lines>70</Lines>
  <Paragraphs>43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Ethan Kelly</cp:lastModifiedBy>
  <cp:revision>3</cp:revision>
  <dcterms:created xsi:type="dcterms:W3CDTF">2026-03-27T04:44:00Z</dcterms:created>
  <dcterms:modified xsi:type="dcterms:W3CDTF">2026-03-27T04:47:00Z</dcterms:modified>
</cp:coreProperties>
</file>