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59 Temple Place, Suite 330, Boston, MA  02111-1307 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PROGRAM, TO THE EXTENT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APPLICABLE LAW.  EXCEPT WHEN OTHERWISE STATED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WRITING THE COPYRIGHT HOLDERS AND/OR OTHER PARTIES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EXPRESSED OR IMPLIED, INCLUDING, BUT NOT LIMITED TO,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PURPOSE.  THE ENTIRE RISK AS TO THE QUALITY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PERFORMANCE OF THE PROGRAM IS WITH YOU.  SHOULD THE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SERVICING, REPAIR OR CORRECTION.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 TO IN WRITING WILL ANY COPYRIGHT HOLDER, OR ANY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PARTY WHO MAY MODIFY AND/OR REDISTRIBUTE THE PROGRAM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PERMITTED ABOVE, BE LIABLE TO YOU FOR DAMAGES, INCLUDING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GENERAL, SPECIAL, INCIDENTAL OR CONSEQUENTIAL DAMAGES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THE USE OR INABILITY TO USE THE PROGRAM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BUT NOT LIMITED TO LOSS OF DATA OR DATA BEING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PROGRAMS), EVEN IF SUCH HOLDER OR OTHER PARTY HAS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ADVISED OF THE POSSIBILITY OF SUCH DAMAGES.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END OF TERMS AND CONDITIONS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19yy  &lt;name of author&gt;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59 Temple Place, Suite 330, Boston, MA  02111-1307  USA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19yy name of author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Library General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