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Reading the documentation for a class in the class library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let's suppose you want to use the URL class in the java.net package. By reading the documentation for the class you discover that it has the following public methods and constructors: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URL(String protocol, String host, int port, String file) </w:t>
        <w:br w:type="textWrapping"/>
        <w:t xml:space="preserve"> throws MalformedURLException</w:t>
        <w:br w:type="textWrapping"/>
        <w:t xml:space="preserve">public URL(String protocol, String host, String file) </w:t>
        <w:br w:type="textWrapping"/>
        <w:t xml:space="preserve"> throws MalformedURLException</w:t>
        <w:br w:type="textWrapping"/>
        <w:t xml:space="preserve">public URL(String spec) throws MalformedURLException</w:t>
        <w:br w:type="textWrapping"/>
        <w:t xml:space="preserve">public URL(URL context, String spec) throws MalformedURLException</w:t>
        <w:br w:type="textWrapping"/>
        <w:t xml:space="preserve">public int getPort()</w:t>
        <w:br w:type="textWrapping"/>
        <w:t xml:space="preserve">public String getFile()</w:t>
        <w:br w:type="textWrapping"/>
        <w:t xml:space="preserve">public String getProtocol()</w:t>
        <w:br w:type="textWrapping"/>
        <w:t xml:space="preserve">public String getHost()</w:t>
        <w:br w:type="textWrapping"/>
        <w:t xml:space="preserve">public String getRef()</w:t>
        <w:br w:type="textWrapping"/>
        <w:t xml:space="preserve">public boolean equals(Object obj)</w:t>
        <w:br w:type="textWrapping"/>
        <w:t xml:space="preserve">public int hashCode()</w:t>
        <w:br w:type="textWrapping"/>
        <w:t xml:space="preserve">public boolean sameFile(URL other)</w:t>
        <w:br w:type="textWrapping"/>
        <w:t xml:space="preserve">public String toString()</w:t>
        <w:br w:type="textWrapping"/>
        <w:t xml:space="preserve">public URLConnection openConnection() throws IOException</w:t>
        <w:br w:type="textWrapping"/>
        <w:t xml:space="preserve">public final InputStream openStream() throws IOException</w:t>
        <w:br w:type="textWrapping"/>
        <w:t xml:space="preserve">public static synchronized void </w:t>
        <w:br w:type="textWrapping"/>
        <w:t xml:space="preserve"> setURLStreamHandlerFactory(URLStreamHandlerFactory factory)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use this class just like you'd use any other class with these methods that happens to be named java.net.URL.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1999 Elliotte Rusty Harold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February 3, 1999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25.html" TargetMode="External"/><Relationship Id="rId7" Type="http://schemas.openxmlformats.org/officeDocument/2006/relationships/hyperlink" Target="http://docs.google.com/27.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