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ConnectionPendingException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java.nio.channels.ConnectionPendingException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ConnectionPendingException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connect a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rPr>
          <w:shd w:fill="auto" w:val="clear"/>
          <w:rtl w:val="0"/>
        </w:rPr>
        <w:t xml:space="preserve"> for which a non-blocking connection operation is already in progress.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ConnectionPendingException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ConnectionPendingException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ConnectionPendingException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nectionPendingException.html" TargetMode="External"/><Relationship Id="rId31" Type="http://schemas.openxmlformats.org/officeDocument/2006/relationships/hyperlink" Target="http://docs.google.com/serialized-form.html#java.nio.channels.ConnectionPendingException" TargetMode="External"/><Relationship Id="rId30" Type="http://schemas.openxmlformats.org/officeDocument/2006/relationships/hyperlink" Target="http://docs.google.com/java/nio/channels/SocketChannel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nio/channels/ConnectionPendingException.html#ConnectionPendingException()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io/channels/DatagramChannel.html" TargetMode="External"/><Relationship Id="rId63" Type="http://schemas.openxmlformats.org/officeDocument/2006/relationships/hyperlink" Target="http://docs.google.com/java/nio/channels/ClosedSelector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onnectionPending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nio/channels/ConnectionPending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nio/channels/ClosedSelector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nio/channels/ConnectionPending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nio/channels/DatagramChannel.html" TargetMode="External"/><Relationship Id="rId58" Type="http://schemas.openxmlformats.org/officeDocument/2006/relationships/hyperlink" Target="http://docs.google.com/class-use/ConnectionPending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nectionPending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