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Comparator&lt;T&gt;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objects that may be compared by this comparator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RuleBasedCollator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Comparator&lt;T&gt;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 Comparators can be passed to a sort method (such as </w:t>
      </w:r>
      <w:hyperlink r:id="rId20">
        <w:r w:rsidDel="00000000" w:rsidR="00000000" w:rsidRPr="00000000">
          <w:rPr>
            <w:color w:val="0000ee"/>
            <w:u w:val="single"/>
            <w:shd w:fill="auto" w:val="clear"/>
            <w:rtl w:val="0"/>
          </w:rPr>
          <w:t xml:space="preserve">Collections.sort</w:t>
        </w:r>
      </w:hyperlink>
      <w:r w:rsidDel="00000000" w:rsidR="00000000" w:rsidRPr="00000000">
        <w:rPr>
          <w:shd w:fill="auto" w:val="clear"/>
          <w:rtl w:val="0"/>
        </w:rPr>
        <w:t xml:space="preserve"> or </w:t>
      </w:r>
      <w:hyperlink r:id="rId21">
        <w:r w:rsidDel="00000000" w:rsidR="00000000" w:rsidRPr="00000000">
          <w:rPr>
            <w:color w:val="0000ee"/>
            <w:u w:val="single"/>
            <w:shd w:fill="auto" w:val="clear"/>
            <w:rtl w:val="0"/>
          </w:rPr>
          <w:t xml:space="preserve">Arrays.sort</w:t>
        </w:r>
      </w:hyperlink>
      <w:r w:rsidDel="00000000" w:rsidR="00000000" w:rsidRPr="00000000">
        <w:rPr>
          <w:shd w:fill="auto" w:val="clear"/>
          <w:rtl w:val="0"/>
        </w:rPr>
        <w:t xml:space="preserve">) to allow precise control over the sort order. Comparators can also be used to control the order of certain data structures (such as </w:t>
      </w:r>
      <w:hyperlink r:id="rId22">
        <w:r w:rsidDel="00000000" w:rsidR="00000000" w:rsidRPr="00000000">
          <w:rPr>
            <w:color w:val="0000ee"/>
            <w:u w:val="single"/>
            <w:shd w:fill="auto" w:val="clear"/>
            <w:rtl w:val="0"/>
          </w:rPr>
          <w:t xml:space="preserve">sorted sets</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sorted maps</w:t>
        </w:r>
      </w:hyperlink>
      <w:r w:rsidDel="00000000" w:rsidR="00000000" w:rsidRPr="00000000">
        <w:rPr>
          <w:shd w:fill="auto" w:val="clear"/>
          <w:rtl w:val="0"/>
        </w:rPr>
        <w:t xml:space="preserve">), or to provide an ordering for collections of objects that don't have a </w:t>
      </w:r>
      <w:hyperlink r:id="rId2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ordering imposed by a comparator c on a set of elements S is said to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and only if c.compare(e1, e2)==0 has the same boolean value as e1.equals(e2) for every e1 and e2 in 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Caution should be exercised when using a comparator capable of imposing an ordering inconsistent with equals to order a sorted set (or sorted map). Suppose a sorted set (or sorted map) with an explicit comparator c is used with elements (or keys) drawn from a set S. If the ordering imposed by c on S is inconsistent with equals, the sorted set (or sorted map) will behave "strangely." In particular the sorted set (or sorted map) will violate the general contract for set (or map), which is defined in terms of equals.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one adds two elements a and b such that (a.equals(b) &amp;&amp; c.compare(a, b) != 0) to an empty TreeSet with comparator c. The second add operation will return true (and the size of the tree set will increase) because a and b are not equivalent from the tree set's perspective, even though this is contrary to the specification of the </w:t>
      </w:r>
      <w:hyperlink r:id="rId25">
        <w:r w:rsidDel="00000000" w:rsidR="00000000" w:rsidRPr="00000000">
          <w:rPr>
            <w:color w:val="0000ee"/>
            <w:u w:val="single"/>
            <w:shd w:fill="auto" w:val="clear"/>
            <w:rtl w:val="0"/>
          </w:rPr>
          <w:t xml:space="preserve">Set.add</w:t>
        </w:r>
      </w:hyperlink>
      <w:r w:rsidDel="00000000" w:rsidR="00000000" w:rsidRPr="00000000">
        <w:rPr>
          <w:shd w:fill="auto" w:val="clear"/>
          <w:rtl w:val="0"/>
        </w:rPr>
        <w:t xml:space="preser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It is generally a good idea for comparators to also implement java.io.Serializable, as they may be used as ordering methods in serializable data structures (like </w:t>
      </w:r>
      <w:hyperlink r:id="rId26">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In order for the data structure to serialize successfully, the comparator (if provided) must implement Serializable.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mathematically inclined, the </w:t>
      </w:r>
      <w:r w:rsidDel="00000000" w:rsidR="00000000" w:rsidRPr="00000000">
        <w:rPr>
          <w:i w:val="1"/>
          <w:shd w:fill="auto" w:val="clear"/>
          <w:rtl w:val="0"/>
        </w:rPr>
        <w:t xml:space="preserve">relation</w:t>
      </w:r>
      <w:r w:rsidDel="00000000" w:rsidR="00000000" w:rsidRPr="00000000">
        <w:rPr>
          <w:shd w:fill="auto" w:val="clear"/>
          <w:rtl w:val="0"/>
        </w:rPr>
        <w:t xml:space="preserve"> that defines the </w:t>
      </w:r>
      <w:r w:rsidDel="00000000" w:rsidR="00000000" w:rsidRPr="00000000">
        <w:rPr>
          <w:i w:val="1"/>
          <w:shd w:fill="auto" w:val="clear"/>
          <w:rtl w:val="0"/>
        </w:rPr>
        <w:t xml:space="preserve">imposed ordering</w:t>
      </w:r>
      <w:r w:rsidDel="00000000" w:rsidR="00000000" w:rsidRPr="00000000">
        <w:rPr>
          <w:shd w:fill="auto" w:val="clear"/>
          <w:rtl w:val="0"/>
        </w:rPr>
        <w:t xml:space="preserve"> that a given comparator c imposes on a given set of objects S 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c.compare(x, y) &lt;= 0}.</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quotient</w:t>
      </w:r>
      <w:r w:rsidDel="00000000" w:rsidR="00000000" w:rsidRPr="00000000">
        <w:rPr>
          <w:shd w:fill="auto" w:val="clear"/>
          <w:rtl w:val="0"/>
        </w:rPr>
        <w:t xml:space="preserve"> for this total order 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c.compare(x, y) == 0}.</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follows immediately from the contract for compare that the quotient is an </w:t>
      </w:r>
      <w:r w:rsidDel="00000000" w:rsidR="00000000" w:rsidRPr="00000000">
        <w:rPr>
          <w:i w:val="1"/>
          <w:shd w:fill="auto" w:val="clear"/>
          <w:rtl w:val="0"/>
        </w:rPr>
        <w:t xml:space="preserve">equivalence relation</w:t>
      </w:r>
      <w:r w:rsidDel="00000000" w:rsidR="00000000" w:rsidRPr="00000000">
        <w:rPr>
          <w:shd w:fill="auto" w:val="clear"/>
          <w:rtl w:val="0"/>
        </w:rPr>
        <w:t xml:space="preserve"> on S, and that the imposed ordering is a </w:t>
      </w:r>
      <w:r w:rsidDel="00000000" w:rsidR="00000000" w:rsidRPr="00000000">
        <w:rPr>
          <w:i w:val="1"/>
          <w:shd w:fill="auto" w:val="clear"/>
          <w:rtl w:val="0"/>
        </w:rPr>
        <w:t xml:space="preserve">total order</w:t>
      </w:r>
      <w:r w:rsidDel="00000000" w:rsidR="00000000" w:rsidRPr="00000000">
        <w:rPr>
          <w:shd w:fill="auto" w:val="clear"/>
          <w:rtl w:val="0"/>
        </w:rPr>
        <w:t xml:space="preserve"> on S. When we say that the ordering imposed by c on S is </w:t>
      </w:r>
      <w:r w:rsidDel="00000000" w:rsidR="00000000" w:rsidRPr="00000000">
        <w:rPr>
          <w:i w:val="1"/>
          <w:shd w:fill="auto" w:val="clear"/>
          <w:rtl w:val="0"/>
        </w:rPr>
        <w:t xml:space="preserve">consistent with equals</w:t>
      </w:r>
      <w:r w:rsidDel="00000000" w:rsidR="00000000" w:rsidRPr="00000000">
        <w:rPr>
          <w:shd w:fill="auto" w:val="clear"/>
          <w:rtl w:val="0"/>
        </w:rPr>
        <w:t xml:space="preserve">, we mean that the quotient for the ordering is the equivalence relation defined by the objects' </w:t>
      </w:r>
      <w:hyperlink r:id="rId28">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x.equals(y)}.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o1,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its two arguments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comparator.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5"/>
    <w:bookmarkEnd w:id="5"/>
    <w:bookmarkStart w:colFirst="0" w:colLast="0" w:name="tyjcwt" w:id="6"/>
    <w:bookmarkEnd w:id="6"/>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compare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o1,</w:t>
        <w:br w:type="textWrapping"/>
        <w:t xml:space="preserve">            </w:t>
      </w:r>
      <w:hyperlink r:id="rId3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its two arguments for order. Returns a negative integer, zero, or a positive integer as the first argument is less than, equal to, or greater than the second.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foregoing description, the notation sgn(</w:t>
      </w:r>
      <w:r w:rsidDel="00000000" w:rsidR="00000000" w:rsidRPr="00000000">
        <w:rPr>
          <w:i w:val="1"/>
          <w:shd w:fill="auto" w:val="clear"/>
          <w:rtl w:val="0"/>
        </w:rPr>
        <w:t xml:space="preserve">expression</w:t>
      </w:r>
      <w:r w:rsidDel="00000000" w:rsidR="00000000" w:rsidRPr="00000000">
        <w:rPr>
          <w:shd w:fill="auto" w:val="clear"/>
          <w:rtl w:val="0"/>
        </w:rPr>
        <w:t xml:space="preserve">) designates the mathematical </w:t>
      </w:r>
      <w:r w:rsidDel="00000000" w:rsidR="00000000" w:rsidRPr="00000000">
        <w:rPr>
          <w:i w:val="1"/>
          <w:shd w:fill="auto" w:val="clear"/>
          <w:rtl w:val="0"/>
        </w:rPr>
        <w:t xml:space="preserve">signum</w:t>
      </w:r>
      <w:r w:rsidDel="00000000" w:rsidR="00000000" w:rsidRPr="00000000">
        <w:rPr>
          <w:shd w:fill="auto" w:val="clear"/>
          <w:rtl w:val="0"/>
        </w:rPr>
        <w:t xml:space="preserve"> function, which is defined to return one of -1, 0, or 1 according to whether the value of </w:t>
      </w:r>
      <w:r w:rsidDel="00000000" w:rsidR="00000000" w:rsidRPr="00000000">
        <w:rPr>
          <w:i w:val="1"/>
          <w:shd w:fill="auto" w:val="clear"/>
          <w:rtl w:val="0"/>
        </w:rPr>
        <w:t xml:space="preserve">expression</w:t>
      </w:r>
      <w:r w:rsidDel="00000000" w:rsidR="00000000" w:rsidRPr="00000000">
        <w:rPr>
          <w:shd w:fill="auto" w:val="clear"/>
          <w:rtl w:val="0"/>
        </w:rPr>
        <w:t xml:space="preserve"> is negative, zero or positive.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implementor must ensure that sgn(compare(x, y)) == -sgn(compare(y, x)) for all x and y. (This implies that compare(x, y) must throw an exception if and only if compare(y, x) throws an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implementor must also ensure that the relation is transitive: ((compare(x, y)&gt;0) &amp;&amp; (compare(y, z)&gt;0)) implies compare(x, z)&gt;0.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the implementor must ensure that compare(x, y)==0 implies that sgn(compare(x, z))==sgn(compare(y, z)) for all z.</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generally the case, but </w:t>
      </w:r>
      <w:r w:rsidDel="00000000" w:rsidR="00000000" w:rsidRPr="00000000">
        <w:rPr>
          <w:i w:val="1"/>
          <w:shd w:fill="auto" w:val="clear"/>
          <w:rtl w:val="0"/>
        </w:rPr>
        <w:t xml:space="preserve">not</w:t>
      </w:r>
      <w:r w:rsidDel="00000000" w:rsidR="00000000" w:rsidRPr="00000000">
        <w:rPr>
          <w:shd w:fill="auto" w:val="clear"/>
          <w:rtl w:val="0"/>
        </w:rPr>
        <w:t xml:space="preserve"> strictly required that (compare(x, y)==0) == (x.equals(y)). Generally speaking, any comparator that violates this condition should clearly indicate this fact. The recommended language is "Note: this comparator imposes orderings that are inconsistent with equals."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o1 - the first object to be compared.o2 - the second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the first argument is less than, equal to, or greater than the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arguments' types prevent them from being compared by this comparator.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some other object is "equal to" this comparator. This method must obey the general contract of </w:t>
      </w:r>
      <w:hyperlink r:id="rId4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Additionally, this method can return true </w:t>
      </w:r>
      <w:r w:rsidDel="00000000" w:rsidR="00000000" w:rsidRPr="00000000">
        <w:rPr>
          <w:i w:val="1"/>
          <w:shd w:fill="auto" w:val="clear"/>
          <w:rtl w:val="0"/>
        </w:rPr>
        <w:t xml:space="preserve">only</w:t>
      </w:r>
      <w:r w:rsidDel="00000000" w:rsidR="00000000" w:rsidRPr="00000000">
        <w:rPr>
          <w:shd w:fill="auto" w:val="clear"/>
          <w:rtl w:val="0"/>
        </w:rPr>
        <w:t xml:space="preserve"> if the specified object is also a comparator and it imposes the same ordering as this comparator. Thus, comp1.equals(comp2) implies that sgn(comp1.compare(o1, o2))==sgn(comp2.compare(o1, o2)) for every object reference o1 and o2.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w:t>
      </w:r>
      <w:r w:rsidDel="00000000" w:rsidR="00000000" w:rsidRPr="00000000">
        <w:rPr>
          <w:i w:val="1"/>
          <w:shd w:fill="auto" w:val="clear"/>
          <w:rtl w:val="0"/>
        </w:rPr>
        <w:t xml:space="preserve">always</w:t>
      </w:r>
      <w:r w:rsidDel="00000000" w:rsidR="00000000" w:rsidRPr="00000000">
        <w:rPr>
          <w:shd w:fill="auto" w:val="clear"/>
          <w:rtl w:val="0"/>
        </w:rPr>
        <w:t xml:space="preserve"> safe </w:t>
      </w:r>
      <w:r w:rsidDel="00000000" w:rsidR="00000000" w:rsidRPr="00000000">
        <w:rPr>
          <w:i w:val="1"/>
          <w:shd w:fill="auto" w:val="clear"/>
          <w:rtl w:val="0"/>
        </w:rPr>
        <w:t xml:space="preserve">not</w:t>
      </w:r>
      <w:r w:rsidDel="00000000" w:rsidR="00000000" w:rsidRPr="00000000">
        <w:rPr>
          <w:shd w:fill="auto" w:val="clear"/>
          <w:rtl w:val="0"/>
        </w:rPr>
        <w:t xml:space="preserve"> to override Object.equals(Object). However, overriding this method may, in some cases, improve performance by allowing programs to determine that two distinct comparators impose the same order.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only if the specified object is also a comparator and it imposes the same ordering as this comparator.</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Object.hashCode()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Comparator.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arator.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lang/Comparable.html" TargetMode="External"/><Relationship Id="rId33" Type="http://schemas.openxmlformats.org/officeDocument/2006/relationships/hyperlink" Target="http://docs.google.com/java/util/Comparator.html" TargetMode="External"/><Relationship Id="rId32" Type="http://schemas.openxmlformats.org/officeDocument/2006/relationships/hyperlink" Target="http://docs.google.com/java/util/Comparator.html#compare(T,%20T)" TargetMode="External"/><Relationship Id="rId35" Type="http://schemas.openxmlformats.org/officeDocument/2006/relationships/hyperlink" Target="http://docs.google.com/java/util/Comparator.html#equals(java.lang.Object)" TargetMode="External"/><Relationship Id="rId34" Type="http://schemas.openxmlformats.org/officeDocument/2006/relationships/hyperlink" Target="http://docs.google.com/java/util/Comparator.html" TargetMode="External"/><Relationship Id="rId37" Type="http://schemas.openxmlformats.org/officeDocument/2006/relationships/hyperlink" Target="http://docs.google.com/java/util/Comparator.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ClassCastException.html" TargetMode="External"/><Relationship Id="rId38" Type="http://schemas.openxmlformats.org/officeDocument/2006/relationships/hyperlink" Target="http://docs.google.com/java/util/Comparator.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util/Collections.html#sort(java.util.List,%20java.util.Comparator)" TargetMode="External"/><Relationship Id="rId22" Type="http://schemas.openxmlformats.org/officeDocument/2006/relationships/hyperlink" Target="http://docs.google.com/java/util/SortedSet.html" TargetMode="External"/><Relationship Id="rId21" Type="http://schemas.openxmlformats.org/officeDocument/2006/relationships/hyperlink" Target="http://docs.google.com/java/util/Arrays.html#sort(T%5B%5D,%20java.util.Comparator)" TargetMode="External"/><Relationship Id="rId24" Type="http://schemas.openxmlformats.org/officeDocument/2006/relationships/hyperlink" Target="http://docs.google.com/java/lang/Comparable.html" TargetMode="External"/><Relationship Id="rId23" Type="http://schemas.openxmlformats.org/officeDocument/2006/relationships/hyperlink" Target="http://docs.google.com/java/util/SortedMap.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util/TreeSet.html" TargetMode="External"/><Relationship Id="rId25" Type="http://schemas.openxmlformats.org/officeDocument/2006/relationships/hyperlink" Target="http://docs.google.com/java/util/Set.html#add(E)"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util/TreeMap.html" TargetMode="External"/><Relationship Id="rId29" Type="http://schemas.openxmlformats.org/officeDocument/2006/relationships/hyperlink" Target="http://docs.google.com/technotes/guides/collections/index.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util/Collections.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util/Compar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ModificationException.html" TargetMode="External"/><Relationship Id="rId13" Type="http://schemas.openxmlformats.org/officeDocument/2006/relationships/hyperlink" Target="http://docs.google.com/java/util/Collections.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mparator.html" TargetMode="External"/><Relationship Id="rId15" Type="http://schemas.openxmlformats.org/officeDocument/2006/relationships/hyperlink" Target="http://docs.google.com/index.html?java/util/Comparator.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util/ConcurrentModificationException.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arator.html" TargetMode="External"/><Relationship Id="rId19" Type="http://schemas.openxmlformats.org/officeDocument/2006/relationships/hyperlink" Target="http://docs.google.com/java/text/RuleBasedCollator.html" TargetMode="External"/><Relationship Id="rId18" Type="http://schemas.openxmlformats.org/officeDocument/2006/relationships/hyperlink" Target="http://docs.google.com/java/text/Col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