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QueryEval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javax.management.QueryEval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QueryEval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a query to be performed in the context of a specific MBean server.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QueryEval</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MBean server that was most recently given to the </w:t>
            </w:r>
            <w:hyperlink r:id="rId27">
              <w:r w:rsidDel="00000000" w:rsidR="00000000" w:rsidRPr="00000000">
                <w:rPr>
                  <w:color w:val="0000ee"/>
                  <w:u w:val="single"/>
                  <w:shd w:fill="auto" w:val="clear"/>
                  <w:rtl w:val="0"/>
                </w:rPr>
                <w:t xml:space="preserve">setMBeanServer</w:t>
              </w:r>
            </w:hyperlink>
            <w:r w:rsidDel="00000000" w:rsidR="00000000" w:rsidRPr="00000000">
              <w:rPr>
                <w:shd w:fill="auto" w:val="clear"/>
                <w:rtl w:val="0"/>
              </w:rPr>
              <w:t xml:space="preserve"> method by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setMBeanServer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MBean server on which the query is to be performed.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QueryEval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QueryEval</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setMBeanServer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setMBeanServer</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MBean server on which the query is to be performed. The setting is valid for the thread performing the set. It is copied to any threads created by that thread at the moment of their creation.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historical reasons, this method is not static, but its behavior does not depend on the instance on which it is called.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MBean server on which the query is to be performed.</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getMBeanServer()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the MBean server that was most recently given to the </w:t>
      </w:r>
      <w:hyperlink r:id="rId45">
        <w:r w:rsidDel="00000000" w:rsidR="00000000" w:rsidRPr="00000000">
          <w:rPr>
            <w:color w:val="0000ee"/>
            <w:u w:val="single"/>
            <w:shd w:fill="auto" w:val="clear"/>
            <w:rtl w:val="0"/>
          </w:rPr>
          <w:t xml:space="preserve">setMBeanServer</w:t>
        </w:r>
      </w:hyperlink>
      <w:r w:rsidDel="00000000" w:rsidR="00000000" w:rsidRPr="00000000">
        <w:rPr>
          <w:shd w:fill="auto" w:val="clear"/>
          <w:rtl w:val="0"/>
        </w:rPr>
        <w:t xml:space="preserve"> method by this thread. If this thread never called that method, the result is the value its parent thread would have obtained from getMBeanServer at the moment of the creation of this thread, or null if there is no parent thread.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MBean server.</w:t>
      </w: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setMBeanServer(javax.management.MBeanServer)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management/MBeanServer.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management/MBeanServer.html" TargetMode="External"/><Relationship Id="rId43" Type="http://schemas.openxmlformats.org/officeDocument/2006/relationships/hyperlink" Target="http://docs.google.com/javax/management/QueryEval.html#getMBeanServer()" TargetMode="External"/><Relationship Id="rId46" Type="http://schemas.openxmlformats.org/officeDocument/2006/relationships/hyperlink" Target="http://docs.google.com/javax/management/QueryEval.html#setMBeanServer(javax.management.MBeanServer)" TargetMode="External"/><Relationship Id="rId45" Type="http://schemas.openxmlformats.org/officeDocument/2006/relationships/hyperlink" Target="http://docs.google.com/javax/management/QueryEval.html#setMBeanServer(javax.management.MBean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QueryEva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QueryEval.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management/QueryEval.html#QueryEval()" TargetMode="External"/><Relationship Id="rId23" Type="http://schemas.openxmlformats.org/officeDocument/2006/relationships/hyperlink" Target="http://docs.google.com/serialized-form.html#javax.management.QueryEval"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x/management/QueryEval.html#getMBeanServer()" TargetMode="External"/><Relationship Id="rId25" Type="http://schemas.openxmlformats.org/officeDocument/2006/relationships/hyperlink" Target="http://docs.google.com/javax/management/MBeanServer.html" TargetMode="External"/><Relationship Id="rId28" Type="http://schemas.openxmlformats.org/officeDocument/2006/relationships/hyperlink" Target="http://docs.google.com/javax/management/QueryEval.html#setMBeanServer(javax.management.MBeanServer)" TargetMode="External"/><Relationship Id="rId27" Type="http://schemas.openxmlformats.org/officeDocument/2006/relationships/hyperlink" Target="http://docs.google.com/javax/management/QueryEval.html#setMBeanServer(javax.management.MBeanServer)" TargetMode="External"/><Relationship Id="rId29" Type="http://schemas.openxmlformats.org/officeDocument/2006/relationships/hyperlink" Target="http://docs.google.com/javax/management/MBeanServer.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QueryExp.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Query.html" TargetMode="External"/><Relationship Id="rId13" Type="http://schemas.openxmlformats.org/officeDocument/2006/relationships/hyperlink" Target="http://docs.google.com/javax/management/Query.html" TargetMode="External"/><Relationship Id="rId57" Type="http://schemas.openxmlformats.org/officeDocument/2006/relationships/hyperlink" Target="http://docs.google.com/QueryEval.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x/management/QueryEval.html" TargetMode="External"/><Relationship Id="rId15" Type="http://schemas.openxmlformats.org/officeDocument/2006/relationships/hyperlink" Target="http://docs.google.com/index.html?javax/management/QueryEval.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x/management/QueryExp.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QueryEva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