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SyncFactory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javax.sql.rowset.spi.SyncFactory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SyncFactory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Provider Interface (SPI) mechanism that generates SyncProvider instances to be used by disconnected RowSet objects. The SyncProvider instances in turn provide the javax.sql.RowSetReader object the RowSet object needs to populate itself with data and the javax.sql.RowSetWriter object it needs to propagate changes to its data back to the underlying data source.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methods in the SyncFactory class are all static, there is only one SyncFactory object per Java VM at any one time. This ensures that there is a single source from which a RowSet implementation can obtain its SyncProvider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Overview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SyncFactory class provides an internal registry of available synchronization provider implementations (SyncProvider objects). This registry may be queried to determine which synchronization providers are available. The following line of code gets an enumeration of the providers currently registered.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java.util.Enumeration e = SyncFactory.getRegisteredProviders();</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All standard RowSet implementations must provide at least two providers: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optimistic provider for use with a CachedRowSet implementation or an implementation derived from it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XML provider, which is used for reading and writing XML, such as with WebRowSet objects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JDBC RowSet Implementations include the SyncProvider implemtations RIOptimisticProvider and RIXmlProvider, which satisfy this requirement.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SyncFactory class provides accessor methods to assist applications in determining which synchronization providers are currently registered with the SyncFactory.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methods let RowSet persistence providers be registered or de-registered with the factory mechanism. This allows additional synchronization provider implementations to be made available to RowSet objects at run time.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can apply a degree of filtering to determine the level of synchronization that a SyncProvider implementation offers. The following criteria determine whether a provider is made available to a RowSet object: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particular provider is specified by a RowSet object, and the SyncFactory does not contain a reference to this provider, a SyncFactoryException is thrown stating that the synchronization provider could not be found.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RowSet implementation is instantiated with a specified provider and the specified provider has been properly registered, the requested provider is supplied. Otherwise a SyncFactoryException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RowSet object does not specify a SyncProvider implementation and no additional SyncProvider implementations are available, the reference implementation providers are supplied.</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Registering SyncProvider Implementations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vendors and developers can register SyncProvider implementations using one of the following mechanisms.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Using the command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name of the provider is supplied on the command line, which will add the provider to the system properties.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br w:type="textWrapping"/>
        <w:t xml:space="preserve">    -Drowset.provider.classname=com.fred.providers.HighAvailabilityProvider</w:t>
        <w:br w:type="textWrapping"/>
        <w:t xml:space="preserve"> </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Using the Standard Properties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reference implementation is targeted to ship with J2SE 1.5, which will include an additional resource file that may be edited by hand. Here is an example of the properties file included in the reference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#Default JDBC RowSet sync providers listing</w:t>
        <w:br w:type="textWrapping"/>
        <w:t xml:space="preserve">   #</w:t>
        <w:br w:type="textWrapping"/>
        <w:br w:type="textWrapping"/>
        <w:t xml:space="preserve">   # Optimistic synchronization provider</w:t>
        <w:br w:type="textWrapping"/>
        <w:t xml:space="preserve">   rowset.provider.classname.0=com.sun.rowset.providers.RIOptimisticProvider</w:t>
        <w:br w:type="textWrapping"/>
        <w:t xml:space="preserve">   rowset.provider.vendor.0=Sun Microsystems Inc</w:t>
        <w:br w:type="textWrapping"/>
        <w:t xml:space="preserve">   rowset.provider.version.0=1.0</w:t>
        <w:br w:type="textWrapping"/>
        <w:t xml:space="preserve">   </w:t>
        <w:br w:type="textWrapping"/>
        <w:t xml:space="preserve">   # XML Provider using standard XML schema</w:t>
        <w:br w:type="textWrapping"/>
        <w:t xml:space="preserve">   rowset.provider.classname.1=com.sun.rowset.providers.RIXMLProvider</w:t>
        <w:br w:type="textWrapping"/>
        <w:t xml:space="preserve">   rowset.provider.vendor.1=Sun Microsystems Inc.</w:t>
        <w:br w:type="textWrapping"/>
        <w:t xml:space="preserve">   rowset.provider.version.1=1.0</w:t>
        <w:br w:type="textWrapping"/>
        <w:t xml:space="preserve"> </w:t>
      </w:r>
      <w:r w:rsidDel="00000000" w:rsidR="00000000" w:rsidRPr="00000000">
        <w:rPr>
          <w:shd w:fill="auto" w:val="clear"/>
          <w:rtl w:val="0"/>
        </w:rPr>
        <w:t xml:space="preserve">The SyncFactory checks this file and registers the SyncProvider implementations that it contains. A developer or vendor can add other implementations to this file. For example, here is a possible addition: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rowset.provider.classname.2=com.fred.providers.HighAvailabilityProvider</w:t>
        <w:br w:type="textWrapping"/>
        <w:t xml:space="preserve">     rowset.provider.vendor.2=Fred, Inc.</w:t>
        <w:br w:type="textWrapping"/>
        <w:t xml:space="preserve">     rowset.provider.version.2=1.0</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Using a JNDI 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Available providers can be registered on a JNDI context, and the SyncFactory will attempt to load SyncProvider implementations from that JNDI context. For example, the following code fragment registers a provider implementation on a JNDI context. This is something a deployer would normally do. In this example, MyProvider is being registered on a CosNaming namespace, which is the namespace used by J2EE resources.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import javax.naming.*;</w:t>
        <w:br w:type="textWrapping"/>
        <w:t xml:space="preserve">    </w:t>
        <w:br w:type="textWrapping"/>
        <w:t xml:space="preserve">    Hashtable svrEnv = new  Hashtable();</w:t>
        <w:br w:type="textWrapping"/>
        <w:t xml:space="preserve">    srvEnv.put(Context.INITIAL_CONTEXT_FACTORY, "CosNaming");</w:t>
        <w:br w:type="textWrapping"/>
        <w:br w:type="textWrapping"/>
        <w:t xml:space="preserve">    Context ctx = new InitialContext(svrEnv);</w:t>
        <w:br w:type="textWrapping"/>
        <w:t xml:space="preserve">    com.fred.providers.MyProvider = new MyProvider();</w:t>
        <w:br w:type="textWrapping"/>
        <w:t xml:space="preserve">    ctx.rebind("providers/MyProvider", syncProvider);</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Next, an application will register the JNDI context with the SyncFactory instance. This allows the SyncFactory to browse within the JNDI context looking for SyncProvider implementations.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Hashtable appEnv = new Hashtable();</w:t>
        <w:br w:type="textWrapping"/>
        <w:t xml:space="preserve">    appEnv.put(Context.INITIAL_CONTEXT_FACTORY, "CosNaming");</w:t>
        <w:br w:type="textWrapping"/>
        <w:t xml:space="preserve">    appEnv.put(Context.PROVIDER_URL, "iiop://hostname/providers");</w:t>
        <w:br w:type="textWrapping"/>
        <w:t xml:space="preserve">    Context ctx = new InitialContext(appEnv);</w:t>
        <w:br w:type="textWrapping"/>
        <w:br w:type="textWrapping"/>
        <w:t xml:space="preserve">    SyncFactory.registerJNDIContext(ctx);</w:t>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RowSet object attempts to obtain a MyProvider object, the SyncFactory will try to locate it. First it searches for it in the system properties, then it looks in the resource files, and finally it checks the JNDI context that has been set. The SyncFactory instance verifies that the requested provider is a valid extension of the SyncProvider abstract class and then gives it to the RowSet object. In the following code fragment, a new CachedRowSet object is created and initialized with </w:t>
      </w:r>
      <w:r w:rsidDel="00000000" w:rsidR="00000000" w:rsidRPr="00000000">
        <w:rPr>
          <w:i w:val="1"/>
          <w:shd w:fill="auto" w:val="clear"/>
          <w:rtl w:val="0"/>
        </w:rPr>
        <w:t xml:space="preserve">env</w:t>
      </w:r>
      <w:r w:rsidDel="00000000" w:rsidR="00000000" w:rsidRPr="00000000">
        <w:rPr>
          <w:shd w:fill="auto" w:val="clear"/>
          <w:rtl w:val="0"/>
        </w:rPr>
        <w:t xml:space="preserve">, which contains the binding to MyProvider.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Hashtable env = new Hashtable();</w:t>
        <w:br w:type="textWrapping"/>
        <w:t xml:space="preserve">    env.put(SyncFactory.ROWSET_SYNC_PROVIDER, "com.fred.providers.MyProvider");</w:t>
        <w:br w:type="textWrapping"/>
        <w:t xml:space="preserve">    CachedRowSet crs = new com.sun.rowset.CachedRowSetImpl(env); </w:t>
        <w:br w:type="textWrapping"/>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Further details on these mechanisms are available in the javax.sql.rowset.spi package specification.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SyncFactoryException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ROWSET_SYNC_PROVIDER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property-id for a synchronization provider implementation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ROWSET_SYNC_PROVIDER_VERSION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property-id for a synchronization provider implementation version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ROWSET_SYNC_VENDOR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property-id for a synchronization provider implementation vendor name.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SyncProvider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providerID)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SyncProvider instance identified by </w:t>
            </w:r>
            <w:r w:rsidDel="00000000" w:rsidR="00000000" w:rsidRPr="00000000">
              <w:rPr>
                <w:i w:val="1"/>
                <w:shd w:fill="auto" w:val="clear"/>
                <w:rtl w:val="0"/>
              </w:rPr>
              <w:t xml:space="preserve">providerID</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logging object for applications to retrieve synchronization events posted by SyncProvider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getRegisteredProviders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currently registered synchronization providers.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SyncFactory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getSyncFactory</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SyncFactory singleton.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registerProvider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the given synchronization provider to the factory register.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setJNDIContext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initial JNDI context from which SyncProvider implementations can be retrieved from a JNDI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setLogger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logger)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logging object to be used by the SyncProvider implementation provided by the SyncFactory.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setLogger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logger, </w:t>
            </w:r>
            <w:hyperlink r:id="rId46">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logging object that is used by SyncProvider implementations provided by the SyncFactory SPI.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unregisterProvider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providerID)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designated currently registered synchronization provider from the Factory SPI register.</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ROWSET_SYNC_PROVIDER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ROWSET_SYNC_PROVIDER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property-id for a synchronization provider implementation 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ROWSET_SYNC_VENDOR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ROWSET_SYNC_VENDOR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property-id for a synchronization provider implementation vendor 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ROWSET_SYNC_PROVIDER_VERSION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ROWSET_SYNC_PROVIDER_VERSION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property-id for a synchronization provider implementation version tag.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registerProvider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registerProvider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providerID)</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the given synchronization provider to the factory register. Guidelines are provided in the SyncProvider specification for the required naming conventions for SyncProvider implementations.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providers bound to a JNDI context can be registered by binding a SyncProvider instance to a JNDI namespace.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Fonts w:ascii="Courier" w:cs="Courier" w:eastAsia="Courier" w:hAnsi="Courier"/>
          <w:shd w:fill="auto" w:val="clear"/>
          <w:rtl w:val="0"/>
        </w:rPr>
        <w:t xml:space="preserve"> SyncProvider p = new MySyncProvider();</w:t>
        <w:br w:type="textWrapping"/>
        <w:t xml:space="preserve"> InitialContext ic = new InitialContext();</w:t>
        <w:br w:type="textWrapping"/>
        <w:t xml:space="preserve"> ic.bind ("jdbc/rowset/MySyncProvider", p);</w:t>
        <w:br w:type="textWrapping"/>
        <w:t xml:space="preserve"> </w:t>
      </w:r>
      <w:r w:rsidDel="00000000" w:rsidR="00000000" w:rsidRPr="00000000">
        <w:rPr>
          <w:shd w:fill="auto" w:val="clear"/>
          <w:rtl w:val="0"/>
        </w:rPr>
        <w:t xml:space="preserve">Furthermore, an initial JNDI context should be set with the SyncFactory using the setJNDIContext method. The SyncFactory leverages this context to search for available SyncProvider objects bound to the JNDI context and its child nodes.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providerID - A String object with the unique ID of the synchronization provider being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 if an attempt is made to supply an empty or null provider name</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setJNDIContext(javax.naming.Context)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getSyncFactory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SyncFactory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getSyncFactory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SyncFactory singleton.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SyncFactory instance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unregisterProvider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unregisterProvider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providerID)</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designated currently registered synchronization provider from the Factory SPI register.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providerID - The unique-id of the synchronization provider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 If an attempt is made to unregister a SyncProvider implementation that was not registered.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SyncProvider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providerID)</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SyncProvider instance identified by </w:t>
      </w:r>
      <w:r w:rsidDel="00000000" w:rsidR="00000000" w:rsidRPr="00000000">
        <w:rPr>
          <w:i w:val="1"/>
          <w:shd w:fill="auto" w:val="clear"/>
          <w:rtl w:val="0"/>
        </w:rPr>
        <w:t xml:space="preserve">providerID</w:t>
      </w:r>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providerID - the unique identifier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SyncProvider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 If the SyncProvider cannot be found or some error was encountered when trying to invoke this provider.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getRegisteredProviders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77">
        <w:r w:rsidDel="00000000" w:rsidR="00000000" w:rsidRPr="00000000">
          <w:rPr>
            <w:rFonts w:ascii="Courier" w:cs="Courier" w:eastAsia="Courier" w:hAnsi="Courier"/>
            <w:color w:val="0000ee"/>
            <w:u w:val="single"/>
            <w:shd w:fill="auto" w:val="clear"/>
            <w:rtl w:val="0"/>
          </w:rPr>
          <w:t xml:space="preserve">SyncProvider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getRegisteredProviders</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currently registered synchronization providers. A RowSet implementation may use any provider in the enumeration as its SyncProvider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a minimum, the reference synchronization provider allowing RowSet content data to be stored using a JDBC driver should be possible.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Enumeration A enumeration of available synchronization providers that are registered with this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SyncFactoryException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setLogger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setLogger</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logger)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logging object to be used by the SyncProvider implementation provided by the SyncFactory. All SyncProvider implementations can log their events to this object and the application can retrieve a handle to this object using the getLogger method.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logger - A Logger object instance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setLogger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setLogger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logger,</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logging object that is used by SyncProvider implementations provided by the SyncFactory SPI. All SyncProvider implementations can log their events to this object and the application can retrieve a handle to this object using the getLogger method.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logger - a Logger object instancelevel - a Level object instance indicating the degree of logging required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3">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getLogger</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logging object for applications to retrieve synchronization events posted by SyncProvider implementations.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 if no logging object has been set.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setJNDIContext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setJNDIContext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initial JNDI context from which SyncProvider implementations can be retrieved from a JNDI namespace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ctx - a valid JNDI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 if the supplied JNDI context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pi/SyncFactory.html#setJNDIContext(javax.naming.Context)" TargetMode="External"/><Relationship Id="rId42" Type="http://schemas.openxmlformats.org/officeDocument/2006/relationships/hyperlink" Target="http://docs.google.com/javax/sql/rowset/spi/SyncFactory.html#setLogger(java.util.logging.Logger)" TargetMode="External"/><Relationship Id="rId41" Type="http://schemas.openxmlformats.org/officeDocument/2006/relationships/hyperlink" Target="http://docs.google.com/javax/naming/Context.html" TargetMode="External"/><Relationship Id="rId44" Type="http://schemas.openxmlformats.org/officeDocument/2006/relationships/hyperlink" Target="http://docs.google.com/javax/sql/rowset/spi/SyncFactory.html#setLogger(java.util.logging.Logger,%20java.util.logging.Level)" TargetMode="External"/><Relationship Id="rId43" Type="http://schemas.openxmlformats.org/officeDocument/2006/relationships/hyperlink" Target="http://docs.google.com/java/util/logging/Logger.html" TargetMode="External"/><Relationship Id="rId46" Type="http://schemas.openxmlformats.org/officeDocument/2006/relationships/hyperlink" Target="http://docs.google.com/java/util/logging/Level.html" TargetMode="External"/><Relationship Id="rId45" Type="http://schemas.openxmlformats.org/officeDocument/2006/relationships/hyperlink" Target="http://docs.google.com/java/util/logging/Logger.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ql/rowset/spi/SyncFactory.html#unregisterProvider(java.lang.String)" TargetMode="External"/><Relationship Id="rId49" Type="http://schemas.openxmlformats.org/officeDocument/2006/relationships/hyperlink" Target="http://docs.google.com/java/lang/Object.html"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util/logging/Logger.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util/Enumeration.html" TargetMode="External"/><Relationship Id="rId32" Type="http://schemas.openxmlformats.org/officeDocument/2006/relationships/hyperlink" Target="http://docs.google.com/javax/sql/rowset/spi/SyncFactory.html#getLogger()" TargetMode="External"/><Relationship Id="rId35" Type="http://schemas.openxmlformats.org/officeDocument/2006/relationships/hyperlink" Target="http://docs.google.com/javax/sql/rowset/spi/SyncFactory.html#getRegisteredProviders()" TargetMode="External"/><Relationship Id="rId34" Type="http://schemas.openxmlformats.org/officeDocument/2006/relationships/hyperlink" Target="http://docs.google.com/javax/sql/rowset/spi/SyncProvider.html" TargetMode="External"/><Relationship Id="rId37" Type="http://schemas.openxmlformats.org/officeDocument/2006/relationships/hyperlink" Target="http://docs.google.com/javax/sql/rowset/spi/SyncFactory.html#getSyncFactory()" TargetMode="External"/><Relationship Id="rId36" Type="http://schemas.openxmlformats.org/officeDocument/2006/relationships/hyperlink" Target="http://docs.google.com/javax/sql/rowset/spi/SyncFactory.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ql/rowset/spi/SyncFactory.html#registerProvider(java.lang.String)" TargetMode="External"/><Relationship Id="rId20" Type="http://schemas.openxmlformats.org/officeDocument/2006/relationships/hyperlink" Target="http://docs.google.com/javax/sql/rowset/spi/SyncProvider.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x/sql/rowset/spi/SyncFactoryException.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sql/rowset/spi/SyncFactory.html#ROWSET_SYNC_PROVIDER"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sql/rowset/spi/SyncFactory.html#ROWSET_SYNC_PROVIDER_VERSION" TargetMode="External"/><Relationship Id="rId28" Type="http://schemas.openxmlformats.org/officeDocument/2006/relationships/hyperlink" Target="http://docs.google.com/javax/sql/rowset/spi/SyncProvider.html" TargetMode="External"/><Relationship Id="rId27" Type="http://schemas.openxmlformats.org/officeDocument/2006/relationships/hyperlink" Target="http://docs.google.com/javax/sql/rowset/spi/SyncFactory.html#ROWSET_SYNC_VENDOR" TargetMode="External"/><Relationship Id="rId29" Type="http://schemas.openxmlformats.org/officeDocument/2006/relationships/hyperlink" Target="http://docs.google.com/javax/sql/rowset/spi/SyncFactory.html#getInstance(java.lang.String)"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index.html?javax/sql/rowset/spi/SyncFactory.html" TargetMode="External"/><Relationship Id="rId96" Type="http://schemas.openxmlformats.org/officeDocument/2006/relationships/hyperlink" Target="http://docs.google.com/javax/sql/rowset/spi/SyncFactory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SyncFactory.html" TargetMode="External"/><Relationship Id="rId13" Type="http://schemas.openxmlformats.org/officeDocument/2006/relationships/hyperlink" Target="http://docs.google.com/javax/sql/rowset/spi/SyncFactory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SyncFactory.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SyncFactory.html" TargetMode="External"/><Relationship Id="rId14" Type="http://schemas.openxmlformats.org/officeDocument/2006/relationships/hyperlink" Target="http://docs.google.com/index.html?javax/sql/rowset/spi/SyncFactor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 Id="rId84" Type="http://schemas.openxmlformats.org/officeDocument/2006/relationships/hyperlink" Target="http://docs.google.com/javax/sql/rowset/spi/SyncFactoryException.html" TargetMode="External"/><Relationship Id="rId83" Type="http://schemas.openxmlformats.org/officeDocument/2006/relationships/hyperlink" Target="http://docs.google.com/java/util/logging/Logger.html" TargetMode="External"/><Relationship Id="rId86" Type="http://schemas.openxmlformats.org/officeDocument/2006/relationships/hyperlink" Target="http://docs.google.com/javax/naming/Context.html" TargetMode="External"/><Relationship Id="rId85" Type="http://schemas.openxmlformats.org/officeDocument/2006/relationships/hyperlink" Target="http://docs.google.com/javax/sql/rowset/spi/SyncFactoryException.html" TargetMode="External"/><Relationship Id="rId88" Type="http://schemas.openxmlformats.org/officeDocument/2006/relationships/hyperlink" Target="http://docs.google.com/javax/sql/rowset/spi/SyncFactoryException.html" TargetMode="External"/><Relationship Id="rId87" Type="http://schemas.openxmlformats.org/officeDocument/2006/relationships/hyperlink" Target="http://docs.google.com/javax/sql/rowset/spi/SyncFactoryException.html"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util/logging/Logger.html" TargetMode="External"/><Relationship Id="rId82" Type="http://schemas.openxmlformats.org/officeDocument/2006/relationships/hyperlink" Target="http://docs.google.com/java/util/logging/Level.html" TargetMode="External"/><Relationship Id="rId81" Type="http://schemas.openxmlformats.org/officeDocument/2006/relationships/hyperlink" Target="http://docs.google.com/java/util/logging/Log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yncFactory.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ql/rowset/spi/SyncProvider.html" TargetMode="External"/><Relationship Id="rId75" Type="http://schemas.openxmlformats.org/officeDocument/2006/relationships/hyperlink" Target="http://docs.google.com/javax/sql/rowset/spi/SyncFactoryException.html" TargetMode="External"/><Relationship Id="rId74" Type="http://schemas.openxmlformats.org/officeDocument/2006/relationships/hyperlink" Target="http://docs.google.com/javax/sql/rowset/spi/SyncFactoryException.html" TargetMode="External"/><Relationship Id="rId77" Type="http://schemas.openxmlformats.org/officeDocument/2006/relationships/hyperlink" Target="http://docs.google.com/javax/sql/rowset/spi/SyncProvider.html" TargetMode="External"/><Relationship Id="rId76" Type="http://schemas.openxmlformats.org/officeDocument/2006/relationships/hyperlink" Target="http://docs.google.com/java/util/Enumeration.html" TargetMode="External"/><Relationship Id="rId79" Type="http://schemas.openxmlformats.org/officeDocument/2006/relationships/hyperlink" Target="http://docs.google.com/javax/sql/rowset/spi/SyncFactoryException.html" TargetMode="External"/><Relationship Id="rId78" Type="http://schemas.openxmlformats.org/officeDocument/2006/relationships/hyperlink" Target="http://docs.google.com/javax/sql/rowset/spi/SyncFactoryException.html" TargetMode="External"/><Relationship Id="rId71" Type="http://schemas.openxmlformats.org/officeDocument/2006/relationships/hyperlink" Target="http://docs.google.com/javax/sql/rowset/spi/SyncFactoryException.html" TargetMode="External"/><Relationship Id="rId70" Type="http://schemas.openxmlformats.org/officeDocument/2006/relationships/hyperlink" Target="http://docs.google.com/javax/sql/rowset/spi/SyncFactory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sql/rowset/spi/SyncFactoryException.html" TargetMode="External"/><Relationship Id="rId65" Type="http://schemas.openxmlformats.org/officeDocument/2006/relationships/hyperlink" Target="http://docs.google.com/javax/sql/rowset/spi/SyncFactoryException.html" TargetMode="External"/><Relationship Id="rId68" Type="http://schemas.openxmlformats.org/officeDocument/2006/relationships/hyperlink" Target="http://docs.google.com/javax/sql/rowset/spi/SyncFactory.html" TargetMode="External"/><Relationship Id="rId67" Type="http://schemas.openxmlformats.org/officeDocument/2006/relationships/hyperlink" Target="http://docs.google.com/javax/sql/rowset/spi/SyncFactory.html#setJNDIContext(javax.naming.Context)"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