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SyncProvider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javax.sql.rowset.spi.SyncProvider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SyncProvider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synchronization mechanism that provides reader/writer capabilities for disconnected RowSet objects. A SyncProvider implementation is a class that extends the SyncProvider abstract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SyncProvider implementation is identified by a unique ID, which is its fully qualified class name. This name must be registered with the SyncFactory SPI, thus making the implementation available to all RowSet implementations. The factory mechanism in the reference implementation uses this name to instantiate the implementation, which can then provide a RowSet object with its reader (a javax.sql.RowSetReader object) and its writer (a javax.sql.RowSetWriter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RowSet Implementations specification provides two reference implementations of the SyncProvider abstract class: RIOptimisticProvider and RIXMLProvider. The RIOptimisticProvider can set any RowSet implementation with a RowSetReader object and a RowSetWriter object. However, only the RIXMLProvider implementation can set an XmlReader object and an XmlWriter object. A WebRowSet object uses the XmlReader object to read data in XML format to populate itself with that data. It uses the XmlWriter object to write itself to a stream or java.io.Writer object in XML format.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Naming Convention for Implementations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As a guide to naming SyncProvider implementations, the following should be noted:</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for a SyncProvider implementation is its fully qualified class name.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recommended that vendors supply a SyncProvider implementation in a package named providers.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 if a vendor named Fred, Inc. offered a SyncProvider implementation, you could have the following: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Vendor name:  Fred, Inc.     </w:t>
        <w:br w:type="textWrapping"/>
        <w:t xml:space="preserve">     Domain name of vendor:  com.fred</w:t>
        <w:br w:type="textWrapping"/>
        <w:t xml:space="preserve">     Package name:  com.fred.providers</w:t>
        <w:br w:type="textWrapping"/>
        <w:t xml:space="preserve">     SyncProvider implementation class name:  HighAvailabilityProvider</w:t>
        <w:br w:type="textWrapping"/>
        <w:br w:type="textWrapping"/>
        <w:t xml:space="preserve">     Fully qualified class name of SyncProvider implementation:</w:t>
        <w:br w:type="textWrapping"/>
        <w:t xml:space="preserve">                        com.fred.providers.HighAvailabilityProvider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line of code uses the fully qualified name to register this implementation with the SyncFactory static instance.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SyncFactory.registerProvider(</w:t>
        <w:br w:type="textWrapping"/>
        <w:t xml:space="preserve">                          "com.fred.providers.HighAvailabilityProvider");</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SyncProvider object provided with the reference implementation uses the following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com.sun.rowset.providers.RIOptimisticProvider </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vendor can register a SyncProvider implementation class name with Sun Microsystems, Inc. by sending email to jdbc@sun.com. Sun will maintain a database listing the available SyncProvider implementations for use with compliant RowSet implementations. This database will be similar to the one already maintained to list available JDBC drivers.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Vendors should refer to the reference implementation synchronization providers for additional guidance on how to implement a new SyncProvider implementation.</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How a RowSet Object Gets Its Provider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disconnected Rowset object may get access to a SyncProvider object in one of the following two ways:</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a 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shd w:fill="auto" w:val="clear"/>
          <w:rtl w:val="0"/>
        </w:rPr>
        <w:t xml:space="preserve">       CachedRowSet crs = new CachedRowSet(</w:t>
        <w:br w:type="textWrapping"/>
        <w:t xml:space="preserve">                  "com.fred.providers.HighAvailabilitySyncProvider"); </w:t>
        <w:br w:type="textWrapping"/>
        <w:t xml:space="preserve">      </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setSyncProvider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CachedRowSet crs = new CachedRowSet(); </w:t>
        <w:br w:type="textWrapping"/>
        <w:t xml:space="preserve">       crs.setSyncProvider("com.fred.providers.HighAvailabilitySyncProvider"); </w:t>
        <w:br w:type="textWrapping"/>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reference implementations of the RowSet synchronization providers are always available to the Java platform. If no other pluggable synchronization providers have been correctly registered, the SyncFactory will automatically generate an instance of the default SyncProvider reference implementation. Thus, in the preceding code fragment, if no implementation named com.fred.providers.HighAvailabilitySyncProvider has been registered with the SyncFactory instance, </w:t>
      </w:r>
      <w:r w:rsidDel="00000000" w:rsidR="00000000" w:rsidRPr="00000000">
        <w:rPr>
          <w:i w:val="1"/>
          <w:shd w:fill="auto" w:val="clear"/>
          <w:rtl w:val="0"/>
        </w:rPr>
        <w:t xml:space="preserve">crs</w:t>
      </w:r>
      <w:r w:rsidDel="00000000" w:rsidR="00000000" w:rsidRPr="00000000">
        <w:rPr>
          <w:shd w:fill="auto" w:val="clear"/>
          <w:rtl w:val="0"/>
        </w:rPr>
        <w:t xml:space="preserve"> will be assigned the default provider in the reference implementation, which is com.sun.rowset.providers.RIOptimisticProvider.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3.0 Violations and Synchronization Issues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update between a disconnected RowSet object and a data source violates the original query or the underlying data source constraints, this will result in undefined behavior for all disconnected RowSet implementations and their designated SyncProvider implementations. Not defining the behavior when such violations occur offers greater flexibility for a SyncProvider implementation to determine its own best course of action.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SyncProvider implementation may choose to implement a specific handler to handle a subset of query violations. However if an original query violation or a more general data source constraint violation is not handled by the SyncProvider implementation, all SyncProvider objects must throw a SyncProviderException.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4.0 Updatable SQL VIEWs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It is possible for any disconnected or connected RowSet object to be populated from an SQL query that is formulated originally from an SQL VIEW. While in many cases it is possible for an update to be performed to an underlying view, such an update requires additional metadata, which may vary. The SyncProvider class provides two constants to indicate whether an implementation supports updating an SQL VIEW.</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NONUPDATABLE_VIEW_SYNC</w:t>
      </w:r>
      <w:r w:rsidDel="00000000" w:rsidR="00000000" w:rsidRPr="00000000">
        <w:rPr>
          <w:shd w:fill="auto" w:val="clear"/>
          <w:rtl w:val="0"/>
        </w:rPr>
        <w:t xml:space="preserve"> - Indicates that a SyncProvider implementation does not support synchronization with an SQL VIEW as the underlying source of data for the RowSet object.</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UPDATABLE_VIEW_SYNC</w:t>
      </w:r>
      <w:r w:rsidDel="00000000" w:rsidR="00000000" w:rsidRPr="00000000">
        <w:rPr>
          <w:shd w:fill="auto" w:val="clear"/>
          <w:rtl w:val="0"/>
        </w:rPr>
        <w:t xml:space="preserve"> - Indicates that a SyncProvider implementation supports synchronization with an SQL VIEW as the underlying source of 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for a RowSet object not to be updatable if it was populated with data from an SQL 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5.0 SyncProvider Constants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SyncProvider class provides three sets of constants that are used as return values or parameters for SyncProvider methods. SyncProvider objects may be implemented to perform synchronization between a RowSet object and its underlying data source with varying degrees of of care. The first group of constants indicate how synchronization is handled. For example, GRADE_NONE indicates that a SyncProvider object will not take any care to see what data is valid and will simply write the RowSet data to the data source. GRADE_MODIFIED_AT_COMMIT indicates that the provider will check only modified data for validity. Other grades check all data for validity or set locks when data is modified or loaded.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Constants to indicate the synchronization grade of a SyncProvider object</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SyncProvider.GRADE_NONE</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SyncProvider.GRADE_MODIFIED_AT_COMMIT</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SyncProvider.GRADE_CHECK_ALL_AT_COMMIT</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SyncProvider.GRADE_LOCK_WHEN_MODIFIED</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SyncProvider.GRADE_LOCK_WHEN_LOADED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Constants to indicate what locks are set on the data source</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SyncProvider.DATASOURCE_NO_LOCK</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SyncProvider.DATASOURCE_ROW_LOCK</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SyncProvider.DATASOURCE_TABLE_LOCK</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SyncProvider.DATASOURCE_DB_LOCK</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Constants to indicate whether a SyncProvider object can perform updates to an SQL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These constants are explained in the preceding section (4.0).</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SyncProvider.UPDATABLE_VIEW_SYNC</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SyncProvider.NONUPDATABLE_VIEW_SYNC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SyncFactoryException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DATASOURCE_DB_LOCK</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lock is placed on the entire data source that is the source of data for the RowSet object that is using this SyncProvider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DATASOURCE_NO_LOCK</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no locks remain on the originating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DATASOURCE_ROW_LOCK</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lock is placed on the rows that are touched by the original SQL statement used to populate the RowSet object that is using this SyncProvider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DATASOURCE_TABLE_LOCK</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lock is placed on all tables that are touched by the original SQL statement used to populate the RowSet object that is using this SyncProvider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GRADE_CHECK_ALL_AT_COMMIT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high level optimistic synchronization grade with respect to the originating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GRADE_CHECK_MODIFIED_AT_COMMIT</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low level optimistic synchronization grade with respect to the originating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GRADE_LOCK_WHEN_LOADED</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most pessimistic synchronization grade with respect to the originating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GRADE_LOCK_WHEN_MODIFIED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pessimistic synchronization grade with respect to the originating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GRADE_NONE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no synchronization with the originating data source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NONUPDATABLE_VIEW_SYNC</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SyncProvider implementation does </w:t>
            </w:r>
            <w:r w:rsidDel="00000000" w:rsidR="00000000" w:rsidRPr="00000000">
              <w:rPr>
                <w:b w:val="1"/>
                <w:shd w:fill="auto" w:val="clear"/>
                <w:rtl w:val="0"/>
              </w:rPr>
              <w:t xml:space="preserve">not</w:t>
            </w:r>
            <w:r w:rsidDel="00000000" w:rsidR="00000000" w:rsidRPr="00000000">
              <w:rPr>
                <w:shd w:fill="auto" w:val="clear"/>
                <w:rtl w:val="0"/>
              </w:rPr>
              <w:t xml:space="preserve"> support synchronization between a RowSet object and the SQL VIEW used to populate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UPDATABLE_VIEW_SYNC</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SyncProvider implementation supports synchronization between a RowSet object and the SQL VIEW used to populate it.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SyncProvider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SyncProvider object.</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getDataSourceLock</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data source lock severity level active in this SyncProvider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getProviderGrade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constant indicating the grade of synchronization a RowSet object can expect from this SyncProvider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getProviderID</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identifier for this SyncProvider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RowSetReader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getRowSetReader</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javax.sql.RowSetReader object, which can be used to populate a RowSet object with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RowSetWriter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getRowSetWriter</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javax.sql.RowSetWriter object, which can be used to write a RowSet object's data back to the underlying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vendor name of this SyncProvider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release version of this SyncProvider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setDataSourceLock</w:t>
              </w:r>
            </w:hyperlink>
            <w:r w:rsidDel="00000000" w:rsidR="00000000" w:rsidRPr="00000000">
              <w:rPr>
                <w:shd w:fill="auto" w:val="clear"/>
                <w:rtl w:val="0"/>
              </w:rPr>
              <w:t xml:space="preserve">(int datasource_lock)</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lock on the underlying data source at the level indicated by </w:t>
            </w:r>
            <w:r w:rsidDel="00000000" w:rsidR="00000000" w:rsidRPr="00000000">
              <w:rPr>
                <w:i w:val="1"/>
                <w:shd w:fill="auto" w:val="clear"/>
                <w:rtl w:val="0"/>
              </w:rPr>
              <w:t xml:space="preserve">datasource_lock</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supportsUpdatableView</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SyncProvider implementation can perform synchronization between a RowSet object and the SQL VIEW in the data source from which the RowSet object got its data.</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GRADE_NONE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GRADE_NONE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no synchronization with the originating data source is provided. A SyncProvider implementation returning this grade will simply attempt to write updates in the RowSet object to the underlying data source without checking the validity of any data.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GRADE_CHECK_MODIFIED_AT_COMMIT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GRADE_CHECK_MODIFIED_AT_COMMIT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low level optimistic synchronization grade with respect to the originating data source. A SyncProvider implementation returning this grade will check only rows that have changed.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GRADE_CHECK_ALL_AT_COMMIT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GRADE_CHECK_ALL_AT_COMMIT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high level optimistic synchronization grade with respect to the originating data source. A SyncProvider implementation returning this grade will check all rows, including rows that have not changed.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GRADE_LOCK_WHEN_MODIFIED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GRADE_LOCK_WHEN_MODIFIED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pessimistic synchronization grade with respect to the originating data source. A SyncProvider implementation returning this grade will lock the row in the originating data source.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GRADE_LOCK_WHEN_LOADED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GRADE_LOCK_WHEN_LOADED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most pessimistic synchronization grade with respect to the originating data source. A SyncProvider implementation returning this grade will lock the entire view and/or table affected by the original statement used to populate a RowSet object.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DATASOURCE_NO_LOCK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DATASOURCE_NO_LOCK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no locks remain on the originating data source. This is the default lock setting for all SyncProvider implementations unless otherwise directed by a RowSet object.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DATASOURCE_ROW_LOCK</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DATASOURCE_ROW_LOCK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lock is placed on the rows that are touched by the original SQL statement used to populate the RowSet object that is using this SyncProvider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DATASOURCE_TABLE_LOCK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DATASOURCE_TABLE_LOCK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lock is placed on all tables that are touched by the original SQL statement used to populate the RowSet object that is using this SyncProvider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DATASOURCE_DB_LOCK</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DATASOURCE_DB_LOCK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lock is placed on the entire data source that is the source of data for the RowSet object that is using this SyncProvider object.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UPDATABLE_VIEW_SYNC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UPDATABLE_VIEW_SYNC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SyncProvider implementation supports synchronization between a RowSet object and the SQL VIEW used to populate it.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NONUPDATABLE_VIEW_SYNC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NONUPDATABLE_VIEW_SYNC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SyncProvider implementation does </w:t>
      </w:r>
      <w:r w:rsidDel="00000000" w:rsidR="00000000" w:rsidRPr="00000000">
        <w:rPr>
          <w:b w:val="1"/>
          <w:shd w:fill="auto" w:val="clear"/>
          <w:rtl w:val="0"/>
        </w:rPr>
        <w:t xml:space="preserve">not</w:t>
      </w:r>
      <w:r w:rsidDel="00000000" w:rsidR="00000000" w:rsidRPr="00000000">
        <w:rPr>
          <w:shd w:fill="auto" w:val="clear"/>
          <w:rtl w:val="0"/>
        </w:rPr>
        <w:t xml:space="preserve"> support synchronization between a RowSet object and the SQL VIEW used to populate it.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SyncProvider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SyncProvider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SyncProvider object.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getProviderID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identifier for this SyncProvider object.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object with the fully qualified class name of this SyncProvider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getRowSetReader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2">
        <w:r w:rsidDel="00000000" w:rsidR="00000000" w:rsidRPr="00000000">
          <w:rPr>
            <w:rFonts w:ascii="Courier" w:cs="Courier" w:eastAsia="Courier" w:hAnsi="Courier"/>
            <w:color w:val="0000ee"/>
            <w:u w:val="single"/>
            <w:shd w:fill="auto" w:val="clear"/>
            <w:rtl w:val="0"/>
          </w:rPr>
          <w:t xml:space="preserve">RowSetReader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getRowSetReader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javax.sql.RowSetReader object, which can be used to populate a RowSet object with data.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javax.sql.RowSetReader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getRowSetWriter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RowSetWriter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getRowSetWriter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javax.sql.RowSetWriter object, which can be used to write a RowSet object's data back to the underlying data source.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javax.sql.RowSetWriter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getProviderGrade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getProviderGrade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constant indicating the grade of synchronization a RowSet object can expect from this SyncProvider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that is one of the following constants: SyncProvider.GRADE_NONE, SyncProvider.GRADE_CHECK_MODIFIED_AT_COMMIT, SyncProvider.GRADE_CHECK_ALL_AT_COMMIT, SyncProvider.GRADE_LOCK_WHEN_MODIFIED, SyncProvider.GRADE_LOCK_WHEN_LOADED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setDataSourceLock</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setDataSourceLock</w:t>
      </w:r>
      <w:r w:rsidDel="00000000" w:rsidR="00000000" w:rsidRPr="00000000">
        <w:rPr>
          <w:rFonts w:ascii="Courier" w:cs="Courier" w:eastAsia="Courier" w:hAnsi="Courier"/>
          <w:shd w:fill="auto" w:val="clear"/>
          <w:rtl w:val="0"/>
        </w:rPr>
        <w:t xml:space="preserve">(int datasource_lock)</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lock on the underlying data source at the level indicated by </w:t>
      </w:r>
      <w:r w:rsidDel="00000000" w:rsidR="00000000" w:rsidRPr="00000000">
        <w:rPr>
          <w:i w:val="1"/>
          <w:shd w:fill="auto" w:val="clear"/>
          <w:rtl w:val="0"/>
        </w:rPr>
        <w:t xml:space="preserve">datasource_lock</w:t>
      </w:r>
      <w:r w:rsidDel="00000000" w:rsidR="00000000" w:rsidRPr="00000000">
        <w:rPr>
          <w:shd w:fill="auto" w:val="clear"/>
          <w:rtl w:val="0"/>
        </w:rPr>
        <w:t xml:space="preserve">. This should cause the SyncProvider to adjust its behavior by increasing or decreasing the level of optimism it provides for a successful synchronization.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datasource_lock - one of the following constants indicating the severity level of data source lock required: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SyncProvider.DATASOURCE_NO_LOCK,</w:t>
        <w:br w:type="textWrapping"/>
        <w:t xml:space="preserve">           SyncProvider.DATASOURCE_ROW_LOCK,</w:t>
        <w:br w:type="textWrapping"/>
        <w:t xml:space="preserve">           SyncProvider.DATASOURCE_TABLE_LOCK,</w:t>
        <w:br w:type="textWrapping"/>
        <w:t xml:space="preserve">           SyncProvider.DATASOURCE_DB_LOCK,          </w:t>
        <w:br w:type="textWrapping"/>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 if an unsupported data source locking level is set.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getDataSourceLock()</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getDataSourceLock</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getDataSourceLock</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data source lock severity level active in this SyncProvider implementation.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constant indicating the current level of data source lock active in this SyncProvider object; one of the following: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SyncProvider.DATASOURCE_NO_LOCK,</w:t>
        <w:br w:type="textWrapping"/>
        <w:t xml:space="preserve">           SyncProvider.DATASOURCE_ROW_LOCK,</w:t>
        <w:br w:type="textWrapping"/>
        <w:t xml:space="preserve">           SyncProvider.DATASOURCE_TABLE_LOCK,</w:t>
        <w:br w:type="textWrapping"/>
        <w:t xml:space="preserve">           SyncProvider.DATASOURCE_DB_LOCK     </w:t>
        <w:br w:type="textWrapping"/>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SyncProviderExceptiom - if an error occurs determining the data source locking level. </w:t>
      </w:r>
      <w:hyperlink r:id="rId68">
        <w:r w:rsidDel="00000000" w:rsidR="00000000" w:rsidRPr="00000000">
          <w:rPr>
            <w:color w:val="0000ee"/>
            <w:u w:val="single"/>
            <w:shd w:fill="auto" w:val="clear"/>
            <w:rtl w:val="0"/>
          </w:rPr>
          <w:t xml:space="preserve">SyncProviderException</w:t>
        </w:r>
      </w:hyperlink>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setDataSourceLock(int)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supportsUpdatableView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supportsUpdatableView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SyncProvider implementation can perform synchronization between a RowSet object and the SQL VIEW in the data source from which the RowSet object got its data.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saying whether this SyncProvider object supports updating an SQL VIEW; one of the following: SyncProvider.UPDATABLE_VIEW_SYNC, SyncProvider.NONUPDATABLE_VIEW_SYNC</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release version of this SyncProvider instance.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detailing the release version of the SyncProvider implementation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getVendor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vendor name of this SyncProvider instance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detailing the vendor name of this SyncProvider implementation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pi/SyncProvider.html#getRowSetReader()"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x/sql/rowset/spi/SyncProvider.html#getRowSetWriter()"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sql/RowSetWriter.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sql/rowset/spi/SyncProvider.html#getVendor()" TargetMode="External"/><Relationship Id="rId43" Type="http://schemas.openxmlformats.org/officeDocument/2006/relationships/hyperlink" Target="http://docs.google.com/java/lang/String.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x/sql/rowset/spi/SyncProvider.html#getVersion()" TargetMode="External"/><Relationship Id="rId45" Type="http://schemas.openxmlformats.org/officeDocument/2006/relationships/hyperlink" Target="http://docs.google.com/java/lang/String.html" TargetMode="External"/><Relationship Id="rId80" Type="http://schemas.openxmlformats.org/officeDocument/2006/relationships/hyperlink" Target="http://docs.google.com/javax/sql/rowset/spi/SyncProviderException.html" TargetMode="External"/><Relationship Id="rId82" Type="http://schemas.openxmlformats.org/officeDocument/2006/relationships/hyperlink" Target="http://docs.google.com/SyncProvider.html" TargetMode="External"/><Relationship Id="rId81" Type="http://schemas.openxmlformats.org/officeDocument/2006/relationships/hyperlink" Target="http://docs.google.com/index.html?javax/sql/rowset/spi/SyncProvi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ql/rowset/spi/SyncProvider.html#supportsUpdatableView()" TargetMode="External"/><Relationship Id="rId47" Type="http://schemas.openxmlformats.org/officeDocument/2006/relationships/hyperlink" Target="http://docs.google.com/javax/sql/rowset/spi/SyncProvider.html#setDataSourceLock(int)"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ncProvider.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x/sql/rowset/spi/SyncProvider.html#GRADE_NONE"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sql/rowset/spi/SyncProvider.html#GRADE_LOCK_WHEN_MODIFIED" TargetMode="External"/><Relationship Id="rId74" Type="http://schemas.openxmlformats.org/officeDocument/2006/relationships/hyperlink" Target="http://docs.google.com/class-use/SyncProvider.html" TargetMode="External"/><Relationship Id="rId33" Type="http://schemas.openxmlformats.org/officeDocument/2006/relationships/hyperlink" Target="http://docs.google.com/javax/sql/rowset/spi/SyncProvider.html#UPDATABLE_VIEW_SYNC"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x/sql/rowset/spi/SyncProvider.html#NONUPDATABLE_VIEW_SYNC"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sql/rowset/spi/SyncProvider.html#getDataSourceLock()" TargetMode="External"/><Relationship Id="rId79" Type="http://schemas.openxmlformats.org/officeDocument/2006/relationships/hyperlink" Target="http://docs.google.com/javax/sql/rowset/spi/SyncFactoryException.html" TargetMode="External"/><Relationship Id="rId34" Type="http://schemas.openxmlformats.org/officeDocument/2006/relationships/hyperlink" Target="http://docs.google.com/javax/sql/rowset/spi/SyncProvider.html#SyncProvider()"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ql/rowset/spi/SyncProvider.html#getProviderGrade()" TargetMode="External"/><Relationship Id="rId39" Type="http://schemas.openxmlformats.org/officeDocument/2006/relationships/hyperlink" Target="http://docs.google.com/javax/sql/RowSetReader.html" TargetMode="External"/><Relationship Id="rId38" Type="http://schemas.openxmlformats.org/officeDocument/2006/relationships/hyperlink" Target="http://docs.google.com/javax/sql/rowset/spi/SyncProvider.html#getProviderID()" TargetMode="External"/><Relationship Id="rId62" Type="http://schemas.openxmlformats.org/officeDocument/2006/relationships/hyperlink" Target="http://docs.google.com/javax/sql/RowSetReader.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sql/rowset/spi/SyncProviderException.html" TargetMode="External"/><Relationship Id="rId63" Type="http://schemas.openxmlformats.org/officeDocument/2006/relationships/hyperlink" Target="http://docs.google.com/javax/sql/RowSetWriter.html" TargetMode="External"/><Relationship Id="rId22" Type="http://schemas.openxmlformats.org/officeDocument/2006/relationships/hyperlink" Target="http://docs.google.com/javax/sql/rowset/spi/SyncFactoryException.html" TargetMode="External"/><Relationship Id="rId66" Type="http://schemas.openxmlformats.org/officeDocument/2006/relationships/hyperlink" Target="http://docs.google.com/javax/sql/rowset/spi/SyncProvider.html#getDataSourceLock()" TargetMode="External"/><Relationship Id="rId21" Type="http://schemas.openxmlformats.org/officeDocument/2006/relationships/hyperlink" Target="http://docs.google.com/javax/sql/rowset/spi/SyncFactory.html" TargetMode="External"/><Relationship Id="rId65" Type="http://schemas.openxmlformats.org/officeDocument/2006/relationships/hyperlink" Target="http://docs.google.com/javax/sql/rowset/spi/SyncProviderException.html" TargetMode="External"/><Relationship Id="rId24" Type="http://schemas.openxmlformats.org/officeDocument/2006/relationships/hyperlink" Target="http://docs.google.com/javax/sql/rowset/spi/SyncProvider.html#DATASOURCE_NO_LOCK" TargetMode="External"/><Relationship Id="rId68" Type="http://schemas.openxmlformats.org/officeDocument/2006/relationships/hyperlink" Target="http://docs.google.com/javax/sql/rowset/spi/SyncProviderException.html" TargetMode="External"/><Relationship Id="rId23" Type="http://schemas.openxmlformats.org/officeDocument/2006/relationships/hyperlink" Target="http://docs.google.com/javax/sql/rowset/spi/SyncProvider.html#DATASOURCE_DB_LOCK" TargetMode="External"/><Relationship Id="rId67" Type="http://schemas.openxmlformats.org/officeDocument/2006/relationships/hyperlink" Target="http://docs.google.com/javax/sql/rowset/spi/SyncProviderException.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sql/rowset/spi/SyncProvider.html#DATASOURCE_TABLE_LOCK" TargetMode="External"/><Relationship Id="rId25" Type="http://schemas.openxmlformats.org/officeDocument/2006/relationships/hyperlink" Target="http://docs.google.com/javax/sql/rowset/spi/SyncProvider.html#DATASOURCE_ROW_LOCK" TargetMode="External"/><Relationship Id="rId69" Type="http://schemas.openxmlformats.org/officeDocument/2006/relationships/hyperlink" Target="http://docs.google.com/javax/sql/rowset/spi/SyncProvider.html#setDataSourceLock(int)" TargetMode="External"/><Relationship Id="rId28" Type="http://schemas.openxmlformats.org/officeDocument/2006/relationships/hyperlink" Target="http://docs.google.com/javax/sql/rowset/spi/SyncProvider.html#GRADE_CHECK_MODIFIED_AT_COMMIT" TargetMode="External"/><Relationship Id="rId27" Type="http://schemas.openxmlformats.org/officeDocument/2006/relationships/hyperlink" Target="http://docs.google.com/javax/sql/rowset/spi/SyncProvider.html#GRADE_CHECK_ALL_AT_COMMIT" TargetMode="External"/><Relationship Id="rId29" Type="http://schemas.openxmlformats.org/officeDocument/2006/relationships/hyperlink" Target="http://docs.google.com/javax/sql/rowset/spi/SyncProvider.html#GRADE_LOCK_WHEN_LOADED"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sql/rowset/spi/SyncFactoryException.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index.html?javax/sql/rowset/spi/SyncProvider.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sql/rowset/spi/SyncProviderException.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c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