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DTDHandler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TransformerHandler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XMLFilterImpl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DTDHandler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 notification of basic DTD-related events.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3">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SAX application needs information about notations and unparsed entities, then the application implements this interface and registers an instance with the SAX parser using the parser's setDTDHandler method. The parser uses the instance to report notation and unparsed entity declarations to the application.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interface includes only those DTD events that the XML recommendation </w:t>
      </w:r>
      <w:r w:rsidDel="00000000" w:rsidR="00000000" w:rsidRPr="00000000">
        <w:rPr>
          <w:i w:val="1"/>
          <w:shd w:fill="auto" w:val="clear"/>
          <w:rtl w:val="0"/>
        </w:rPr>
        <w:t xml:space="preserve">requires</w:t>
      </w:r>
      <w:r w:rsidDel="00000000" w:rsidR="00000000" w:rsidRPr="00000000">
        <w:rPr>
          <w:shd w:fill="auto" w:val="clear"/>
          <w:rtl w:val="0"/>
        </w:rPr>
        <w:t xml:space="preserve"> processors to report: notation and unparsed entity declarations.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may report these events in any order, regardless of the order in which the notations and unparsed entities were declared; however, all DTD events must be reported after the document handler's startDocument event, and before the first startElement event. (If the </w:t>
      </w:r>
      <w:hyperlink r:id="rId24">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is used, these events must also be reported before the endDTD event.)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up to the application to store the information for future use (perhaps in a hash table or object tree). If the application encounters attributes of type "NOTATION", "ENTITY", or "ENTITIES", it can use the information that it obtained through this interface to find the entity and/or notation corresponding with the attribute value.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XMLReader.setDTDHandler(org.xml.sax.DTDHandler)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notationDecl</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notation declaration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unparsedEntityDecl</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notationName)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an unparsed entity declaration event.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notationDecl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notationDecl</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notation declaration event.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up to the application to record the notation for later reference, if necessary; notations may appear as attribute values and in unparsed entity declarations, and are sometime used with processing instruction target names.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least one of publicId and systemId must be non-null. If a system identifier is present, and it is a URL, the SAX parser must resolve it fully before passing it to the application through this event.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guarantee that the notation declaration will be reported before any unparsed entities that use 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notation name.publicId - The notation's public identifier, or null if none was given.systemId - The notation's system identifier, or null if none was given.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unparsedEntityDecl(java.lang.String, java.lang.String, java.lang.String, java.lang.String)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Attributes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unparsedEntityDecl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unparsedEntityDecl</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notationName)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an unparsed entity declaration event.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notation name corresponds to a notation reported by the </w:t>
      </w:r>
      <w:hyperlink r:id="rId47">
        <w:r w:rsidDel="00000000" w:rsidR="00000000" w:rsidRPr="00000000">
          <w:rPr>
            <w:color w:val="0000ee"/>
            <w:u w:val="single"/>
            <w:shd w:fill="auto" w:val="clear"/>
            <w:rtl w:val="0"/>
          </w:rPr>
          <w:t xml:space="preserve">notationDecl</w:t>
        </w:r>
      </w:hyperlink>
      <w:r w:rsidDel="00000000" w:rsidR="00000000" w:rsidRPr="00000000">
        <w:rPr>
          <w:shd w:fill="auto" w:val="clear"/>
          <w:rtl w:val="0"/>
        </w:rPr>
        <w:t xml:space="preserve"> event. It is up to the application to record the entity for later reference, if necessary; unparsed entities may appear as attribute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the parser must resolve it fully before passing it to the application.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unparsed entity's name.publicId - The entity's public identifier, or null if none was given.systemId - The entity's system identifier.notationName - The name of the associated notation.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notationDecl(java.lang.String, java.lang.String, java.lang.String)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Attributes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DTDHandler.html#unparsedEntityDecl(java.lang.String,%20java.lang.String,%20java.lang.String,%20java.lang.Stri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org/xml/sax/Attributes.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xml/sax/SAXException.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xml/sax/SAXException.html" TargetMode="External"/><Relationship Id="rId47" Type="http://schemas.openxmlformats.org/officeDocument/2006/relationships/hyperlink" Target="http://docs.google.com/org/xml/sax/DTDHandler.html#notationDecl(java.lang.String,%20java.lang.String,%20java.lang.String)" TargetMode="External"/><Relationship Id="rId49" Type="http://schemas.openxmlformats.org/officeDocument/2006/relationships/hyperlink" Target="http://docs.google.com/org/xml/sax/DTDHandler.html#notationDecl(java.lang.String,%20java.lang.String,%20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TDHandl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org/xml/sax/DTDHandler.html#unparsedEntityDecl(java.lang.String,%20java.lang.String,%20java.lang.String,%20java.lang.String)"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xml/sax/SAXException.html" TargetMode="External"/><Relationship Id="rId38" Type="http://schemas.openxmlformats.org/officeDocument/2006/relationships/hyperlink" Target="http://docs.google.com/org/xml/sax/SAXException.htm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DTDHandler.html" TargetMode="External"/><Relationship Id="rId20" Type="http://schemas.openxmlformats.org/officeDocument/2006/relationships/hyperlink" Target="http://docs.google.com/org/xml/sax/ext/DefaultHandler2.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org/xml/sax/helpers/XMLFilterImpl.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org/xml/sax/HandlerBase.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org/xml/sax/ext/LexicalHandler.html" TargetMode="External"/><Relationship Id="rId23" Type="http://schemas.openxmlformats.org/officeDocument/2006/relationships/hyperlink" Target="http://www.saxproject.org" TargetMode="External"/><Relationship Id="rId60" Type="http://schemas.openxmlformats.org/officeDocument/2006/relationships/hyperlink" Target="http://docs.google.com/index.html?org/xml/sax/DTDHandler.html" TargetMode="External"/><Relationship Id="rId26" Type="http://schemas.openxmlformats.org/officeDocument/2006/relationships/hyperlink" Target="http://docs.google.com/org/xml/sax/DTDHandler.html#notationDecl(java.lang.String,%20java.lang.String,%20java.lang.String)" TargetMode="External"/><Relationship Id="rId25" Type="http://schemas.openxmlformats.org/officeDocument/2006/relationships/hyperlink" Target="http://docs.google.com/org/xml/sax/XMLReader.html#setDTDHandler(org.xml.sax.DTDHandler)"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org/xml/sax/Attributes.html" TargetMode="External"/><Relationship Id="rId53" Type="http://schemas.openxmlformats.org/officeDocument/2006/relationships/hyperlink" Target="http://docs.google.com/class-use/DTDHandler.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org/xml/sax/DocumentHandler.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org/xml/sax/DTDHandler.html" TargetMode="External"/><Relationship Id="rId59" Type="http://schemas.openxmlformats.org/officeDocument/2006/relationships/hyperlink" Target="http://docs.google.com/org/xml/sax/EntityResolver.html" TargetMode="External"/><Relationship Id="rId14" Type="http://schemas.openxmlformats.org/officeDocument/2006/relationships/hyperlink" Target="http://docs.google.com/org/xml/sax/EntityResolver.html" TargetMode="External"/><Relationship Id="rId58" Type="http://schemas.openxmlformats.org/officeDocument/2006/relationships/hyperlink" Target="http://docs.google.com/org/xml/sax/Document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TDHandler.html" TargetMode="External"/><Relationship Id="rId19" Type="http://schemas.openxmlformats.org/officeDocument/2006/relationships/hyperlink" Target="http://docs.google.com/org/xml/sax/helpers/DefaultHandler.html" TargetMode="External"/><Relationship Id="rId18" Type="http://schemas.openxmlformats.org/officeDocument/2006/relationships/hyperlink" Target="http://docs.google.com/javax/xml/transform/sax/Transformer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