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 Java Marine Biology 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Worksheet Ch 2 Pages 33-40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Think about why the author/programmer created the method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instead of just calling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having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its first step check to see if the fish is in the environment.  Write down one or two reasons why the author did this. _______________________________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_______________________________________________________________________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_______________________________________________________________________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Read page 34 and answer these questions.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a.</w:t>
        <w:tab/>
        <w:t xml:space="preserve">What can’t the boolean expression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nextLoc == location()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 used instead?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___________________________________________________________________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b.</w:t>
        <w:tab/>
        <w:t xml:space="preserve">Under what circumstances will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.equals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provide the correct result?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___________________________________________________________________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c.</w:t>
        <w:tab/>
        <w:t xml:space="preserve">What values specifically change after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changeLocation(nextLoc)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executes?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___________________________________________________________________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d.</w:t>
        <w:tab/>
        <w:t xml:space="preserve">If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oldLoc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(2,5) and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nextLoc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(2,4), what is the value of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changeDirection(newDir)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_______________________________________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e.</w:t>
        <w:tab/>
        <w:t xml:space="preserve">Would the following statement work if it replaced the last two statements in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body of the if statement?  Justify your answer.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changeDirection(environment().getDirection(oldLoc,nextLoc);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f.  If the expression involving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getDirection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were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getDirection(nextLoc, oldLoc)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what would be the result?  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Study the diagram at the bottom of the page.  How are the public methods shown?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______________________________________________________________________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Do Analysis Question Set 5 on the back or on another sheet.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Modify SampleMBSDemo1 or 2 to confirm your answers to Analysis Question Set 5.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</w:t>
        <w:tab/>
        <w:t xml:space="preserve">Read the rest of paage 35.  In order for this to work properly, what must the helper method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emptyNeighbors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return? (that is, its post condition) 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_______________________________________________________________________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</w:t>
        <w:tab/>
        <w:t xml:space="preserve">Answer Analysis Question Set 6 on the back or on another sheet.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</w:t>
        <w:tab/>
        <w:t xml:space="preserve">Read the rest of page 36.  Write pseudocode which clearly explains what the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emptyNeighbors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is doing.  (Hint:  only 3 statements are necessary).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______________________________________________________________________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______________________________________________________________________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______________________________________________________________________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</w:t>
        <w:tab/>
        <w:t xml:space="preserve">Do Exercise Set 3.  Attach a printout of your driver program to this handout.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</w:t>
        <w:tab/>
        <w:t xml:space="preserve">Read and study the rest of page 37.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a.</w:t>
        <w:tab/>
        <w:t xml:space="preserve">Does the statement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Direction oppositeDir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change the direction of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the fish object?  Justify your answer.  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b.</w:t>
        <w:tab/>
        <w:t xml:space="preserve">In the last return statement, why is it necessary to coerce the result of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emptyNbrs.get(randNum) to a Location object?  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</w:t>
        <w:tab/>
        <w:t xml:space="preserve">Consider this situation.  A single fish object is in a 5 x 5 environment at location (2,0)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facing east.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a.</w:t>
        <w:tab/>
        <w:t xml:space="preserve">How many fish objects does 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ArrayList emptyNbrs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contain? 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b.</w:t>
        <w:tab/>
        <w:t xml:space="preserve">What is the value referenced by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oppositeDir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c.</w:t>
        <w:tab/>
        <w:t xml:space="preserve">What do you suppose is the value referenced by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locationBehind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 _____</w:t>
        <w:br w:type="textWrapping"/>
        <w:t xml:space="preserve">d.</w:t>
        <w:tab/>
        <w:t xml:space="preserve">What is the result of the statement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emptyNbrs.remove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? ________________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</w:t>
        <w:tab/>
        <w:t xml:space="preserve">Read the paragraph on page 38.  What is the range of integers used in this statement?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randNum = randNumGen.nextInt(6);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? 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</w:t>
        <w:tab/>
        <w:t xml:space="preserve">Answer Analysis Question Set 7 on the back or on another sheet.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</w:t>
        <w:tab/>
        <w:t xml:space="preserve">Read page 39.  After reading the last sentence at the end of this page, why can’t  accessor methods be used to modify the values of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myLoc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myDir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0"/>
        </w:tabs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_____________________________________________________________________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</w:t>
        <w:tab/>
        <w:t xml:space="preserve">If a neighborhood was defined to include the locations at 45 degree angles to the fish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what methods would likely require changes? __________________________________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right="0" w:hanging="7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</w:t>
        <w:tab/>
        <w:t xml:space="preserve">Answer the Analysis Question Set 8 and do Exercise Set 4 on page 40.</w:t>
      </w:r>
    </w:p>
    <w:sectPr>
      <w:footerReference r:id="rId6" w:type="default"/>
      <w:pgSz w:h="15840" w:w="12240" w:orient="portrait"/>
      <w:pgMar w:bottom="1440" w:top="1440" w:left="1440" w:right="1440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  <w:font w:name="Courier"/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0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1/15/2003:jk</w:t>
    </w:r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" w:cs="Times" w:eastAsia="Times" w:hAnsi="Times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pg </w:t>
    </w:r>
    <w:r w:rsidDel="00000000" w:rsidR="00000000" w:rsidRPr="00000000">
      <w:rPr>
        <w:rFonts w:ascii="Times" w:cs="Times" w:eastAsia="Times" w:hAnsi="Times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