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9 - File Handling (pgs. 357 - 381)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three basic types of files used in Visual Basic: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59"/>
        <w:rPr/>
      </w:pPr>
      <w:r w:rsidDel="00000000" w:rsidR="00000000" w:rsidRPr="00000000">
        <w:rPr>
          <w:rtl w:val="0"/>
        </w:rPr>
        <w:t xml:space="preserve">Random - Data organized into records(a complete set of data for a single entry)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59"/>
        <w:rPr/>
      </w:pPr>
      <w:r w:rsidDel="00000000" w:rsidR="00000000" w:rsidRPr="00000000">
        <w:rPr>
          <w:rtl w:val="0"/>
        </w:rPr>
        <w:t xml:space="preserve">Sequential - Used as if it is printed output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59"/>
        <w:rPr/>
      </w:pPr>
      <w:r w:rsidDel="00000000" w:rsidR="00000000" w:rsidRPr="00000000">
        <w:rPr>
          <w:rtl w:val="0"/>
        </w:rPr>
        <w:t xml:space="preserve">Binary - Information is arranged to give byte-by-byte access to the user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Statements - Tells VB whether you will use the file as a random, sequential, or binary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Refer to the textbook to learn how to construct and use an open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Put statement - Writes data to a file opened as a binary or random file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Random files - following the file number is the record number of the data being put into the file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Binary files - the number following the file number is the byte position of the data being put into the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Refer to the textbook to learn how to construct and use a put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 statement - Reads data from a file opened as either a random or binary file, matches the put statement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Random files - </w:t>
      </w:r>
      <w:r w:rsidDel="00000000" w:rsidR="00000000" w:rsidRPr="00000000">
        <w:rPr>
          <w:i w:val="1"/>
          <w:rtl w:val="0"/>
        </w:rPr>
        <w:t xml:space="preserve">record number</w:t>
      </w:r>
      <w:r w:rsidDel="00000000" w:rsidR="00000000" w:rsidRPr="00000000">
        <w:rPr>
          <w:rtl w:val="0"/>
        </w:rPr>
        <w:t xml:space="preserve"> refers to the position in the file where the record whose number is </w:t>
      </w:r>
      <w:r w:rsidDel="00000000" w:rsidR="00000000" w:rsidRPr="00000000">
        <w:rPr>
          <w:i w:val="1"/>
          <w:rtl w:val="0"/>
        </w:rPr>
        <w:t xml:space="preserve">record number</w:t>
      </w:r>
      <w:r w:rsidDel="00000000" w:rsidR="00000000" w:rsidRPr="00000000">
        <w:rPr>
          <w:rtl w:val="0"/>
        </w:rPr>
        <w:t xml:space="preserve"> is stored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Binary files - </w:t>
      </w:r>
      <w:r w:rsidDel="00000000" w:rsidR="00000000" w:rsidRPr="00000000">
        <w:rPr>
          <w:i w:val="1"/>
          <w:rtl w:val="0"/>
        </w:rPr>
        <w:t xml:space="preserve">record number</w:t>
      </w:r>
      <w:r w:rsidDel="00000000" w:rsidR="00000000" w:rsidRPr="00000000">
        <w:rPr>
          <w:rtl w:val="0"/>
        </w:rPr>
        <w:t xml:space="preserve"> refers to a byte offset from the beginning of the file, the data at this location is read from the file and stored in </w:t>
      </w:r>
      <w:r w:rsidDel="00000000" w:rsidR="00000000" w:rsidRPr="00000000">
        <w:rPr>
          <w:i w:val="1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Refer to the textbook to learn how to construct and use a get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Close statement - Without any parameters, the close statement closes all open files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Kill Statement - Deletes a file whose pathname is specified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EOF Function - Stands for End Of File, returns the value of True when the Get command has failed to get information from the file because the file is empty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With Statement - Simplifies access to the field of records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Refer to the textbook to learn how to construct and use these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Record Arrays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A record is composed of one or more logically related variables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To bind these variables, create a user-defined data type - combines one or more variables of various types into a single data type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You must define it before you use it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“Type” then name of the data type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Each item in the body of the type definition is a field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These definitions appear in the general declarations section of a code module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Any variables you declare here are global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Refer to the textbook to learn how to dim and assign values for record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Refer to the textbook for the Phonelist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Run-time errors occur when something interrupts the execution of a program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Error trapping - redirecting the flow of execution when errors occur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On Error Resume Next - traps an error by executing the statement following the one that caused the error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The action that caused the error is never completed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On Error GoTo line - redirects the flow of execution to an error-handling routine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Error handling routine - A piece of code that either resolves the error and lets the program resume its normal course or displays information about the error so that it may be corrected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Flow is redirected by specifying a line number or a line label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Line label is an identifier up to 40 characters long, followed by a colon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Must be first entry in a line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Exit Sub statement interrupts the flow of program execution and ends the procedure being executed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Error-Handler - A piece of code within the procedure, usually at the end of the procedure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Not executed unless there are errors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Refer to the textbook to learn how to construct and use these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