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2"/>
          <w:szCs w:val="32"/>
          <w:highlight w:val="white"/>
          <w:rtl w:val="0"/>
        </w:rPr>
        <w:t xml:space="preserve">Structures, Fill, Shuffle, and Uniqueness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Form1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Structure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Idnum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gl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gpa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2b91a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arrstus(100)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Stu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cmdFill_Click(sender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cmdFill.Click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Randomize()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100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arrstus(i)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.Idnum = 100000 + i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.gl = Int(Rnd() * 12) + 1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.gpa = (Int(Rnd() * 400) + 1) / 100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ListBox1.Items.Add(Str(.Idnum)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Str(.gl)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Str(.gpa))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Sub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    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cmdShuffle_Click(sender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cmdShuffle.Click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temp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Randomize()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100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r = Int(Rnd() * 100) + 1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temp = arrstus(r)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arrstus(r) = arrstus(i)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arrstus(i) = temp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100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arrstus(i)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ListBox3.Items.Add(Str(.Idnum)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Str(.gl)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Str(.gpa))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Sub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cmdunique_Click(sender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Handles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cmdunique.Click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Stu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arrstusbygl(100)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flag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j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uc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uc = 1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arrstusbygl(uc) = arrstus(1)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2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100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flag = 0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s = arrstus(i)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j =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uc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s.gl = arrstusbygl(j).gl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flag = 1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Exit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flag = 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uc = uc + 1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arrstusbygl(uc) = s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uc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arrstusbygl(i)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ListBox2.Items.Add(Str(.Idnum)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Str(.gl)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Str(.gpa))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