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Marine Biology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Free Response</w:t>
        <w:tab/>
        <w:t xml:space="preserve">Assignment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A scientific research team has decided to track the path of a single fish through its environment.  They have asked you to write the following functions in an effort to keep tabs on how the fish are moving.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a.  position findTaggedFish(Environment env, int idno)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//pre: idno is the id of a fish that exists in env.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//post: returns the position of the fish with idno in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b.  apvector&lt;position&gt; TaggedLocations(Simulation sim, Environment env, int idno)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//pre: idno is the id of a fish that exists in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//post: returns a vector containing every place the fish has been after 10 moves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c.  apmatrix&lt;int&gt; totalVisits(Simulation sim, environment env, it idno)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//pre: idno is the id of a fish that exists in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vertAlign w:val="baseline"/>
          <w:rtl w:val="0"/>
        </w:rPr>
        <w:t xml:space="preserve">//post: each location in the matrix contains the number of times the fish visited that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