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jconfig.cfg --- source file edited by configure script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see jconfig.doc for explanations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HAVE_PROTOTYPES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HAVE_UNSIGNED_CHAR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HAVE_UNSIGNED_SHORT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void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const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CHAR_IS_UNSIGNED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HAVE_STDDEF_H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HAVE_STDLIB_H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NEED_BSD_STRINGS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NEED_SYS_TYPES_H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NEED_FAR_POINTERS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NEED_SHORT_EXTERNAL_NAMES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get warnings about undefined structures.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INCOMPLETE_TYPES_BROKEN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JPEG_INTERNALS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RIGHT_SHIFT_IS_UNSIGNED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INLINE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for configuring the JPEG memory manager.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DEFAULT_MAX_MEM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NO_MKTEMP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JPEG_INTERNALS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JPEG_CJPEG_DJPEG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BMP_SUPPORTED</w:t>
        <w:tab/>
        <w:tab/>
        <w:t xml:space="preserve">/* BMP image file format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GIF_SUPPORTED</w:t>
        <w:tab/>
        <w:tab/>
        <w:t xml:space="preserve">/* GIF image file format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PPM_SUPPORTED</w:t>
        <w:tab/>
        <w:tab/>
        <w:t xml:space="preserve">/* PBMPLUS PPM/PGM image file format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RLE_SUPPORTED</w:t>
        <w:tab/>
        <w:tab/>
        <w:t xml:space="preserve">/* Utah RLE image file format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TARGA_SUPPORTED</w:t>
        <w:tab/>
        <w:tab/>
        <w:t xml:space="preserve">/* Targa image file format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TWO_FILE_COMMANDLINE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NEED_SIGNAL_CATCHER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DONT_USE_B_MODE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percent-done progress reports from cjpeg/djpeg.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PROGRESS_REPORT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JPEG_CJPEG_DJPEG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