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May 11, 2006</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 Party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Content includes items that have been sourced from third parties as set out below. If you did not receive this Content directly from the Eclipse Foundation, the following is provided for informational purposes only, and you should look to the Redistributor’s license for terms and conditions of use.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Content includes items that have been sourced from third parties as follows:</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Tomcat 4.1.30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is based on software developed by The Apache Software Foundation as part of the Jakarta project. Therefore: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product includes software developed by the Apache Software Foundation (</w:t>
      </w:r>
      <w:hyperlink r:id="rId8">
        <w:r w:rsidDel="00000000" w:rsidR="00000000" w:rsidRPr="00000000">
          <w:rPr>
            <w:color w:val="0000ee"/>
            <w:u w:val="single"/>
            <w:rtl w:val="0"/>
          </w:rPr>
          <w:t xml:space="preserve">http://www.apache.org/</w:t>
        </w:r>
      </w:hyperlink>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files contain Tomcat code and are included without modification: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bootstrap.jar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catalina.jar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commons-beanutils.jar</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commons-collections.jar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commons-digester.jar</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commons-logging.jar</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commons-logging-api.jar</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commons-modeler.jar</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jakarta-regexp-1.3.jar</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jasper-compiler.jar</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jasper-runtime.jar</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mx4j-jmx.jar</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naming-common.jar</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naming-factory.jar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naming-resources.jar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servlet.jar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servlets-common.jar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servlets-default.jar</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servlets-invoker.jar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servlets-manager.jar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tomcat-coyote.jar</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tomcat-http11.jar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tomcat-util.jar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conf/catalina.policy</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conf/tomcat-users.xml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conf/web.xml has been modified. The class EclipseErrorReportValve is based on the class ErrorReportValve. The binary code for EclipseErrorReportValve is located in tomcatwrapper.jar and the corresponding source code is located in tomcatwrappersrc.zip.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Tomcat is: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(c) 1999, 2000 The Apache Software Foundation. All rights reserved.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use of the Tomcat code is subject to the terms and conditions of the Apache Software License 1.1 which is available at </w:t>
      </w:r>
      <w:hyperlink r:id="rId9">
        <w:r w:rsidDel="00000000" w:rsidR="00000000" w:rsidRPr="00000000">
          <w:rPr>
            <w:color w:val="0000ee"/>
            <w:u w:val="single"/>
            <w:rtl w:val="0"/>
          </w:rPr>
          <w:t xml:space="preserve">http://www.apache.org/licenses/LICENSE-1.1</w:t>
        </w:r>
      </w:hyperlink>
      <w:r w:rsidDel="00000000" w:rsidR="00000000" w:rsidRPr="00000000">
        <w:rPr>
          <w:rtl w:val="0"/>
        </w:rPr>
        <w:t xml:space="preserve">. More specifically: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Redistributions of source code must retain the above copyright notice, this list of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conditions and the following disclaimer.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Redistributions in binary form must reproduce the above copyright notice, this list of</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conditions and the following disclaimer in the documentation and/or other materials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provided with the distribution.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end-user documentation included with the redistribution, if any, must include the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acknowledgment: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product includes software developed by the Apache Software Foundation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0">
        <w:r w:rsidDel="00000000" w:rsidR="00000000" w:rsidRPr="00000000">
          <w:rPr>
            <w:color w:val="0000ee"/>
            <w:u w:val="single"/>
            <w:rtl w:val="0"/>
          </w:rPr>
          <w:t xml:space="preserve">http://www.apache.org/</w:t>
        </w:r>
      </w:hyperlink>
      <w:r w:rsidDel="00000000" w:rsidR="00000000" w:rsidRPr="00000000">
        <w:rPr>
          <w:rtl w:val="0"/>
        </w:rPr>
        <w:t xml:space="preserve">)."Alternately, this acknowledgment may appear in the software itself, if and wherever such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third-party acknowledgments normally appear.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 names "The Jakarta Project" "Tomcat" and "Apache Software Foundation"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not be used to endorse or promote products derived from this software without prior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written permission. For written permission, please contact </w:t>
      </w:r>
      <w:hyperlink r:id="rId11">
        <w:r w:rsidDel="00000000" w:rsidR="00000000" w:rsidRPr="00000000">
          <w:rPr>
            <w:color w:val="0000ee"/>
            <w:u w:val="single"/>
            <w:rtl w:val="0"/>
          </w:rPr>
          <w:t xml:space="preserve">apache@apache.org</w:t>
        </w:r>
      </w:hyperlink>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Products derived from this software may not be called "Apache", nor may "Apache" appear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their name, without prior written permission of the Apache Software Foundation.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SOFTWARE IS PROVIDED "AS IS" AND ANY EXPRESSED OR IMPLIED WARRANTIES, INCLUDING, BUT NOT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TO, THE IMPLIED WARRANTIES OF MERCHANTABILITY AND FITNESS FOR A PARTICULAR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ARE DISCLAIMED. IN NO EVENT SHALL THE APACHE SOFTWARE FOUNDATION OR ITS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CONTRIBUTORS BE LIABLE FOR ANY DIRECT, INDIRECT, INCIDENTAL, SPECIAL, EXEMPLARY, OR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CONSEQUENTIAL DAMAGES (INCLUDING, BUT NOT LIMITED TO, PROCUREMENT OF SUBSTITUTE GOODS OR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 LOSS OF USE, DATA, OR PROFITS; OR BUSINESS INTERRUPTION) HOWEVER CAUSED AND 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THEORY OF LIABILITY, WHETHER IN CONTRACT, STRICT LIABILITY, OR TORT (INCLUDING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NEGLIGENCE OR OTHERWISE) ARISING IN ANY WAY OUT OF THE USE OF THIS SOFTWARE, EVEN IF</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ADVISED OF THE POSSIBILITY OF SUCH DAMAGE.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code for Tomcat is available at </w:t>
      </w:r>
      <w:hyperlink r:id="rId12">
        <w:r w:rsidDel="00000000" w:rsidR="00000000" w:rsidRPr="00000000">
          <w:rPr>
            <w:color w:val="0000ee"/>
            <w:u w:val="single"/>
            <w:rtl w:val="0"/>
          </w:rPr>
          <w:t xml:space="preserve">http://jakarta.apache.org/tomcat/</w:t>
        </w:r>
      </w:hyperlink>
      <w:r w:rsidDel="00000000" w:rsidR="00000000" w:rsidRPr="00000000">
        <w:rPr>
          <w:rtl w:val="0"/>
        </w:rPr>
        <w:t xml:space="preserve">.</w:t>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MX4J 1.1.1</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Tomcat 4.1.30 includes mx4j-jmx.jar from MX4J 1.1.1. MX4J is: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(c) 2001 MX4J. All rights reserved.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use of the MX4J code is subject to the terms and conditions of the MX4J License, Version 1.0, a copy of which is included with the Content in the file </w:t>
      </w:r>
      <w:hyperlink r:id="rId13">
        <w:r w:rsidDel="00000000" w:rsidR="00000000" w:rsidRPr="00000000">
          <w:rPr>
            <w:color w:val="0000ee"/>
            <w:u w:val="single"/>
            <w:rtl w:val="0"/>
          </w:rPr>
          <w:t xml:space="preserve">mx4j.license</w:t>
        </w:r>
      </w:hyperlink>
      <w:r w:rsidDel="00000000" w:rsidR="00000000" w:rsidRPr="00000000">
        <w:rPr>
          <w:rtl w:val="0"/>
        </w:rPr>
        <w:t xml:space="preserve">. More specifically: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Redistributions of source code must retain the above copyright notice, this list of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conditions and the following disclaimer.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Redistributions in binary form must reproduce the above copyright notice, this list of</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conditions and the following disclaimer in the documentation and/or other materials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provided with the distribution.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end-user documentation included with the redistribution, if any, must include the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acknowledgment: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product includes software developed by the MX4J project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4">
        <w:r w:rsidDel="00000000" w:rsidR="00000000" w:rsidRPr="00000000">
          <w:rPr>
            <w:color w:val="0000ee"/>
            <w:u w:val="single"/>
            <w:rtl w:val="0"/>
          </w:rPr>
          <w:t xml:space="preserve">http://mx4j.sourceforge.net</w:t>
        </w:r>
      </w:hyperlink>
      <w:r w:rsidDel="00000000" w:rsidR="00000000" w:rsidRPr="00000000">
        <w:rPr>
          <w:rtl w:val="0"/>
        </w:rPr>
        <w:t xml:space="preserve">)."Alternately, this acknowledgment may appear in the software itself, if and wherever such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third-party acknowledgments normally appear.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 names "MX4J" and "mx4j"</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not be used to endorse or promote products derived from this software without prior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written permission. For written permission, please contact </w:t>
      </w:r>
      <w:hyperlink r:id="rId15">
        <w:r w:rsidDel="00000000" w:rsidR="00000000" w:rsidRPr="00000000">
          <w:rPr>
            <w:color w:val="0000ee"/>
            <w:u w:val="single"/>
            <w:rtl w:val="0"/>
          </w:rPr>
          <w:t xml:space="preserve">biorn_steedom@users.sourceforge.net</w:t>
        </w:r>
      </w:hyperlink>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Products derived from this software may not be called "MX4J", nor may "MX4J" appear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their name, without prior written permission of the Simone Bordet.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SOFTWARE IS PROVIDED "AS IS" AND ANY EXPRESSED OR IMPLIED WARRANTIES, INCLUDING, BUT NOT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TO, THE IMPLIED WARRANTIES OF MERCHANTABILITY AND FITNESS FOR A PARTICULAR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ARE DISCLAIMED. IN NO EVENT SHALL CARLOS QUIROZ OR ITS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CONTRIBUTORS BE LIABLE FOR ANY DIRECT, INDIRECT, INCIDENTAL, SPECIAL, EXEMPLARY, 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CONSEQUENTIAL DAMAGES (INCLUDING, BUT NOT LIMITED TO, PROCUREMENT OF SUBSTITUTE GOODS OR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 LOSS OF USE, DATA, OR PROFITS; OR BUSINESS INTERRUPTION) HOWEVER CAUSED AND 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THEORY OF LIABILITY, WHETHER IN CONTRACT, STRICT LIABILITY, OR TORT (INCLUDING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NEGLIGENCE OR OTHERWISE) ARISING IN ANY WAY OUT OF THE USE OF THIS SOFTWARE, EVEN IF</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ADVISED OF THE POSSIBILITY OF SUCH DAMAGE.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code for MX4J is available at </w:t>
      </w:r>
      <w:hyperlink r:id="rId16">
        <w:r w:rsidDel="00000000" w:rsidR="00000000" w:rsidRPr="00000000">
          <w:rPr>
            <w:color w:val="0000ee"/>
            <w:u w:val="single"/>
            <w:rtl w:val="0"/>
          </w:rPr>
          <w:t xml:space="preserve">http://mx4j.sourceforge.net</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pache@apache.org" TargetMode="External"/><Relationship Id="rId10" Type="http://schemas.openxmlformats.org/officeDocument/2006/relationships/hyperlink" Target="http://www.apache.org/" TargetMode="External"/><Relationship Id="rId13" Type="http://schemas.openxmlformats.org/officeDocument/2006/relationships/hyperlink" Target="http://docs.google.com/about_files/mx4j.license" TargetMode="External"/><Relationship Id="rId12" Type="http://schemas.openxmlformats.org/officeDocument/2006/relationships/hyperlink" Target="http://jakarta.apache.org/tomc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pache.org/licenses/LICENSE-1.1" TargetMode="External"/><Relationship Id="rId15" Type="http://schemas.openxmlformats.org/officeDocument/2006/relationships/hyperlink" Target="mailto:biorn_steedom@users.sourceforge.net" TargetMode="External"/><Relationship Id="rId14" Type="http://schemas.openxmlformats.org/officeDocument/2006/relationships/hyperlink" Target="http://mx4j.sourceforge.net" TargetMode="External"/><Relationship Id="rId16" Type="http://schemas.openxmlformats.org/officeDocument/2006/relationships/hyperlink" Target="http://mx4j.sourceforge.net" TargetMode="Externa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 TargetMode="External"/><Relationship Id="rId8" Type="http://schemas.openxmlformats.org/officeDocument/2006/relationships/hyperlink" Target="http://www.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