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Fixing Eclipse and All the Answers in the Universe by Jacob Seile</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the system name, you’ll need this for later. If you already have it, skip this step. To do this, go to switch user, then click other user. Click the small text below the login and a message will pop up- copy the domain name on the bottom. Then go to C:\users\ and you should see a folder with a date. This is the user name. The admin login should be domain\user</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MinGW program inside of this folder- it should install MinGW to C:\MinGw</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MinGW installation is complete, go to Start-&gt;Computer. In the top you should see something that says “System Properties”, click that. Then on the following screen, click “Advanced System Settings”  in the bottom on the panel on the left. You will need the administrative login for this.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you enter the admin info, go to “Environment Variables” in the message that pops up. Go to the list of variables on the bottom (System Variables) and find the “Path” variable (it may show up in all caps), and click “Edit”. DO NOT delete anything as it may mess up many other programs on the computer</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to “Variable value” you should see a textbox with a long string of text. Go all the way to the end and don’t change anything. Once you’re at the end, make sure there’s a semi-colon after the last path listed. If not, put one there. Then type “C:\MinGW\bin;”. Click OK and then hit apply on the main message box.</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Eclipse. When you create a new C++ project, select “MinGW GCC” as your toolchain. All programs should run fine now.</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