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sf::NonCopyable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inlineprotected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NonCopyable.htm" TargetMode="External"/><Relationship Id="rId14" Type="http://schemas.openxmlformats.org/officeDocument/2006/relationships/hyperlink" Target="http://docs.google.com/classsf_1_1NonCopyable.htm" TargetMode="External"/><Relationship Id="rId17" Type="http://schemas.openxmlformats.org/officeDocument/2006/relationships/hyperlink" Target="http://docs.google.com/classsf_1_1NonCopyable.htm" TargetMode="External"/><Relationship Id="rId16" Type="http://schemas.openxmlformats.org/officeDocument/2006/relationships/hyperlink" Target="http://docs.google.com/classsf_1_1NonCopyable.htm#a2110add170580fdb946f887719da6860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www.doxygen.org/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