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z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zoom()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20" Type="http://schemas.openxmlformats.org/officeDocument/2006/relationships/hyperlink" Target="http://docs.google.com/functions_func.htm#index_a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22" Type="http://schemas.openxmlformats.org/officeDocument/2006/relationships/hyperlink" Target="http://docs.google.com/functions_func_0x63.htm#index_c" TargetMode="External"/><Relationship Id="rId44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functions_func_0x62.htm#index_b" TargetMode="External"/><Relationship Id="rId43" Type="http://schemas.openxmlformats.org/officeDocument/2006/relationships/hyperlink" Target="http://docs.google.com/classsf_1_1View.htm#a4a72a360a5792fbe4e99cd6feaf7726e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func_0x6b.htm#index_k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func_0x6f.htm#index_o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func_0x6e.htm#index_n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func_0x72.htm#index_r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func_0x70.htm#index_p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func_0x74.htm#index_t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func_0x73.htm#index_s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func_0x76.htm#index_v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func_0x75.htm#index_u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