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Development User Guide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C/C++ Development Toolkit (CDT) is a collection of Eclipse-based features that provides the capability to create, edit, navigate, build, and debug projects that use C and/or C++ as a programming language.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CDT does not include the necessary compilers and debuggers to convert C/C++ code into executable programs and to debug those programs, but it does provide the frameworks that allow such tools to be integrated in a consistent fashion. This allows you to mix and match such tools depending on your project requirements.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commercial distributions of the CDT include the necessary tools and integrations. If yours does not, the base CDT does provide support for integration with the GNU tools for build and debug. Please see the </w:t>
      </w:r>
      <w:hyperlink r:id="rId6">
        <w:r w:rsidDel="00000000" w:rsidR="00000000" w:rsidRPr="00000000">
          <w:rPr>
            <w:color w:val="0000ee"/>
            <w:u w:val="single"/>
            <w:rtl w:val="0"/>
          </w:rPr>
          <w:t xml:space="preserve">Before you begin</w:t>
        </w:r>
      </w:hyperlink>
      <w:r w:rsidDel="00000000" w:rsidR="00000000" w:rsidRPr="00000000">
        <w:rPr>
          <w:rtl w:val="0"/>
        </w:rPr>
        <w:t xml:space="preserve"> section for installation instructions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hyperlink r:id="rId8">
        <w:r w:rsidDel="00000000" w:rsidR="00000000" w:rsidRPr="00000000">
          <w:rPr>
            <w:color w:val="0000ee"/>
            <w:rtl w:val="0"/>
          </w:rPr>
          <w:t xml:space="preserve">Before you begin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rPr>
      </w:pPr>
      <w:r w:rsidDel="00000000" w:rsidR="00000000" w:rsidRPr="00000000">
        <w:rPr>
          <w:color w:val="0000e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hyperlink r:id="rId10">
        <w:r w:rsidDel="00000000" w:rsidR="00000000" w:rsidRPr="00000000">
          <w:rPr>
            <w:color w:val="0000ee"/>
            <w:rtl w:val="0"/>
          </w:rPr>
          <w:t xml:space="preserve">Getting Started</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rPr>
      </w:pPr>
      <w:r w:rsidDel="00000000" w:rsidR="00000000" w:rsidRPr="00000000">
        <w:rPr>
          <w:color w:val="0000e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rtl w:val="0"/>
          </w:rPr>
          <w:t xml:space="preserve">Concepts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rPr>
      </w:pPr>
      <w:r w:rsidDel="00000000" w:rsidR="00000000" w:rsidRPr="00000000">
        <w:rPr>
          <w:color w:val="0000e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hyperlink r:id="rId14">
        <w:r w:rsidDel="00000000" w:rsidR="00000000" w:rsidRPr="00000000">
          <w:rPr>
            <w:color w:val="0000ee"/>
            <w:rtl w:val="0"/>
          </w:rPr>
          <w:t xml:space="preserve">Tasks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rPr>
      </w:pPr>
      <w:r w:rsidDel="00000000" w:rsidR="00000000" w:rsidRPr="00000000">
        <w:rPr>
          <w:color w:val="0000e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hyperlink r:id="rId16">
        <w:r w:rsidDel="00000000" w:rsidR="00000000" w:rsidRPr="00000000">
          <w:rPr>
            <w:color w:val="0000ee"/>
            <w:rtl w:val="0"/>
          </w:rPr>
          <w:t xml:space="preserve">Reference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rPr>
      </w:pPr>
      <w:r w:rsidDel="00000000" w:rsidR="00000000" w:rsidRPr="00000000">
        <w:rPr>
          <w:color w:val="0000e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hyperlink r:id="rId18">
        <w:r w:rsidDel="00000000" w:rsidR="00000000" w:rsidRPr="00000000">
          <w:rPr>
            <w:color w:val="0000ee"/>
            <w:rtl w:val="0"/>
          </w:rPr>
          <w:t xml:space="preserve">What's new</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docs.google.com/getting_started/cdt_o_tutorial.htm" TargetMode="External"/><Relationship Id="rId13" Type="http://schemas.openxmlformats.org/officeDocument/2006/relationships/image" Target="media/image6.png"/><Relationship Id="rId12" Type="http://schemas.openxmlformats.org/officeDocument/2006/relationships/hyperlink" Target="http://docs.google.com/cdt_o_concep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docs.google.com/tasks/cdt_o_tasks.htm" TargetMode="External"/><Relationship Id="rId17" Type="http://schemas.openxmlformats.org/officeDocument/2006/relationships/image" Target="media/image1.png"/><Relationship Id="rId16" Type="http://schemas.openxmlformats.org/officeDocument/2006/relationships/hyperlink" Target="http://docs.google.com/reference/cdt_o_ref.htm" TargetMode="External"/><Relationship Id="rId5" Type="http://schemas.openxmlformats.org/officeDocument/2006/relationships/styles" Target="styles.xml"/><Relationship Id="rId6" Type="http://schemas.openxmlformats.org/officeDocument/2006/relationships/hyperlink" Target="http://docs.google.com/cdt_c_before_you_begin.htm" TargetMode="External"/><Relationship Id="rId18" Type="http://schemas.openxmlformats.org/officeDocument/2006/relationships/hyperlink" Target="http://docs.google.com/cdt_c_whatsnew.htm" TargetMode="External"/><Relationship Id="rId7" Type="http://schemas.openxmlformats.org/officeDocument/2006/relationships/image" Target="media/image2.png"/><Relationship Id="rId8" Type="http://schemas.openxmlformats.org/officeDocument/2006/relationships/hyperlink" Target="http://docs.google.com/cdt_c_before_you_beg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