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Data Collector Terms of Use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This document describes how the Eclipse Foundation will treat the data provided by individuals and organizations through the Eclipse Usage Collector.</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A unique id is generated for every workstation (or Eclipse workspace) that submits data using the Usage Data Collector. This session id is transmitted every time data is sent to the Eclipse Foundation.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The Eclipse Foundation does not intend for the Usage Data Collector to collect information that can uniquely identify you as an individual. However, it may inadvertently collect information that is included in plug-in names, which information may identify an individual or organization.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The data that is being collected relates to how you are using Eclipse and any third-party plug-ins that you have added to your Eclipse workspace. This includes, but is not limited to, information on plug-in names, version numbers, length of time spent in a specific editor/view or perspective, actions and commands that you invoked, etc. You can imagine it to be similar to "click stream" data that is collected at certain web sites.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The Usage Data Collector may collect and transmit the country where you are located. You may also optionally specify general demographic information.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the Information</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The Eclipse Foundation may, in its sole discretion, make available to organizations and individuals, on a case-by case-basis, the data that it collects through the Usage Data Collector, whether in raw or aggregated form.</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The Eclipse Foundation will publish summary reports based on the data obtained. These reports will be made available in machine readable format that will allow individuals and organizations to undertake further analysis.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Potential uses of the summary reports may include, but not limited to: 1) Eclipse project committers who want to better understand how individuals are using their projects, 2) usage of Eclipse projects and third-party Eclipse plug-ins, and 3) an estimate to the number of individuals using Eclipse. It is expected that the summary reports and raw data may be used for other purposes that we have not envisioned at this point in time.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with the Usage Data Collector</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With your permission, the Usage Data Collector will periodically transmit your usage data to the Eclipse Foundation. The first time it attempts to transmit the data, you will be requested to grant permission of transmission. If you decline the request, the Usage Data Collector will stop functioning, until you decide to re-enable it. If you grant permission, you will have the option of allowing the Usage Data Collector to automatically transmit data without further interaction or to request your permission each time it attempts to transmit data.</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You can choose to limit the range of plug-ins on which the Usage Data Collector collects information. You may limit the list of plug-ins to be only those that are provided by the Eclipse Foundation. In addition, you may exclude plug-ins that include a specific text string in their name. To limit the range of plug-in, go to the "Usage Data Collection | Preview" page in the workspace preferences and add one or more filters.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At anytime, you may view the data that is being collected. To view your current information, go to the "Usage Data Collection | Preview" preferences page.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z w:val="18"/>
          <w:szCs w:val="18"/>
          <w:rtl w:val="0"/>
        </w:rPr>
        <w:t xml:space="preserve">After providing your initial permission, you may discontinue use of the Usage Monitor by turning off the "Enable Capture" checkbox on the "Usage Data Collection" preferences page.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If you have any questions or would like additional information about the Eclipse Usage Data Collector, please contact eclipse_udc@eclipse.org.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rFonts w:ascii="Arial" w:cs="Arial" w:eastAsia="Arial" w:hAnsi="Arial"/>
      <w:b w:val="1"/>
      <w:i w:val="0"/>
      <w:sz w:val="18"/>
      <w:szCs w:val="18"/>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