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10 - Some Fundamental Algorithms(pgs.384 - 423)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Sorting: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Simple Exchange Sort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Compares two items to each other and if they are out of order, it switches them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Very slow but easy to program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Two For-Next statements, an If-Then statement, and some assignment statements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More complicated version of the exchange sort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Can stop itself when the list is sorted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On average faster than the exchange sort but still can take just as long if the entire list is unsorted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Comb Sort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Much faster than the other two sorts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Doesn’t compare adjacent elements, compares elements that are separated by a gap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Keeps reducing the gap through each sweep until it is eventually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 to the textbook to learn how to code these sorts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Searching: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Lets you find the information you want within a large expanse of data(arrays and files)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Compares the search item with every entry in the array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When a match is found the search is over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When an array entry has been examined unsuccessfully the search is over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Used when searching long ordered lists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Uses repeated subdivision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 to the textobook to learn how to code these searches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