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Specifying the location of the run configuration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create a run configuration, it is saved with the extension .launch in org.eclipse.debug.core. You can specify an alternate location in which to store your run configuration. You can also specify how you access it and what perspective to open when running an application.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specify the location of a run configuration: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C/C++ Projects view, select a project.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Run &gt; Run</w:t>
      </w:r>
      <w:r w:rsidDel="00000000" w:rsidR="00000000" w:rsidRPr="00000000">
        <w:rPr>
          <w:rtl w:val="0"/>
        </w:rPr>
        <w:t xml:space="preserve"> or </w:t>
      </w:r>
      <w:r w:rsidDel="00000000" w:rsidR="00000000" w:rsidRPr="00000000">
        <w:rPr>
          <w:b w:val="1"/>
          <w:rtl w:val="0"/>
        </w:rPr>
        <w:t xml:space="preserve">Run &gt; Debug</w:t>
      </w:r>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Configurations</w:t>
      </w:r>
      <w:r w:rsidDel="00000000" w:rsidR="00000000" w:rsidRPr="00000000">
        <w:rPr>
          <w:rtl w:val="0"/>
        </w:rPr>
        <w:t xml:space="preserve"> box, expand </w:t>
      </w:r>
      <w:r w:rsidDel="00000000" w:rsidR="00000000" w:rsidRPr="00000000">
        <w:rPr>
          <w:b w:val="1"/>
          <w:rtl w:val="0"/>
        </w:rPr>
        <w:t xml:space="preserve">C/C++ Local</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the </w:t>
      </w:r>
      <w:r w:rsidDel="00000000" w:rsidR="00000000" w:rsidRPr="00000000">
        <w:rPr>
          <w:b w:val="1"/>
          <w:rtl w:val="0"/>
        </w:rPr>
        <w:t xml:space="preserve">Common</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save .launch to a project in your workspace, and to be able to commit it to CVS, click </w:t>
      </w:r>
      <w:r w:rsidDel="00000000" w:rsidR="00000000" w:rsidRPr="00000000">
        <w:rPr>
          <w:b w:val="1"/>
          <w:rtl w:val="0"/>
        </w:rPr>
        <w:t xml:space="preserve">Shared</w:t>
      </w:r>
      <w:r w:rsidDel="00000000" w:rsidR="00000000" w:rsidRPr="00000000">
        <w:rPr>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w:t>
      </w:r>
      <w:r w:rsidDel="00000000" w:rsidR="00000000" w:rsidRPr="00000000">
        <w:rPr>
          <w:b w:val="1"/>
          <w:rtl w:val="0"/>
        </w:rPr>
        <w:t xml:space="preserve">Folder Selection</w:t>
      </w:r>
      <w:r w:rsidDel="00000000" w:rsidR="00000000" w:rsidRPr="00000000">
        <w:rPr>
          <w:rtl w:val="0"/>
        </w:rPr>
        <w:t xml:space="preserve"> window, select a project, and click </w:t>
      </w:r>
      <w:r w:rsidDel="00000000" w:rsidR="00000000" w:rsidRPr="00000000">
        <w:rPr>
          <w:b w:val="1"/>
          <w:rtl w:val="0"/>
        </w:rPr>
        <w:t xml:space="preserve">OK</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specify which perspective opens when you run, select a perspective from the </w:t>
      </w:r>
      <w:r w:rsidDel="00000000" w:rsidR="00000000" w:rsidRPr="00000000">
        <w:rPr>
          <w:b w:val="1"/>
          <w:rtl w:val="0"/>
        </w:rPr>
        <w:t xml:space="preserve">Run mode</w:t>
      </w:r>
      <w:r w:rsidDel="00000000" w:rsidR="00000000" w:rsidRPr="00000000">
        <w:rPr>
          <w:rtl w:val="0"/>
        </w:rPr>
        <w:t xml:space="preserve"> list.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specify which perspective opens when you run, select a perspective from the </w:t>
      </w:r>
      <w:r w:rsidDel="00000000" w:rsidR="00000000" w:rsidRPr="00000000">
        <w:rPr>
          <w:b w:val="1"/>
          <w:rtl w:val="0"/>
        </w:rPr>
        <w:t xml:space="preserve">Debug mode</w:t>
      </w:r>
      <w:r w:rsidDel="00000000" w:rsidR="00000000" w:rsidRPr="00000000">
        <w:rPr>
          <w:rtl w:val="0"/>
        </w:rPr>
        <w:t xml:space="preserve"> list.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t xml:space="preserve">, or do the following, as required:</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set the environment variables and values to use when an application runs, see </w:t>
      </w:r>
      <w:hyperlink r:id="rId8">
        <w:r w:rsidDel="00000000" w:rsidR="00000000" w:rsidRPr="00000000">
          <w:rPr>
            <w:color w:val="0000ee"/>
            <w:u w:val="single"/>
            <w:rtl w:val="0"/>
          </w:rPr>
          <w:t xml:space="preserve"> Setting environment variables</w:t>
        </w:r>
      </w:hyperlink>
      <w:r w:rsidDel="00000000" w:rsidR="00000000" w:rsidRPr="00000000">
        <w:rPr>
          <w:rtl w:val="0"/>
        </w:rPr>
        <w:t xml:space="preserve">.</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select a debugger to use when debugging an application, see </w:t>
      </w:r>
      <w:hyperlink r:id="rId9">
        <w:r w:rsidDel="00000000" w:rsidR="00000000" w:rsidRPr="00000000">
          <w:rPr>
            <w:color w:val="0000ee"/>
            <w:u w:val="single"/>
            <w:rtl w:val="0"/>
          </w:rPr>
          <w:t xml:space="preserve">Defining debug settings</w:t>
        </w:r>
      </w:hyperlink>
      <w:r w:rsidDel="00000000" w:rsidR="00000000" w:rsidRPr="00000000">
        <w:rPr>
          <w:rtl w:val="0"/>
        </w:rPr>
        <w:t xml:space="preserve">.</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specify the location of source files used when debugging a C or C++ application, see </w:t>
      </w:r>
      <w:hyperlink r:id="rId10">
        <w:r w:rsidDel="00000000" w:rsidR="00000000" w:rsidRPr="00000000">
          <w:rPr>
            <w:color w:val="0000ee"/>
            <w:u w:val="single"/>
            <w:rtl w:val="0"/>
          </w:rPr>
          <w:t xml:space="preserve">Specifying the location of source files</w:t>
        </w:r>
      </w:hyperlink>
      <w:r w:rsidDel="00000000" w:rsidR="00000000" w:rsidRPr="00000000">
        <w:rPr>
          <w:rtl w:val="0"/>
        </w:rPr>
        <w:t xml:space="preserve">.</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 specify where the run configuration is stored, how you access it, and the perspective to open when running an application, see </w:t>
      </w:r>
      <w:hyperlink r:id="rId11">
        <w:r w:rsidDel="00000000" w:rsidR="00000000" w:rsidRPr="00000000">
          <w:rPr>
            <w:color w:val="0000ee"/>
            <w:u w:val="single"/>
            <w:rtl w:val="0"/>
          </w:rPr>
          <w:t xml:space="preserve">Selecting a run/debug configuration</w:t>
        </w:r>
      </w:hyperlink>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CDT Projects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Project file views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Creating or editing a run configuration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Run and Debug dialog box</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dt_t_run_config.htm" TargetMode="External"/><Relationship Id="rId10" Type="http://schemas.openxmlformats.org/officeDocument/2006/relationships/hyperlink" Target="http://docs.google.com/cdt_t_run_source.htm" TargetMode="External"/><Relationship Id="rId13" Type="http://schemas.openxmlformats.org/officeDocument/2006/relationships/hyperlink" Target="http://docs.google.com/concepts/cdt_c_projects.ht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t_run_dbg.htm" TargetMode="External"/><Relationship Id="rId15" Type="http://schemas.openxmlformats.org/officeDocument/2006/relationships/image" Target="media/image6.png"/><Relationship Id="rId14" Type="http://schemas.openxmlformats.org/officeDocument/2006/relationships/hyperlink" Target="http://docs.google.com/concepts/cdt_c_proj_file_views.htm" TargetMode="External"/><Relationship Id="rId17" Type="http://schemas.openxmlformats.org/officeDocument/2006/relationships/image" Target="media/image5.png"/><Relationship Id="rId16" Type="http://schemas.openxmlformats.org/officeDocument/2006/relationships/hyperlink" Target="http://docs.google.com/cdt_o_run_config.ht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hyperlink" Target="http://docs.google.com/reference/cdt_o_run_dbg_pages.htm" TargetMode="External"/><Relationship Id="rId7" Type="http://schemas.openxmlformats.org/officeDocument/2006/relationships/image" Target="media/image4.png"/><Relationship Id="rId8" Type="http://schemas.openxmlformats.org/officeDocument/2006/relationships/hyperlink" Target="http://docs.google.com/cdt_t_run_env.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