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8B0BD" w14:textId="77777777" w:rsidR="000819A5" w:rsidRPr="00AB66A1" w:rsidRDefault="000819A5" w:rsidP="000819A5">
      <w:pPr>
        <w:pStyle w:val="p1"/>
        <w:rPr>
          <w:rFonts w:ascii="Aptos" w:hAnsi="Aptos"/>
          <w:sz w:val="24"/>
          <w:szCs w:val="24"/>
        </w:rPr>
      </w:pPr>
      <w:r w:rsidRPr="00AB66A1">
        <w:rPr>
          <w:rFonts w:ascii="Aptos" w:hAnsi="Aptos"/>
          <w:sz w:val="24"/>
          <w:szCs w:val="24"/>
        </w:rPr>
        <w:t>Figure 4. Platelet-derived CXCL4 drives profibrotic Spp1</w:t>
      </w:r>
      <w:r w:rsidRPr="00AB66A1">
        <w:rPr>
          <w:rStyle w:val="s1"/>
          <w:rFonts w:ascii="Aptos" w:eastAsiaTheme="majorEastAsia" w:hAnsi="Aptos"/>
          <w:sz w:val="24"/>
          <w:szCs w:val="24"/>
        </w:rPr>
        <w:t xml:space="preserve">+ </w:t>
      </w:r>
      <w:r w:rsidRPr="00AB66A1">
        <w:rPr>
          <w:rFonts w:ascii="Aptos" w:hAnsi="Aptos"/>
          <w:sz w:val="24"/>
          <w:szCs w:val="24"/>
        </w:rPr>
        <w:t>macrophage activation</w:t>
      </w:r>
    </w:p>
    <w:p w14:paraId="28A73B11" w14:textId="12151472" w:rsidR="000819A5" w:rsidRPr="000819A5" w:rsidRDefault="000819A5" w:rsidP="000819A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To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further identify the transcription factors controlling profibrotic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Spp1+ macrophage gene expression, we inferred </w:t>
      </w:r>
      <w:bookmarkStart w:id="0" w:name="_Hlk208338914"/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DoRothEA</w:t>
      </w:r>
      <w:bookmarkEnd w:id="0"/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transcription factor (TF) activity.</w:t>
      </w:r>
    </w:p>
    <w:p w14:paraId="27C37B42" w14:textId="77777777" w:rsidR="000819A5" w:rsidRPr="00AB66A1" w:rsidRDefault="000819A5" w:rsidP="000819A5">
      <w:pPr>
        <w:pStyle w:val="p1"/>
        <w:rPr>
          <w:rFonts w:ascii="Aptos" w:hAnsi="Aptos"/>
          <w:sz w:val="24"/>
          <w:szCs w:val="24"/>
        </w:rPr>
      </w:pPr>
    </w:p>
    <w:p w14:paraId="3FDF55E7" w14:textId="77777777" w:rsidR="000819A5" w:rsidRPr="00AB66A1" w:rsidRDefault="000819A5" w:rsidP="000819A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(D) DoRothEA transcription factor analysis of differentially expressed genes in CD11b+ monocytes co-cultured with either WT or Cxcl4 / platelets.</w:t>
      </w:r>
    </w:p>
    <w:p w14:paraId="383A43B7" w14:textId="16B41538" w:rsidR="000819A5" w:rsidRPr="00AB66A1" w:rsidRDefault="000819A5" w:rsidP="000819A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Strikingly, imputing TF activity using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DoRothEA revealed high congruence to the previously identified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cardiac Spp1+ macrophage signature with Myc, Hif1a, and Spi1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being the top three transcription factors, whose activities were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upregulated in WT platelet-stimulated monocytes (</w:t>
      </w:r>
      <w:r w:rsidRPr="000819A5">
        <w:rPr>
          <w:rFonts w:ascii="Aptos" w:eastAsia="Times New Roman" w:hAnsi="Aptos" w:cs="Times New Roman"/>
          <w:color w:val="007BB0"/>
          <w:kern w:val="0"/>
          <w14:ligatures w14:val="none"/>
        </w:rPr>
        <w:t>Figure 4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D,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0819A5">
        <w:rPr>
          <w:rFonts w:ascii="Aptos" w:eastAsia="Times New Roman" w:hAnsi="Aptos" w:cs="Times New Roman"/>
          <w:color w:val="007BB0"/>
          <w:kern w:val="0"/>
          <w14:ligatures w14:val="none"/>
        </w:rPr>
        <w:t>Table S4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).</w:t>
      </w:r>
    </w:p>
    <w:p w14:paraId="0D8309B4" w14:textId="77777777" w:rsidR="000819A5" w:rsidRPr="00AB66A1" w:rsidRDefault="000819A5" w:rsidP="000819A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1BF0CF30" w14:textId="63DF8EAF" w:rsidR="000819A5" w:rsidRPr="000819A5" w:rsidRDefault="000819A5" w:rsidP="000819A5">
      <w:pPr>
        <w:spacing w:after="0" w:line="240" w:lineRule="auto"/>
        <w:rPr>
          <w:rFonts w:ascii="Aptos" w:eastAsia="Times New Roman" w:hAnsi="Aptos" w:cs="Times New Roman"/>
          <w:color w:val="883638"/>
          <w:kern w:val="0"/>
          <w14:ligatures w14:val="none"/>
        </w:rPr>
      </w:pPr>
      <w:r w:rsidRPr="000819A5">
        <w:rPr>
          <w:rFonts w:ascii="Aptos" w:eastAsia="Times New Roman" w:hAnsi="Aptos" w:cs="Times New Roman"/>
          <w:color w:val="883638"/>
          <w:kern w:val="0"/>
          <w14:ligatures w14:val="none"/>
        </w:rPr>
        <w:t>DoRothEA transcription factor analysis</w:t>
      </w:r>
      <w:r w:rsidRPr="00AB66A1">
        <w:rPr>
          <w:rFonts w:ascii="Aptos" w:eastAsia="Times New Roman" w:hAnsi="Aptos" w:cs="Times New Roman"/>
          <w:color w:val="883638"/>
          <w:kern w:val="0"/>
          <w14:ligatures w14:val="none"/>
        </w:rPr>
        <w:t xml:space="preserve"> (Methods)</w:t>
      </w:r>
    </w:p>
    <w:p w14:paraId="1E2348EA" w14:textId="481D5FDB" w:rsidR="000819A5" w:rsidRPr="000819A5" w:rsidRDefault="000819A5" w:rsidP="000819A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For inference of transcription factor activity in single cell RNA sequencing data, we used the murine version of DoRothEA (version</w:t>
      </w:r>
      <w:r w:rsidR="002025EC"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1.6.0), a collection of transcription factor targets, combined with VIPER (version 1.28.0) as recommended by a recent benchmark</w:t>
      </w:r>
      <w:r w:rsidR="002025EC"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study.</w:t>
      </w:r>
      <w:r w:rsidRPr="000819A5">
        <w:rPr>
          <w:rFonts w:ascii="Aptos" w:eastAsia="Times New Roman" w:hAnsi="Aptos" w:cs="Times New Roman"/>
          <w:color w:val="007BB0"/>
          <w:kern w:val="0"/>
          <w14:ligatures w14:val="none"/>
        </w:rPr>
        <w:t>29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,</w:t>
      </w:r>
      <w:r w:rsidRPr="000819A5">
        <w:rPr>
          <w:rFonts w:ascii="Aptos" w:eastAsia="Times New Roman" w:hAnsi="Aptos" w:cs="Times New Roman"/>
          <w:color w:val="007BB0"/>
          <w:kern w:val="0"/>
          <w14:ligatures w14:val="none"/>
        </w:rPr>
        <w:t>30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,</w:t>
      </w:r>
      <w:r w:rsidRPr="000819A5">
        <w:rPr>
          <w:rFonts w:ascii="Aptos" w:eastAsia="Times New Roman" w:hAnsi="Aptos" w:cs="Times New Roman"/>
          <w:color w:val="007BB0"/>
          <w:kern w:val="0"/>
          <w14:ligatures w14:val="none"/>
        </w:rPr>
        <w:t xml:space="preserve">84 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For Bulk RNA sequencing analysis, transcription factor activity was inferred from t-values obtained from DE-seq</w:t>
      </w:r>
      <w:r w:rsidR="002025EC"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analysis using VIPER (version 1.28.0) as previously described.</w:t>
      </w:r>
      <w:r w:rsidRPr="000819A5">
        <w:rPr>
          <w:rFonts w:ascii="Aptos" w:eastAsia="Times New Roman" w:hAnsi="Aptos" w:cs="Times New Roman"/>
          <w:color w:val="007BB0"/>
          <w:kern w:val="0"/>
          <w14:ligatures w14:val="none"/>
        </w:rPr>
        <w:t xml:space="preserve">55 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For both, single cell RNA and Bulk RNA sequencing analysis</w:t>
      </w:r>
      <w:r w:rsidR="002025EC"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0819A5">
        <w:rPr>
          <w:rFonts w:ascii="Aptos" w:eastAsia="Times New Roman" w:hAnsi="Aptos" w:cs="Times New Roman"/>
          <w:color w:val="000000"/>
          <w:kern w:val="0"/>
          <w14:ligatures w14:val="none"/>
        </w:rPr>
        <w:t>dorothea regulons with confidence levels A, B, and C were used.</w:t>
      </w:r>
    </w:p>
    <w:p w14:paraId="6E3BF115" w14:textId="77777777" w:rsidR="000819A5" w:rsidRPr="000819A5" w:rsidRDefault="000819A5" w:rsidP="000819A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2AE5EAB2" w14:textId="77777777" w:rsidR="000819A5" w:rsidRPr="000819A5" w:rsidRDefault="000819A5" w:rsidP="000819A5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</w:p>
    <w:p w14:paraId="31909751" w14:textId="19F25442" w:rsidR="00FA1342" w:rsidRPr="00AB66A1" w:rsidRDefault="000819A5">
      <w:pPr>
        <w:rPr>
          <w:rFonts w:ascii="Aptos" w:hAnsi="Aptos"/>
        </w:rPr>
      </w:pPr>
      <w:r w:rsidRPr="00AB66A1">
        <w:rPr>
          <w:rFonts w:ascii="Aptos" w:hAnsi="Aptos"/>
          <w:noProof/>
        </w:rPr>
        <w:drawing>
          <wp:inline distT="0" distB="0" distL="0" distR="0" wp14:anchorId="009714B7" wp14:editId="33B7D0BD">
            <wp:extent cx="1783080" cy="2518549"/>
            <wp:effectExtent l="0" t="0" r="0" b="0"/>
            <wp:docPr id="1391550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50635" name="Picture 13915506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316" cy="25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BE1A" w14:textId="77777777" w:rsidR="002025EC" w:rsidRDefault="002025EC">
      <w:pPr>
        <w:rPr>
          <w:rFonts w:ascii="Aptos" w:hAnsi="Aptos"/>
        </w:rPr>
      </w:pPr>
    </w:p>
    <w:p w14:paraId="3026A744" w14:textId="77777777" w:rsidR="00AB66A1" w:rsidRDefault="00AB66A1">
      <w:pPr>
        <w:rPr>
          <w:rFonts w:ascii="Aptos" w:hAnsi="Aptos"/>
        </w:rPr>
      </w:pPr>
    </w:p>
    <w:p w14:paraId="4E4A2B0C" w14:textId="77777777" w:rsidR="00AB66A1" w:rsidRDefault="00AB66A1">
      <w:pPr>
        <w:rPr>
          <w:rFonts w:ascii="Aptos" w:hAnsi="Aptos"/>
        </w:rPr>
      </w:pPr>
    </w:p>
    <w:p w14:paraId="6C3BF93B" w14:textId="77777777" w:rsidR="00AB66A1" w:rsidRDefault="00AB66A1">
      <w:pPr>
        <w:rPr>
          <w:rFonts w:ascii="Aptos" w:hAnsi="Aptos"/>
        </w:rPr>
      </w:pPr>
    </w:p>
    <w:p w14:paraId="35634392" w14:textId="77777777" w:rsidR="00AB66A1" w:rsidRDefault="00AB66A1">
      <w:pPr>
        <w:rPr>
          <w:rFonts w:ascii="Aptos" w:hAnsi="Aptos"/>
        </w:rPr>
      </w:pPr>
    </w:p>
    <w:p w14:paraId="4E3C1D01" w14:textId="77777777" w:rsidR="00AB66A1" w:rsidRDefault="00AB66A1">
      <w:pPr>
        <w:rPr>
          <w:rFonts w:ascii="Aptos" w:hAnsi="Aptos"/>
        </w:rPr>
      </w:pPr>
    </w:p>
    <w:p w14:paraId="511862A7" w14:textId="77777777" w:rsidR="00AB66A1" w:rsidRDefault="00AB66A1">
      <w:pPr>
        <w:rPr>
          <w:rFonts w:ascii="Aptos" w:hAnsi="Aptos"/>
        </w:rPr>
      </w:pPr>
    </w:p>
    <w:p w14:paraId="637349F2" w14:textId="77777777" w:rsidR="00AB66A1" w:rsidRDefault="00AB66A1">
      <w:pPr>
        <w:rPr>
          <w:rFonts w:ascii="Aptos" w:hAnsi="Aptos"/>
        </w:rPr>
      </w:pPr>
    </w:p>
    <w:p w14:paraId="7316F0FC" w14:textId="77777777" w:rsidR="00AB66A1" w:rsidRDefault="00AB66A1">
      <w:pPr>
        <w:rPr>
          <w:rFonts w:ascii="Aptos" w:hAnsi="Aptos"/>
        </w:rPr>
      </w:pPr>
    </w:p>
    <w:p w14:paraId="60602E46" w14:textId="77777777" w:rsidR="00AB66A1" w:rsidRDefault="00AB66A1">
      <w:pPr>
        <w:rPr>
          <w:rFonts w:ascii="Aptos" w:hAnsi="Aptos"/>
        </w:rPr>
      </w:pPr>
    </w:p>
    <w:p w14:paraId="6A8B2F80" w14:textId="77777777" w:rsidR="00AB66A1" w:rsidRDefault="00AB66A1">
      <w:pPr>
        <w:rPr>
          <w:rFonts w:ascii="Aptos" w:hAnsi="Aptos"/>
        </w:rPr>
      </w:pPr>
    </w:p>
    <w:p w14:paraId="410EA390" w14:textId="77777777" w:rsidR="00AB66A1" w:rsidRPr="00AB66A1" w:rsidRDefault="00AB66A1">
      <w:pPr>
        <w:rPr>
          <w:rFonts w:ascii="Aptos" w:hAnsi="Aptos" w:hint="eastAsia"/>
        </w:rPr>
      </w:pPr>
    </w:p>
    <w:p w14:paraId="2EA0B49A" w14:textId="0F957C26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e Visualization of transcription factor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(TF) activities within and between MBEN cell stages. Above each cell stages, the top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fi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ve expressed TFs are indicated. Furthermore, the ve most up- and down-</w:t>
      </w:r>
    </w:p>
    <w:p w14:paraId="6CE2A9D5" w14:textId="203D0329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regulated TFs that changed during each developmental step of the MBEN trajectory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are given (see also Fig. 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3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d). In order to design e, the image“Blue Astrocyte” (by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Andrew Hardaway, licensed under </w:t>
      </w:r>
      <w:hyperlink r:id="rId5" w:history="1">
        <w:r w:rsidRPr="002025EC">
          <w:rPr>
            <w:rStyle w:val="Hyperlink"/>
            <w:rFonts w:ascii="Aptos" w:eastAsia="Times New Roman" w:hAnsi="Aptos" w:cs="Times New Roman"/>
            <w:kern w:val="0"/>
            <w14:ligatures w14:val="none"/>
          </w:rPr>
          <w:t>https://creativecommons.org/licenses/by/4.0/</w:t>
        </w:r>
      </w:hyperlink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)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from the database 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 xml:space="preserve">https://scidraw.io/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was used. Source data are provided as a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Source Data le.</w:t>
      </w:r>
    </w:p>
    <w:p w14:paraId="052BF0DF" w14:textId="77777777" w:rsidR="002025EC" w:rsidRPr="00AB66A1" w:rsidRDefault="002025EC">
      <w:pPr>
        <w:rPr>
          <w:rFonts w:ascii="Aptos" w:hAnsi="Aptos"/>
        </w:rPr>
      </w:pPr>
    </w:p>
    <w:p w14:paraId="4BB96BD2" w14:textId="6D354D54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In order to complement these 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fi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ndings, we performed a cluster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-specifi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c transcription factor (TF) activity analysis using the DoRothEA</w:t>
      </w:r>
    </w:p>
    <w:p w14:paraId="05D6E448" w14:textId="1FD07824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tool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65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,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66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. To this end, overall TF activity per cluster and changes in TF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activity between MBEN stages that followed each other were calculated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(Fig. 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4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e, Supplementary Fig. 7, Supplementary Tables 4, 5).</w:t>
      </w:r>
    </w:p>
    <w:p w14:paraId="0B1137EB" w14:textId="77777777" w:rsidR="002025EC" w:rsidRPr="00AB66A1" w:rsidRDefault="002025EC">
      <w:pPr>
        <w:rPr>
          <w:rFonts w:ascii="Aptos" w:hAnsi="Aptos"/>
        </w:rPr>
      </w:pPr>
    </w:p>
    <w:p w14:paraId="7E0AC5C8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For Transcription factor (TF) activity estimation the python</w:t>
      </w:r>
    </w:p>
    <w:p w14:paraId="7E528CC7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version of DecoupleR v1.3.0 package was used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99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. The needed con-</w:t>
      </w:r>
    </w:p>
    <w:p w14:paraId="3FEFA98D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version from Seurat objects to AnnData objects was done with the</w:t>
      </w:r>
    </w:p>
    <w:p w14:paraId="6848586B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5393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SeuratDisk library (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https://mojaveazure.github.io/seurat-disk/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). TF</w:t>
      </w:r>
    </w:p>
    <w:p w14:paraId="3A74E4AD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activity estimation was performed based on DoRothEA which is a</w:t>
      </w:r>
    </w:p>
    <w:p w14:paraId="31759897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comprehensive prior knowledge resource containing curated TFs</w:t>
      </w:r>
    </w:p>
    <w:p w14:paraId="076BA73C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and their targets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>66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. This network was derived from the OmniPath</w:t>
      </w:r>
    </w:p>
    <w:p w14:paraId="47FB5C1F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database</w:t>
      </w:r>
      <w:r w:rsidRPr="002025EC">
        <w:rPr>
          <w:rFonts w:ascii="Aptos" w:eastAsia="Times New Roman" w:hAnsi="Aptos" w:cs="Times New Roman"/>
          <w:color w:val="005393"/>
          <w:kern w:val="0"/>
          <w14:ligatures w14:val="none"/>
        </w:rPr>
        <w:t xml:space="preserve">100 </w:t>
      </w: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via DecoupleR (R package: OmnipathR v3.7.0). In DoR-</w:t>
      </w:r>
    </w:p>
    <w:p w14:paraId="1109FB5D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othEA, each TF-target interaction includes a con dence level anno-</w:t>
      </w:r>
    </w:p>
    <w:p w14:paraId="46FCDA0E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tation ranging from A to E based on the supporting evidence where A</w:t>
      </w:r>
    </w:p>
    <w:p w14:paraId="6D46188F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is the highest con dence level and E is the lowest. For this analysis,</w:t>
      </w:r>
    </w:p>
    <w:p w14:paraId="35291F1C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TF-target pairs coming from the three highest con dence levels (i.e.,</w:t>
      </w:r>
    </w:p>
    <w:p w14:paraId="059B4413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A, B and C) were used to create a predictive model for TF activity</w:t>
      </w:r>
    </w:p>
    <w:p w14:paraId="308F4AA5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estimation. Here, we apply a multivariate linear model to every cell in</w:t>
      </w:r>
    </w:p>
    <w:p w14:paraId="042F6932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our samples to estimate the log-transformed gene expressions using</w:t>
      </w:r>
    </w:p>
    <w:p w14:paraId="29E3610E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weights assigned to the interactions between TFs and genes. After</w:t>
      </w:r>
    </w:p>
    <w:p w14:paraId="130F3147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the model is trained, the resulting t-values of the slopes serve as</w:t>
      </w:r>
    </w:p>
    <w:p w14:paraId="48E22671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scores. A positive score indicates an active pathway, while a negative</w:t>
      </w:r>
    </w:p>
    <w:p w14:paraId="26E998FD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score indicates an inactive pathway. The resulting activities were</w:t>
      </w:r>
    </w:p>
    <w:p w14:paraId="2D803B50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summarized per cluster by their mean with the summarize_acts</w:t>
      </w:r>
    </w:p>
    <w:p w14:paraId="2B703EDC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function. The minimum standard deviation was set to zero to retrieve</w:t>
      </w:r>
    </w:p>
    <w:p w14:paraId="0C284CC0" w14:textId="77777777" w:rsidR="002025EC" w:rsidRPr="002025EC" w:rsidRDefault="002025EC" w:rsidP="002025EC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2025EC">
        <w:rPr>
          <w:rFonts w:ascii="Aptos" w:eastAsia="Times New Roman" w:hAnsi="Aptos" w:cs="Times New Roman"/>
          <w:color w:val="000000"/>
          <w:kern w:val="0"/>
          <w14:ligatures w14:val="none"/>
        </w:rPr>
        <w:t>all results.</w:t>
      </w:r>
    </w:p>
    <w:p w14:paraId="102E33D9" w14:textId="77777777" w:rsidR="002025EC" w:rsidRPr="00AB66A1" w:rsidRDefault="002025EC">
      <w:pPr>
        <w:rPr>
          <w:rFonts w:ascii="Aptos" w:hAnsi="Aptos"/>
        </w:rPr>
      </w:pPr>
    </w:p>
    <w:p w14:paraId="0A4DA489" w14:textId="63085C3F" w:rsidR="000819A5" w:rsidRPr="00AB66A1" w:rsidRDefault="002025EC">
      <w:pPr>
        <w:rPr>
          <w:rFonts w:ascii="Aptos" w:hAnsi="Aptos"/>
          <w:lang w:val="en-US"/>
        </w:rPr>
      </w:pPr>
      <w:r w:rsidRPr="00AB66A1">
        <w:rPr>
          <w:rFonts w:ascii="Aptos" w:hAnsi="Aptos"/>
          <w:noProof/>
        </w:rPr>
        <w:drawing>
          <wp:inline distT="0" distB="0" distL="0" distR="0" wp14:anchorId="52C7B72D" wp14:editId="07623F61">
            <wp:extent cx="5192730" cy="2198451"/>
            <wp:effectExtent l="0" t="0" r="1905" b="0"/>
            <wp:docPr id="1894296051" name="Picture 2" descr="A diagram of a cell cy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96051" name="Picture 2" descr="A diagram of a cell cycl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505" cy="220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B828" w14:textId="77777777" w:rsidR="002025EC" w:rsidRPr="00AB66A1" w:rsidRDefault="002025EC">
      <w:pPr>
        <w:rPr>
          <w:rFonts w:ascii="Aptos" w:hAnsi="Aptos"/>
          <w:lang w:val="en-US"/>
        </w:rPr>
      </w:pPr>
    </w:p>
    <w:p w14:paraId="306AAC56" w14:textId="5FB290FD" w:rsidR="002025EC" w:rsidRDefault="002025EC">
      <w:pPr>
        <w:rPr>
          <w:rFonts w:ascii="Aptos" w:hAnsi="Aptos"/>
          <w:lang w:val="en-US"/>
        </w:rPr>
      </w:pPr>
    </w:p>
    <w:p w14:paraId="327F14F3" w14:textId="49B76E9B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d Transcription factor activities computed with </w:t>
      </w:r>
      <w:bookmarkStart w:id="1" w:name="_Hlk208339530"/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DoRothEA </w:t>
      </w:r>
      <w:bookmarkEnd w:id="1"/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for the identified cell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types present at day3 of the in vitro differentiation protocol and matched cell types in the in vivo gastrulation data set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23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, relevant TFs are shown in bold,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 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asterisks highlight significantly different activity vs its progenitor, Bonferroni adjusted p &lt; 0.05</w:t>
      </w:r>
    </w:p>
    <w:p w14:paraId="3F3DB843" w14:textId="5F5477E6" w:rsidR="00AB66A1" w:rsidRDefault="00AB66A1">
      <w:pPr>
        <w:rPr>
          <w:rFonts w:ascii="Aptos" w:hAnsi="Aptos"/>
          <w:lang w:val="en-US"/>
        </w:rPr>
      </w:pPr>
      <w:r w:rsidRPr="00AB66A1">
        <w:rPr>
          <w:rFonts w:ascii="Aptos" w:hAnsi="Aptos"/>
          <w:noProof/>
          <w:lang w:val="en-US"/>
        </w:rPr>
        <w:drawing>
          <wp:inline distT="0" distB="0" distL="0" distR="0" wp14:anchorId="4688A259" wp14:editId="58864FFF">
            <wp:extent cx="3471484" cy="619932"/>
            <wp:effectExtent l="0" t="0" r="0" b="2540"/>
            <wp:docPr id="1849409351" name="Picture 5" descr="A red and blue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9351" name="Picture 5" descr="A red and blue squar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331" cy="6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0D7A" w14:textId="19BC9F10" w:rsidR="00AB66A1" w:rsidRPr="00AB66A1" w:rsidRDefault="00AB66A1">
      <w:pPr>
        <w:rPr>
          <w:rFonts w:ascii="Aptos" w:hAnsi="Aptos" w:hint="eastAsia"/>
          <w:lang w:val="en-US"/>
        </w:rPr>
      </w:pPr>
      <w:r w:rsidRPr="00AB66A1">
        <w:rPr>
          <w:rFonts w:ascii="Aptos" w:hAnsi="Aptos"/>
          <w:noProof/>
          <w:lang w:val="en-US"/>
        </w:rPr>
        <w:drawing>
          <wp:inline distT="0" distB="0" distL="0" distR="0" wp14:anchorId="742EDE9C" wp14:editId="4A41C744">
            <wp:extent cx="3518115" cy="2757750"/>
            <wp:effectExtent l="0" t="0" r="0" b="0"/>
            <wp:docPr id="1936143400" name="Picture 4" descr="A group of cells with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43400" name="Picture 4" descr="A group of cells with different colored squar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002" cy="27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5A41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Transcription factor activity analysis. Transcriptomic changes across trajectories</w:t>
      </w:r>
    </w:p>
    <w:p w14:paraId="22A25B4A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and time points were studied based on transcription factor activities using DoR-</w:t>
      </w:r>
    </w:p>
    <w:p w14:paraId="4994DA08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othEA and VIPER analysis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30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. DoRothEA v1.2.1 (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https://saezlab.github.io/</w:t>
      </w:r>
    </w:p>
    <w:p w14:paraId="6E7D4EED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dorothea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) required Seurat v4.0.2 (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https://satijalab.org/seurat/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). Both in vitro and</w:t>
      </w:r>
    </w:p>
    <w:p w14:paraId="5849DB1F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in vivo data sets were subset based on connected cell types according to the</w:t>
      </w:r>
    </w:p>
    <w:p w14:paraId="24682C39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trajectory analysis. Normalised data was scaled within each subset, and TF activity</w:t>
      </w:r>
    </w:p>
    <w:p w14:paraId="4B755921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scores were computed for each cell for 271 TFs with high-confidence target-gene</w:t>
      </w:r>
    </w:p>
    <w:p w14:paraId="6FE91955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 xml:space="preserve">annotation (A, B and C confidence levels, 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https://saezlab.github.io/dorothea/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).</w:t>
      </w:r>
    </w:p>
    <w:p w14:paraId="5C7DC39E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Heatmaps for in vitro vs in vivo comparison were produced by selecting the top 50</w:t>
      </w:r>
    </w:p>
    <w:p w14:paraId="5FC67A42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most variable TFs in each data set, and results were merged and plotted using</w:t>
      </w:r>
    </w:p>
    <w:p w14:paraId="5C4D2B76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FF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pheatmap (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https://www.rdocumentation.org/packages/pheatmap/versions/1.0.12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).</w:t>
      </w:r>
    </w:p>
    <w:p w14:paraId="178946E1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Significance analysis was performed with FindMarkers function from Seurat</w:t>
      </w:r>
    </w:p>
    <w:p w14:paraId="0870E6A1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(</w:t>
      </w:r>
      <w:r w:rsidRPr="00AB66A1">
        <w:rPr>
          <w:rFonts w:ascii="Aptos" w:eastAsia="Times New Roman" w:hAnsi="Aptos" w:cs="Times New Roman"/>
          <w:color w:val="0000FF"/>
          <w:kern w:val="0"/>
          <w14:ligatures w14:val="none"/>
        </w:rPr>
        <w:t>https://satijalab.org/seurat/</w:t>
      </w: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, v4.0.2) using the LR method, p values were adjusted</w:t>
      </w:r>
    </w:p>
    <w:p w14:paraId="6E4C6D80" w14:textId="77777777" w:rsidR="00AB66A1" w:rsidRPr="00AB66A1" w:rsidRDefault="00AB66A1" w:rsidP="00AB66A1">
      <w:pPr>
        <w:spacing w:after="0" w:line="240" w:lineRule="auto"/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B66A1">
        <w:rPr>
          <w:rFonts w:ascii="Aptos" w:eastAsia="Times New Roman" w:hAnsi="Aptos" w:cs="Times New Roman"/>
          <w:color w:val="000000"/>
          <w:kern w:val="0"/>
          <w14:ligatures w14:val="none"/>
        </w:rPr>
        <w:t>using Bonferroni correction.</w:t>
      </w:r>
    </w:p>
    <w:p w14:paraId="2A05A535" w14:textId="77777777" w:rsidR="00AB66A1" w:rsidRPr="00AB66A1" w:rsidRDefault="00AB66A1">
      <w:pPr>
        <w:rPr>
          <w:rFonts w:ascii="Aptos" w:hAnsi="Aptos"/>
          <w:lang w:val="en-US"/>
        </w:rPr>
      </w:pPr>
    </w:p>
    <w:sectPr w:rsidR="00AB66A1" w:rsidRPr="00AB66A1" w:rsidSect="00F43EC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isplayBackgroundShape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9A5"/>
    <w:rsid w:val="000819A5"/>
    <w:rsid w:val="00132075"/>
    <w:rsid w:val="002025EC"/>
    <w:rsid w:val="00396012"/>
    <w:rsid w:val="00AB66A1"/>
    <w:rsid w:val="00D421F8"/>
    <w:rsid w:val="00F43ECE"/>
    <w:rsid w:val="00F62B80"/>
    <w:rsid w:val="00FA1342"/>
    <w:rsid w:val="00FE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90667"/>
  <w15:chartTrackingRefBased/>
  <w15:docId w15:val="{D204B1FF-EB6F-3447-9358-F13441CF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9A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819A5"/>
    <w:pPr>
      <w:spacing w:after="0" w:line="240" w:lineRule="auto"/>
    </w:pPr>
    <w:rPr>
      <w:rFonts w:ascii="Helvetica" w:eastAsia="Times New Roman" w:hAnsi="Helvetica" w:cs="Times New Roman"/>
      <w:color w:val="883638"/>
      <w:kern w:val="0"/>
      <w:sz w:val="11"/>
      <w:szCs w:val="11"/>
      <w14:ligatures w14:val="none"/>
    </w:rPr>
  </w:style>
  <w:style w:type="character" w:customStyle="1" w:styleId="s1">
    <w:name w:val="s1"/>
    <w:basedOn w:val="DefaultParagraphFont"/>
    <w:rsid w:val="000819A5"/>
    <w:rPr>
      <w:rFonts w:ascii="Helvetica" w:hAnsi="Helvetica" w:hint="default"/>
      <w:sz w:val="8"/>
      <w:szCs w:val="8"/>
    </w:rPr>
  </w:style>
  <w:style w:type="paragraph" w:customStyle="1" w:styleId="p2">
    <w:name w:val="p2"/>
    <w:basedOn w:val="Normal"/>
    <w:rsid w:val="000819A5"/>
    <w:pPr>
      <w:spacing w:after="0" w:line="240" w:lineRule="auto"/>
    </w:pPr>
    <w:rPr>
      <w:rFonts w:ascii="Helvetica" w:eastAsia="Times New Roman" w:hAnsi="Helvetica" w:cs="Times New Roman"/>
      <w:color w:val="007BB0"/>
      <w:kern w:val="0"/>
      <w:sz w:val="13"/>
      <w:szCs w:val="13"/>
      <w14:ligatures w14:val="none"/>
    </w:rPr>
  </w:style>
  <w:style w:type="character" w:customStyle="1" w:styleId="s2">
    <w:name w:val="s2"/>
    <w:basedOn w:val="DefaultParagraphFont"/>
    <w:rsid w:val="000819A5"/>
    <w:rPr>
      <w:color w:val="007BB0"/>
    </w:rPr>
  </w:style>
  <w:style w:type="character" w:customStyle="1" w:styleId="s3">
    <w:name w:val="s3"/>
    <w:basedOn w:val="DefaultParagraphFont"/>
    <w:rsid w:val="000819A5"/>
    <w:rPr>
      <w:color w:val="000000"/>
    </w:rPr>
  </w:style>
  <w:style w:type="character" w:styleId="Hyperlink">
    <w:name w:val="Hyperlink"/>
    <w:basedOn w:val="DefaultParagraphFont"/>
    <w:uiPriority w:val="99"/>
    <w:unhideWhenUsed/>
    <w:rsid w:val="002025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Yuchen</dc:creator>
  <cp:keywords/>
  <dc:description/>
  <cp:lastModifiedBy>Shen, Yuchen</cp:lastModifiedBy>
  <cp:revision>2</cp:revision>
  <dcterms:created xsi:type="dcterms:W3CDTF">2025-09-09T10:53:00Z</dcterms:created>
  <dcterms:modified xsi:type="dcterms:W3CDTF">2025-09-09T11:47:00Z</dcterms:modified>
</cp:coreProperties>
</file>