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DEA1EF">
      <w:pPr>
        <w:pStyle w:val="2"/>
        <w:spacing w:before="0" w:after="0" w:line="240" w:lineRule="auto"/>
        <w:jc w:val="center"/>
      </w:pPr>
      <w:r>
        <w:rPr>
          <w:rFonts w:ascii="微软雅黑" w:hAnsi="微软雅黑" w:eastAsia="微软雅黑"/>
          <w:sz w:val="36"/>
          <w:szCs w:val="36"/>
        </w:rPr>
        <w:t>“软件知识博客”软件系统的界面设计</w:t>
      </w:r>
    </w:p>
    <w:p w14:paraId="64A19BB4">
      <w:pPr>
        <w:jc w:val="center"/>
      </w:pPr>
      <w:r>
        <w:rPr>
          <w:rFonts w:ascii="微软雅黑" w:hAnsi="微软雅黑" w:eastAsia="微软雅黑"/>
          <w:sz w:val="24"/>
          <w:szCs w:val="24"/>
        </w:rPr>
        <w:t>组号：8</w:t>
      </w:r>
    </w:p>
    <w:p w14:paraId="22C5E2B8">
      <w:pPr>
        <w:ind w:firstLineChars="600"/>
        <w:jc w:val="both"/>
        <w:rPr>
          <w:rFonts w:hint="default" w:eastAsia="微软雅黑"/>
          <w:lang w:val="en-US" w:eastAsia="zh-CN"/>
        </w:rPr>
      </w:pPr>
      <w:r>
        <w:rPr>
          <w:rFonts w:ascii="微软雅黑" w:hAnsi="微软雅黑" w:eastAsia="微软雅黑"/>
          <w:sz w:val="24"/>
          <w:szCs w:val="24"/>
        </w:rPr>
        <w:t>小组成员：宗凡浩，曾繁浩，潘少杰，宋璟颀，任滨畅</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陈添翼</w:t>
      </w:r>
    </w:p>
    <w:p w14:paraId="5179440F">
      <w:pPr>
        <w:jc w:val="left"/>
      </w:pPr>
    </w:p>
    <w:p w14:paraId="149695F7">
      <w:pPr>
        <w:pStyle w:val="3"/>
        <w:numPr>
          <w:ilvl w:val="0"/>
          <w:numId w:val="1"/>
        </w:numPr>
        <w:spacing w:before="120" w:after="0" w:line="240" w:lineRule="auto"/>
        <w:jc w:val="left"/>
      </w:pPr>
      <w:r>
        <w:rPr>
          <w:rFonts w:ascii="微软雅黑" w:hAnsi="微软雅黑" w:eastAsia="微软雅黑"/>
          <w:b/>
          <w:bCs/>
          <w:sz w:val="24"/>
          <w:szCs w:val="24"/>
        </w:rPr>
        <w:t>软件系统概述</w:t>
      </w:r>
      <w:bookmarkStart w:id="0" w:name="_GoBack"/>
      <w:bookmarkEnd w:id="0"/>
    </w:p>
    <w:p w14:paraId="44476CAD">
      <w:pPr>
        <w:ind w:firstLineChars="200"/>
        <w:jc w:val="both"/>
      </w:pPr>
      <w:r>
        <w:rPr>
          <w:rFonts w:hint="eastAsia" w:ascii="楷体" w:hAnsi="楷体" w:eastAsia="楷体" w:cs="楷体"/>
          <w:sz w:val="24"/>
          <w:szCs w:val="24"/>
        </w:rPr>
        <w:t>软件知识博客是一个面向软件工程学习者的技术内容管理系统。它不是一个仅供个人记录的私人日记本，而是一个把“软件开发领域的知识”按主题组织起来、对外发布并支持读者互动的博客站点：站点上的每一篇文章都围绕一个软件相关的话题展开——编程语言与语法实践、前端与后端开发、数据库与缓存、容器与运维部署、框架源码解读、性能优化与算法面试等，读者可以按分类目录、标签、作者或归档等入口，系统地检索并阅读自己关心的技术内容。</w:t>
      </w:r>
    </w:p>
    <w:p w14:paraId="476D96A3">
      <w:pPr>
        <w:ind w:firstLineChars="200"/>
        <w:jc w:val="both"/>
      </w:pPr>
      <w:r>
        <w:rPr>
          <w:rFonts w:hint="eastAsia" w:ascii="楷体" w:hAnsi="楷体" w:eastAsia="楷体" w:cs="楷体"/>
          <w:sz w:val="24"/>
          <w:szCs w:val="24"/>
        </w:rPr>
        <w:t>系统本身基于 Python / Django 框架开发，复用该框架成熟的账号体系与后台管理能力，把开发重心放在博客业务与界面体验上。系统要解决的问题集中在三个方面：</w:t>
      </w:r>
    </w:p>
    <w:p w14:paraId="640CDDEA">
      <w:pPr>
        <w:numPr>
          <w:ilvl w:val="0"/>
          <w:numId w:val="2"/>
        </w:numPr>
        <w:jc w:val="left"/>
      </w:pPr>
      <w:r>
        <w:rPr>
          <w:rFonts w:hint="eastAsia" w:ascii="楷体" w:hAnsi="楷体" w:eastAsia="楷体" w:cs="楷体"/>
          <w:sz w:val="24"/>
          <w:szCs w:val="24"/>
        </w:rPr>
        <w:t>软件知识散落、难以成体系：学习过程中的笔记、踩坑记录与源码解读往往散落在各类第三方平台，既受平台排版与推荐规则限制，也无法按自己的知识结构组织。软件知识博客以文章（Article）作为核心数据对象，正文以富文本方式录入并原样存储在本站数据库中，配合分类目录、标签、置顶排序与阅读量统计，让零散的知识逐步沉淀为可检索、可复用的技术内容库。</w:t>
      </w:r>
    </w:p>
    <w:p w14:paraId="1B9FFB0D">
      <w:pPr>
        <w:numPr>
          <w:ilvl w:val="0"/>
          <w:numId w:val="2"/>
        </w:numPr>
        <w:jc w:val="left"/>
      </w:pPr>
      <w:r>
        <w:rPr>
          <w:rFonts w:hint="eastAsia" w:ascii="楷体" w:hAnsi="楷体" w:eastAsia="楷体" w:cs="楷体"/>
          <w:sz w:val="24"/>
          <w:szCs w:val="24"/>
        </w:rPr>
        <w:t>站点缺乏可维护性：许多静态博客的栏目、页脚、侧边栏一旦写死就难以调整，技术专栏方向一变就要改动模板代码。软件知识博客把站点名称、站点描述、SEO 描述、关键字、文章摘要长度、侧边栏展示数量、配色方案、公共头部与公共页脚等统一收敛到“网站配置”中，调整站点定位与外观只需修改配置项，不需要动代码。</w:t>
      </w:r>
    </w:p>
    <w:p w14:paraId="6DFB8467">
      <w:pPr>
        <w:numPr>
          <w:ilvl w:val="0"/>
          <w:numId w:val="2"/>
        </w:numPr>
        <w:jc w:val="left"/>
      </w:pPr>
      <w:r>
        <w:rPr>
          <w:rFonts w:hint="eastAsia" w:ascii="楷体" w:hAnsi="楷体" w:eastAsia="楷体" w:cs="楷体"/>
          <w:sz w:val="24"/>
          <w:szCs w:val="24"/>
        </w:rPr>
        <w:t>缺少完整的读者互动与管理闭环：系统同时提供前台与后台两套界面。前台面向读者，提供文章列表、文章详情、分类与标签筛选、作者专栏、归档、搜索、评论与第三方登录；后台面向作者与管理员，提供文章、分类目录、标签、侧边栏、友情链接、评论、第三方登录配置、网站配置与日志记录的统一管理入口。</w:t>
      </w:r>
    </w:p>
    <w:p w14:paraId="759C40CD">
      <w:pPr>
        <w:ind w:firstLineChars="200"/>
        <w:jc w:val="both"/>
      </w:pPr>
      <w:r>
        <w:rPr>
          <w:rFonts w:hint="eastAsia" w:ascii="楷体" w:hAnsi="楷体" w:eastAsia="楷体" w:cs="楷体"/>
          <w:sz w:val="24"/>
          <w:szCs w:val="24"/>
        </w:rPr>
        <w:t>因此，本系统的界面设计需要同时满足两类使用者的诉求：对作者与管理员，要求“内容录入高效、批量管理方便、配置集中”；对读者，要求“知识导航清晰、技术正文可读、能快速定位到想学的主题”。本文档即围绕这两条主线，说明系统的功能构成、主要界面及其流转关系，以及支撑这些界面的模板体系。需要说明的是，本文档聚焦界面与交互设计，对 Python / Django 框架自身的原理不作展开。</w:t>
      </w:r>
    </w:p>
    <w:p w14:paraId="73D62AE0">
      <w:pPr>
        <w:pStyle w:val="3"/>
        <w:numPr>
          <w:ilvl w:val="0"/>
          <w:numId w:val="1"/>
        </w:numPr>
        <w:spacing w:before="120" w:after="0" w:line="240" w:lineRule="auto"/>
        <w:jc w:val="left"/>
      </w:pPr>
      <w:r>
        <w:rPr>
          <w:rFonts w:ascii="微软雅黑" w:hAnsi="微软雅黑" w:eastAsia="微软雅黑"/>
          <w:b/>
          <w:bCs/>
          <w:sz w:val="24"/>
          <w:szCs w:val="24"/>
        </w:rPr>
        <w:t>功能分析</w:t>
      </w:r>
    </w:p>
    <w:p w14:paraId="2E83FE4F">
      <w:pPr>
        <w:ind w:firstLineChars="200"/>
        <w:jc w:val="both"/>
      </w:pPr>
      <w:r>
        <w:rPr>
          <w:rFonts w:hint="eastAsia" w:ascii="楷体" w:hAnsi="楷体" w:eastAsia="楷体" w:cs="楷体"/>
          <w:sz w:val="24"/>
          <w:szCs w:val="24"/>
        </w:rPr>
        <w:t>按照使用者角色，软件知识博客的功能可划分为“后台内容管理”与“前台知识阅读”两大功能域，另有“账户认证”作为两者共用的入口功能。各功能模块及其职责如下表所示。</w:t>
      </w:r>
    </w:p>
    <w:p w14:paraId="42F366E8">
      <w:pPr>
        <w:spacing w:before="120" w:after="60" w:line="240" w:lineRule="auto"/>
        <w:jc w:val="center"/>
      </w:pPr>
      <w:r>
        <w:rPr>
          <w:rFonts w:ascii="微软雅黑" w:hAnsi="微软雅黑" w:eastAsia="微软雅黑"/>
          <w:b/>
          <w:bCs/>
          <w:sz w:val="21"/>
          <w:szCs w:val="21"/>
        </w:rPr>
        <w:t>表 2-1  软件知识博客功能模块一览</w:t>
      </w:r>
    </w:p>
    <w:tbl>
      <w:tblPr>
        <w:tblStyle w:val="12"/>
        <w:tblW w:w="21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728"/>
        <w:gridCol w:w="6912"/>
      </w:tblGrid>
      <w:tr w14:paraId="22398A1F">
        <w:trPr>
          <w:tblHeader/>
          <w:jc w:val="center"/>
        </w:trPr>
        <w:tc>
          <w:tcPr>
            <w:tcW w:w="1728" w:type="dxa"/>
            <w:vAlign w:val="center"/>
          </w:tcPr>
          <w:p w14:paraId="43CBC404">
            <w:pPr>
              <w:ind w:firstLineChars="0"/>
              <w:jc w:val="left"/>
            </w:pPr>
            <w:r>
              <w:rPr>
                <w:rFonts w:hint="eastAsia" w:ascii="楷体" w:hAnsi="楷体" w:eastAsia="楷体" w:cs="楷体"/>
                <w:b/>
                <w:bCs/>
                <w:sz w:val="23"/>
                <w:szCs w:val="23"/>
              </w:rPr>
              <w:t>功能模块</w:t>
            </w:r>
          </w:p>
        </w:tc>
        <w:tc>
          <w:tcPr>
            <w:tcW w:w="6912" w:type="dxa"/>
            <w:vAlign w:val="center"/>
          </w:tcPr>
          <w:p w14:paraId="219A9D3E">
            <w:pPr>
              <w:ind w:firstLineChars="0"/>
              <w:jc w:val="left"/>
            </w:pPr>
            <w:r>
              <w:rPr>
                <w:rFonts w:hint="eastAsia" w:ascii="楷体" w:hAnsi="楷体" w:eastAsia="楷体" w:cs="楷体"/>
                <w:b/>
                <w:bCs/>
                <w:sz w:val="23"/>
                <w:szCs w:val="23"/>
              </w:rPr>
              <w:t>主要功能点</w:t>
            </w:r>
          </w:p>
        </w:tc>
      </w:tr>
      <w:tr w14:paraId="6CFF974F">
        <w:trPr>
          <w:jc w:val="center"/>
        </w:trPr>
        <w:tc>
          <w:tcPr>
            <w:tcW w:w="1728" w:type="dxa"/>
            <w:vAlign w:val="center"/>
          </w:tcPr>
          <w:p w14:paraId="2E644F3B">
            <w:pPr>
              <w:ind w:firstLineChars="0"/>
              <w:jc w:val="left"/>
            </w:pPr>
            <w:r>
              <w:rPr>
                <w:rFonts w:hint="eastAsia" w:ascii="楷体" w:hAnsi="楷体" w:eastAsia="楷体" w:cs="楷体"/>
                <w:sz w:val="21"/>
                <w:szCs w:val="21"/>
              </w:rPr>
              <w:t>账户认证</w:t>
            </w:r>
          </w:p>
        </w:tc>
        <w:tc>
          <w:tcPr>
            <w:tcW w:w="6912" w:type="dxa"/>
            <w:vAlign w:val="center"/>
          </w:tcPr>
          <w:p w14:paraId="267B5269">
            <w:pPr>
              <w:ind w:firstLineChars="0"/>
              <w:jc w:val="left"/>
            </w:pPr>
            <w:r>
              <w:rPr>
                <w:rFonts w:hint="eastAsia" w:ascii="楷体" w:hAnsi="楷体" w:eastAsia="楷体" w:cs="楷体"/>
                <w:sz w:val="21"/>
                <w:szCs w:val="21"/>
              </w:rPr>
              <w:t>用户注册（用户名/邮箱/密码与密码确认，含密码强度校验与邮箱唯一性校验）、登录（用户名 + 密码，支持“记住登录状态”与密码可见性切换）、忘记密码（凭邮箱收取验证码后重置密码）、第三方（OAuth）登录、退出登录。</w:t>
            </w:r>
          </w:p>
        </w:tc>
      </w:tr>
      <w:tr w14:paraId="4221A448">
        <w:trPr>
          <w:jc w:val="center"/>
        </w:trPr>
        <w:tc>
          <w:tcPr>
            <w:tcW w:w="1728" w:type="dxa"/>
            <w:vAlign w:val="center"/>
          </w:tcPr>
          <w:p w14:paraId="599BF30A">
            <w:pPr>
              <w:ind w:firstLineChars="0"/>
              <w:jc w:val="left"/>
            </w:pPr>
            <w:r>
              <w:rPr>
                <w:rFonts w:hint="eastAsia" w:ascii="楷体" w:hAnsi="楷体" w:eastAsia="楷体" w:cs="楷体"/>
                <w:sz w:val="21"/>
                <w:szCs w:val="21"/>
              </w:rPr>
              <w:t>后台·文章管理</w:t>
            </w:r>
          </w:p>
        </w:tc>
        <w:tc>
          <w:tcPr>
            <w:tcW w:w="6912" w:type="dxa"/>
            <w:vAlign w:val="center"/>
          </w:tcPr>
          <w:p w14:paraId="42410A83">
            <w:pPr>
              <w:ind w:firstLineChars="0"/>
              <w:jc w:val="left"/>
            </w:pPr>
            <w:r>
              <w:rPr>
                <w:rFonts w:hint="eastAsia" w:ascii="楷体" w:hAnsi="楷体" w:eastAsia="楷体" w:cs="楷体"/>
                <w:sz w:val="21"/>
                <w:szCs w:val="21"/>
              </w:rPr>
              <w:t>文章列表（分页、按标题搜索、按状态/类型/分类目录/作者过滤、批量执行动作、展示 ID、作者、分类、创建时间、阅读量、状态等字段）；新增与编辑文章（标题、富文本正文、发布时间、状态、评论状态、类型、阅读量、作者、排序、是否显示目录、分类目录、标签多选）；保存/保存并增加另一个/保存并继续编辑三种提交方式。</w:t>
            </w:r>
          </w:p>
        </w:tc>
      </w:tr>
      <w:tr w14:paraId="6212D426">
        <w:trPr>
          <w:jc w:val="center"/>
        </w:trPr>
        <w:tc>
          <w:tcPr>
            <w:tcW w:w="1728" w:type="dxa"/>
            <w:vAlign w:val="center"/>
          </w:tcPr>
          <w:p w14:paraId="7F0F46E7">
            <w:pPr>
              <w:ind w:firstLineChars="0"/>
              <w:jc w:val="left"/>
            </w:pPr>
            <w:r>
              <w:rPr>
                <w:rFonts w:hint="eastAsia" w:ascii="楷体" w:hAnsi="楷体" w:eastAsia="楷体" w:cs="楷体"/>
                <w:sz w:val="21"/>
                <w:szCs w:val="21"/>
              </w:rPr>
              <w:t>后台·分类与标签</w:t>
            </w:r>
          </w:p>
        </w:tc>
        <w:tc>
          <w:tcPr>
            <w:tcW w:w="6912" w:type="dxa"/>
            <w:vAlign w:val="center"/>
          </w:tcPr>
          <w:p w14:paraId="59459BD3">
            <w:pPr>
              <w:ind w:firstLineChars="0"/>
              <w:jc w:val="left"/>
            </w:pPr>
            <w:r>
              <w:rPr>
                <w:rFonts w:hint="eastAsia" w:ascii="楷体" w:hAnsi="楷体" w:eastAsia="楷体" w:cs="楷体"/>
                <w:sz w:val="21"/>
                <w:szCs w:val="21"/>
              </w:rPr>
              <w:t>分类目录管理（分类名、上级分类，支持父子层级，当前共 19 条目录）；标签管理（标签名，当前共 16 个标签）；二者均可批量删除。</w:t>
            </w:r>
          </w:p>
        </w:tc>
      </w:tr>
      <w:tr w14:paraId="7CDD8D92">
        <w:trPr>
          <w:jc w:val="center"/>
        </w:trPr>
        <w:tc>
          <w:tcPr>
            <w:tcW w:w="1728" w:type="dxa"/>
            <w:vAlign w:val="center"/>
          </w:tcPr>
          <w:p w14:paraId="6E630B28">
            <w:pPr>
              <w:ind w:firstLineChars="0"/>
              <w:jc w:val="left"/>
            </w:pPr>
            <w:r>
              <w:rPr>
                <w:rFonts w:hint="eastAsia" w:ascii="楷体" w:hAnsi="楷体" w:eastAsia="楷体" w:cs="楷体"/>
                <w:sz w:val="21"/>
                <w:szCs w:val="21"/>
              </w:rPr>
              <w:t>后台·站点与配置</w:t>
            </w:r>
          </w:p>
        </w:tc>
        <w:tc>
          <w:tcPr>
            <w:tcW w:w="6912" w:type="dxa"/>
            <w:vAlign w:val="center"/>
          </w:tcPr>
          <w:p w14:paraId="6A564F87">
            <w:pPr>
              <w:ind w:firstLineChars="0"/>
              <w:jc w:val="left"/>
            </w:pPr>
            <w:r>
              <w:rPr>
                <w:rFonts w:hint="eastAsia" w:ascii="楷体" w:hAnsi="楷体" w:eastAsia="楷体" w:cs="楷体"/>
                <w:sz w:val="21"/>
                <w:szCs w:val="21"/>
              </w:rPr>
              <w:t>侧边栏管理、友情链接管理、网站配置（站点名称、站点描述、SEO 描述、关键字、文章摘要长度、侧边栏文章数、侧边栏评论数、文章页默认评论数、是否显示广告与广告内容、公共头部/公共尾部开关、配色方案、备案号、网站统计代码、公安备案、评论是否审核）。</w:t>
            </w:r>
          </w:p>
        </w:tc>
      </w:tr>
      <w:tr w14:paraId="1A48799B">
        <w:trPr>
          <w:jc w:val="center"/>
        </w:trPr>
        <w:tc>
          <w:tcPr>
            <w:tcW w:w="1728" w:type="dxa"/>
            <w:vAlign w:val="center"/>
          </w:tcPr>
          <w:p w14:paraId="63EAB7C7">
            <w:pPr>
              <w:ind w:firstLineChars="0"/>
              <w:jc w:val="left"/>
            </w:pPr>
            <w:r>
              <w:rPr>
                <w:rFonts w:hint="eastAsia" w:ascii="楷体" w:hAnsi="楷体" w:eastAsia="楷体" w:cs="楷体"/>
                <w:sz w:val="21"/>
                <w:szCs w:val="21"/>
              </w:rPr>
              <w:t>后台·评论与日志</w:t>
            </w:r>
          </w:p>
        </w:tc>
        <w:tc>
          <w:tcPr>
            <w:tcW w:w="6912" w:type="dxa"/>
            <w:vAlign w:val="center"/>
          </w:tcPr>
          <w:p w14:paraId="0DEB1212">
            <w:pPr>
              <w:ind w:firstLineChars="0"/>
              <w:jc w:val="left"/>
            </w:pPr>
            <w:r>
              <w:rPr>
                <w:rFonts w:hint="eastAsia" w:ascii="楷体" w:hAnsi="楷体" w:eastAsia="楷体" w:cs="楷体"/>
                <w:sz w:val="21"/>
                <w:szCs w:val="21"/>
              </w:rPr>
              <w:t>评论管理（审核、批量通过/删除）；日志记录查看；OAuth 配置与第三方用户管理；服务监控命令与邮件发送日志。</w:t>
            </w:r>
          </w:p>
        </w:tc>
      </w:tr>
      <w:tr w14:paraId="5B684D7D">
        <w:trPr>
          <w:jc w:val="center"/>
        </w:trPr>
        <w:tc>
          <w:tcPr>
            <w:tcW w:w="1728" w:type="dxa"/>
            <w:vAlign w:val="center"/>
          </w:tcPr>
          <w:p w14:paraId="74D0C961">
            <w:pPr>
              <w:ind w:firstLineChars="0"/>
              <w:jc w:val="left"/>
            </w:pPr>
            <w:r>
              <w:rPr>
                <w:rFonts w:hint="eastAsia" w:ascii="楷体" w:hAnsi="楷体" w:eastAsia="楷体" w:cs="楷体"/>
                <w:sz w:val="21"/>
                <w:szCs w:val="21"/>
              </w:rPr>
              <w:t>前台·知识浏览</w:t>
            </w:r>
          </w:p>
        </w:tc>
        <w:tc>
          <w:tcPr>
            <w:tcW w:w="6912" w:type="dxa"/>
            <w:vAlign w:val="center"/>
          </w:tcPr>
          <w:p w14:paraId="1BDBBC4A">
            <w:pPr>
              <w:ind w:firstLineChars="0"/>
              <w:jc w:val="left"/>
            </w:pPr>
            <w:r>
              <w:rPr>
                <w:rFonts w:hint="eastAsia" w:ascii="楷体" w:hAnsi="楷体" w:eastAsia="楷体" w:cs="楷体"/>
                <w:sz w:val="21"/>
                <w:szCs w:val="21"/>
              </w:rPr>
              <w:t>首页文章列表（分页、置顶、侧边栏推荐与最新评论）；文章详情（正文、目录、阅读时长、上一篇/下一篇、相关推荐、评论区）；分类筛选页、标签筛选页、作者文章页；归档页；友情链接页；搜索结果页；错误页。</w:t>
            </w:r>
          </w:p>
        </w:tc>
      </w:tr>
      <w:tr w14:paraId="40804712">
        <w:trPr>
          <w:jc w:val="center"/>
        </w:trPr>
        <w:tc>
          <w:tcPr>
            <w:tcW w:w="1728" w:type="dxa"/>
            <w:vAlign w:val="center"/>
          </w:tcPr>
          <w:p w14:paraId="5964B2B0">
            <w:pPr>
              <w:ind w:firstLineChars="0"/>
              <w:jc w:val="left"/>
            </w:pPr>
            <w:r>
              <w:rPr>
                <w:rFonts w:hint="eastAsia" w:ascii="楷体" w:hAnsi="楷体" w:eastAsia="楷体" w:cs="楷体"/>
                <w:sz w:val="21"/>
                <w:szCs w:val="21"/>
              </w:rPr>
              <w:t>前台·读者互动</w:t>
            </w:r>
          </w:p>
        </w:tc>
        <w:tc>
          <w:tcPr>
            <w:tcW w:w="6912" w:type="dxa"/>
            <w:vAlign w:val="center"/>
          </w:tcPr>
          <w:p w14:paraId="25F2C467">
            <w:pPr>
              <w:ind w:firstLineChars="0"/>
              <w:jc w:val="left"/>
            </w:pPr>
            <w:r>
              <w:rPr>
                <w:rFonts w:hint="eastAsia" w:ascii="楷体" w:hAnsi="楷体" w:eastAsia="楷体" w:cs="楷体"/>
                <w:sz w:val="21"/>
                <w:szCs w:val="21"/>
              </w:rPr>
              <w:t>登录用户可在文章详情页发表评论并查看他人评论；未登录状态点击评论会被引导至登录页；评论提交后进入后台并按“评论是否审核”配置决定是否直接展示。</w:t>
            </w:r>
          </w:p>
        </w:tc>
      </w:tr>
    </w:tbl>
    <w:p w14:paraId="4BAC296D">
      <w:pPr>
        <w:ind w:firstLineChars="200"/>
        <w:jc w:val="both"/>
      </w:pPr>
      <w:r>
        <w:rPr>
          <w:rFonts w:hint="eastAsia" w:ascii="楷体" w:hAnsi="楷体" w:eastAsia="楷体" w:cs="楷体"/>
          <w:sz w:val="24"/>
          <w:szCs w:val="24"/>
        </w:rPr>
        <w:t>结合站点的内容定位，后台的分类目录已按软件知识体系划分为五个顶层方向，并在其下建立子分类，构成两级栏目结构，具体如表 2-2 所示。读者从前台进入时，正是沿着这棵目录树逐层缩小范围、定位到具体技术主题的文章。</w:t>
      </w:r>
    </w:p>
    <w:p w14:paraId="52023CDA">
      <w:pPr>
        <w:spacing w:before="120" w:after="60" w:line="240" w:lineRule="auto"/>
        <w:jc w:val="center"/>
      </w:pPr>
      <w:r>
        <w:rPr>
          <w:rFonts w:ascii="微软雅黑" w:hAnsi="微软雅黑" w:eastAsia="微软雅黑"/>
          <w:b/>
          <w:bCs/>
          <w:sz w:val="21"/>
          <w:szCs w:val="21"/>
        </w:rPr>
        <w:t>表 2-2  分类目录与所覆盖的软件知识方向</w:t>
      </w:r>
    </w:p>
    <w:tbl>
      <w:tblPr>
        <w:tblStyle w:val="12"/>
        <w:tblW w:w="21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584"/>
        <w:gridCol w:w="2736"/>
        <w:gridCol w:w="4320"/>
      </w:tblGrid>
      <w:tr w14:paraId="643B4464">
        <w:trPr>
          <w:tblHeader/>
          <w:jc w:val="center"/>
        </w:trPr>
        <w:tc>
          <w:tcPr>
            <w:tcW w:w="1584" w:type="dxa"/>
            <w:vAlign w:val="center"/>
          </w:tcPr>
          <w:p w14:paraId="544B07D1">
            <w:pPr>
              <w:ind w:firstLineChars="0"/>
              <w:jc w:val="left"/>
            </w:pPr>
            <w:r>
              <w:rPr>
                <w:rFonts w:hint="eastAsia" w:ascii="楷体" w:hAnsi="楷体" w:eastAsia="楷体" w:cs="楷体"/>
                <w:b/>
                <w:bCs/>
                <w:sz w:val="23"/>
                <w:szCs w:val="23"/>
              </w:rPr>
              <w:t>顶层分类</w:t>
            </w:r>
          </w:p>
        </w:tc>
        <w:tc>
          <w:tcPr>
            <w:tcW w:w="2736" w:type="dxa"/>
            <w:vAlign w:val="center"/>
          </w:tcPr>
          <w:p w14:paraId="102F822C">
            <w:pPr>
              <w:ind w:firstLineChars="0"/>
              <w:jc w:val="left"/>
            </w:pPr>
            <w:r>
              <w:rPr>
                <w:rFonts w:hint="eastAsia" w:ascii="楷体" w:hAnsi="楷体" w:eastAsia="楷体" w:cs="楷体"/>
                <w:b/>
                <w:bCs/>
                <w:sz w:val="23"/>
                <w:szCs w:val="23"/>
              </w:rPr>
              <w:t>子分类</w:t>
            </w:r>
          </w:p>
        </w:tc>
        <w:tc>
          <w:tcPr>
            <w:tcW w:w="4320" w:type="dxa"/>
            <w:vAlign w:val="center"/>
          </w:tcPr>
          <w:p w14:paraId="570B8084">
            <w:pPr>
              <w:ind w:firstLineChars="0"/>
              <w:jc w:val="left"/>
            </w:pPr>
            <w:r>
              <w:rPr>
                <w:rFonts w:hint="eastAsia" w:ascii="楷体" w:hAnsi="楷体" w:eastAsia="楷体" w:cs="楷体"/>
                <w:b/>
                <w:bCs/>
                <w:sz w:val="23"/>
                <w:szCs w:val="23"/>
              </w:rPr>
              <w:t>覆盖内容</w:t>
            </w:r>
          </w:p>
        </w:tc>
      </w:tr>
      <w:tr w14:paraId="2B121A97">
        <w:trPr>
          <w:jc w:val="center"/>
        </w:trPr>
        <w:tc>
          <w:tcPr>
            <w:tcW w:w="1584" w:type="dxa"/>
            <w:vAlign w:val="center"/>
          </w:tcPr>
          <w:p w14:paraId="20D27B40">
            <w:pPr>
              <w:ind w:firstLineChars="0"/>
              <w:jc w:val="left"/>
            </w:pPr>
            <w:r>
              <w:rPr>
                <w:rFonts w:hint="eastAsia" w:ascii="楷体" w:hAnsi="楷体" w:eastAsia="楷体" w:cs="楷体"/>
                <w:sz w:val="21"/>
                <w:szCs w:val="21"/>
              </w:rPr>
              <w:t>编程技术</w:t>
            </w:r>
          </w:p>
        </w:tc>
        <w:tc>
          <w:tcPr>
            <w:tcW w:w="2736" w:type="dxa"/>
            <w:vAlign w:val="center"/>
          </w:tcPr>
          <w:p w14:paraId="28949E23">
            <w:pPr>
              <w:ind w:firstLineChars="0"/>
              <w:jc w:val="left"/>
            </w:pPr>
            <w:r>
              <w:rPr>
                <w:rFonts w:hint="eastAsia" w:ascii="楷体" w:hAnsi="楷体" w:eastAsia="楷体" w:cs="楷体"/>
                <w:sz w:val="21"/>
                <w:szCs w:val="21"/>
              </w:rPr>
              <w:t>Python、Java、JavaScript、Go语言</w:t>
            </w:r>
          </w:p>
        </w:tc>
        <w:tc>
          <w:tcPr>
            <w:tcW w:w="4320" w:type="dxa"/>
            <w:vAlign w:val="center"/>
          </w:tcPr>
          <w:p w14:paraId="7B0B3B70">
            <w:pPr>
              <w:ind w:firstLineChars="0"/>
              <w:jc w:val="left"/>
            </w:pPr>
            <w:r>
              <w:rPr>
                <w:rFonts w:hint="eastAsia" w:ascii="楷体" w:hAnsi="楷体" w:eastAsia="楷体" w:cs="楷体"/>
                <w:sz w:val="21"/>
                <w:szCs w:val="21"/>
              </w:rPr>
              <w:t>语言基础、工程实践与相关框架的使用经验。</w:t>
            </w:r>
          </w:p>
        </w:tc>
      </w:tr>
      <w:tr w14:paraId="7FECAFFD">
        <w:trPr>
          <w:jc w:val="center"/>
        </w:trPr>
        <w:tc>
          <w:tcPr>
            <w:tcW w:w="1584" w:type="dxa"/>
            <w:vAlign w:val="center"/>
          </w:tcPr>
          <w:p w14:paraId="65DB2AA4">
            <w:pPr>
              <w:ind w:firstLineChars="0"/>
              <w:jc w:val="left"/>
            </w:pPr>
            <w:r>
              <w:rPr>
                <w:rFonts w:hint="eastAsia" w:ascii="楷体" w:hAnsi="楷体" w:eastAsia="楷体" w:cs="楷体"/>
                <w:sz w:val="21"/>
                <w:szCs w:val="21"/>
              </w:rPr>
              <w:t>前端开发</w:t>
            </w:r>
          </w:p>
        </w:tc>
        <w:tc>
          <w:tcPr>
            <w:tcW w:w="2736" w:type="dxa"/>
            <w:vAlign w:val="center"/>
          </w:tcPr>
          <w:p w14:paraId="1A1ADB95">
            <w:pPr>
              <w:ind w:firstLineChars="0"/>
              <w:jc w:val="left"/>
            </w:pPr>
            <w:r>
              <w:rPr>
                <w:rFonts w:hint="eastAsia" w:ascii="楷体" w:hAnsi="楷体" w:eastAsia="楷体" w:cs="楷体"/>
                <w:sz w:val="21"/>
                <w:szCs w:val="21"/>
              </w:rPr>
              <w:t>Vue.js、React、CSS与布局</w:t>
            </w:r>
          </w:p>
        </w:tc>
        <w:tc>
          <w:tcPr>
            <w:tcW w:w="4320" w:type="dxa"/>
            <w:vAlign w:val="center"/>
          </w:tcPr>
          <w:p w14:paraId="2970369F">
            <w:pPr>
              <w:ind w:firstLineChars="0"/>
              <w:jc w:val="left"/>
            </w:pPr>
            <w:r>
              <w:rPr>
                <w:rFonts w:hint="eastAsia" w:ascii="楷体" w:hAnsi="楷体" w:eastAsia="楷体" w:cs="楷体"/>
                <w:sz w:val="21"/>
                <w:szCs w:val="21"/>
              </w:rPr>
              <w:t>前端框架原理与实战、样式与页面布局技巧。</w:t>
            </w:r>
          </w:p>
        </w:tc>
      </w:tr>
      <w:tr w14:paraId="409872BA">
        <w:trPr>
          <w:jc w:val="center"/>
        </w:trPr>
        <w:tc>
          <w:tcPr>
            <w:tcW w:w="1584" w:type="dxa"/>
            <w:vAlign w:val="center"/>
          </w:tcPr>
          <w:p w14:paraId="1CDD3416">
            <w:pPr>
              <w:ind w:firstLineChars="0"/>
              <w:jc w:val="left"/>
            </w:pPr>
            <w:r>
              <w:rPr>
                <w:rFonts w:hint="eastAsia" w:ascii="楷体" w:hAnsi="楷体" w:eastAsia="楷体" w:cs="楷体"/>
                <w:sz w:val="21"/>
                <w:szCs w:val="21"/>
              </w:rPr>
              <w:t>数据库</w:t>
            </w:r>
          </w:p>
        </w:tc>
        <w:tc>
          <w:tcPr>
            <w:tcW w:w="2736" w:type="dxa"/>
            <w:vAlign w:val="center"/>
          </w:tcPr>
          <w:p w14:paraId="6E1A161F">
            <w:pPr>
              <w:ind w:firstLineChars="0"/>
              <w:jc w:val="left"/>
            </w:pPr>
            <w:r>
              <w:rPr>
                <w:rFonts w:hint="eastAsia" w:ascii="楷体" w:hAnsi="楷体" w:eastAsia="楷体" w:cs="楷体"/>
                <w:sz w:val="21"/>
                <w:szCs w:val="21"/>
              </w:rPr>
              <w:t>MySQL、Redis、MongoDB</w:t>
            </w:r>
          </w:p>
        </w:tc>
        <w:tc>
          <w:tcPr>
            <w:tcW w:w="4320" w:type="dxa"/>
            <w:vAlign w:val="center"/>
          </w:tcPr>
          <w:p w14:paraId="20150BBD">
            <w:pPr>
              <w:ind w:firstLineChars="0"/>
              <w:jc w:val="left"/>
            </w:pPr>
            <w:r>
              <w:rPr>
                <w:rFonts w:hint="eastAsia" w:ascii="楷体" w:hAnsi="楷体" w:eastAsia="楷体" w:cs="楷体"/>
                <w:sz w:val="21"/>
                <w:szCs w:val="21"/>
              </w:rPr>
              <w:t>关系型与非关系型数据库、缓存的使用与优化。</w:t>
            </w:r>
          </w:p>
        </w:tc>
      </w:tr>
      <w:tr w14:paraId="29B4CF24">
        <w:trPr>
          <w:jc w:val="center"/>
        </w:trPr>
        <w:tc>
          <w:tcPr>
            <w:tcW w:w="1584" w:type="dxa"/>
            <w:vAlign w:val="center"/>
          </w:tcPr>
          <w:p w14:paraId="630A72D3">
            <w:pPr>
              <w:ind w:firstLineChars="0"/>
              <w:jc w:val="left"/>
            </w:pPr>
            <w:r>
              <w:rPr>
                <w:rFonts w:hint="eastAsia" w:ascii="楷体" w:hAnsi="楷体" w:eastAsia="楷体" w:cs="楷体"/>
                <w:sz w:val="21"/>
                <w:szCs w:val="21"/>
              </w:rPr>
              <w:t>运维部署</w:t>
            </w:r>
          </w:p>
        </w:tc>
        <w:tc>
          <w:tcPr>
            <w:tcW w:w="2736" w:type="dxa"/>
            <w:vAlign w:val="center"/>
          </w:tcPr>
          <w:p w14:paraId="28393871">
            <w:pPr>
              <w:ind w:firstLineChars="0"/>
              <w:jc w:val="left"/>
            </w:pPr>
            <w:r>
              <w:rPr>
                <w:rFonts w:hint="eastAsia" w:ascii="楷体" w:hAnsi="楷体" w:eastAsia="楷体" w:cs="楷体"/>
                <w:sz w:val="21"/>
                <w:szCs w:val="21"/>
              </w:rPr>
              <w:t>Docker、Kubernetes、Linux</w:t>
            </w:r>
          </w:p>
        </w:tc>
        <w:tc>
          <w:tcPr>
            <w:tcW w:w="4320" w:type="dxa"/>
            <w:vAlign w:val="center"/>
          </w:tcPr>
          <w:p w14:paraId="5B3D367E">
            <w:pPr>
              <w:ind w:firstLineChars="0"/>
              <w:jc w:val="left"/>
            </w:pPr>
            <w:r>
              <w:rPr>
                <w:rFonts w:hint="eastAsia" w:ascii="楷体" w:hAnsi="楷体" w:eastAsia="楷体" w:cs="楷体"/>
                <w:sz w:val="21"/>
                <w:szCs w:val="21"/>
              </w:rPr>
              <w:t>容器化、集群编排与服务器运维经验。</w:t>
            </w:r>
          </w:p>
        </w:tc>
      </w:tr>
      <w:tr w14:paraId="39D1671D">
        <w:trPr>
          <w:jc w:val="center"/>
        </w:trPr>
        <w:tc>
          <w:tcPr>
            <w:tcW w:w="1584" w:type="dxa"/>
            <w:vAlign w:val="center"/>
          </w:tcPr>
          <w:p w14:paraId="6696B2B1">
            <w:pPr>
              <w:ind w:firstLineChars="0"/>
              <w:jc w:val="left"/>
            </w:pPr>
            <w:r>
              <w:rPr>
                <w:rFonts w:hint="eastAsia" w:ascii="楷体" w:hAnsi="楷体" w:eastAsia="楷体" w:cs="楷体"/>
                <w:sz w:val="21"/>
                <w:szCs w:val="21"/>
              </w:rPr>
              <w:t>生活随笔</w:t>
            </w:r>
          </w:p>
        </w:tc>
        <w:tc>
          <w:tcPr>
            <w:tcW w:w="2736" w:type="dxa"/>
            <w:vAlign w:val="center"/>
          </w:tcPr>
          <w:p w14:paraId="4738575B">
            <w:pPr>
              <w:ind w:firstLineChars="0"/>
              <w:jc w:val="left"/>
            </w:pPr>
            <w:r>
              <w:rPr>
                <w:rFonts w:hint="eastAsia" w:ascii="楷体" w:hAnsi="楷体" w:eastAsia="楷体" w:cs="楷体"/>
                <w:sz w:val="21"/>
                <w:szCs w:val="21"/>
              </w:rPr>
              <w:t>—</w:t>
            </w:r>
          </w:p>
        </w:tc>
        <w:tc>
          <w:tcPr>
            <w:tcW w:w="4320" w:type="dxa"/>
            <w:vAlign w:val="center"/>
          </w:tcPr>
          <w:p w14:paraId="11C93C93">
            <w:pPr>
              <w:ind w:firstLineChars="0"/>
              <w:jc w:val="left"/>
            </w:pPr>
            <w:r>
              <w:rPr>
                <w:rFonts w:hint="eastAsia" w:ascii="楷体" w:hAnsi="楷体" w:eastAsia="楷体" w:cs="楷体"/>
                <w:sz w:val="21"/>
                <w:szCs w:val="21"/>
              </w:rPr>
              <w:t>开发者的日常记录与职业思考，不参与技术分类。</w:t>
            </w:r>
          </w:p>
        </w:tc>
      </w:tr>
    </w:tbl>
    <w:p w14:paraId="2EAAD701">
      <w:pPr>
        <w:pStyle w:val="3"/>
        <w:numPr>
          <w:ilvl w:val="0"/>
          <w:numId w:val="1"/>
        </w:numPr>
        <w:spacing w:before="120" w:after="0" w:line="240" w:lineRule="auto"/>
        <w:jc w:val="left"/>
      </w:pPr>
      <w:r>
        <w:rPr>
          <w:rFonts w:ascii="微软雅黑" w:hAnsi="微软雅黑" w:eastAsia="微软雅黑"/>
          <w:b/>
          <w:bCs/>
          <w:sz w:val="24"/>
          <w:szCs w:val="24"/>
        </w:rPr>
        <w:t>软件主要的界面设计</w:t>
      </w:r>
    </w:p>
    <w:p w14:paraId="77AE686D">
      <w:pPr>
        <w:ind w:firstLineChars="200"/>
        <w:jc w:val="both"/>
      </w:pPr>
      <w:r>
        <w:rPr>
          <w:rFonts w:hint="eastAsia" w:ascii="楷体" w:hAnsi="楷体" w:eastAsia="楷体" w:cs="楷体"/>
          <w:sz w:val="24"/>
          <w:szCs w:val="24"/>
        </w:rPr>
        <w:t>本章按“账户认证 → 后台管理 → 前台阅读链路”的顺序展示系统的主要界面。界面截图均取自本地部署的软件知识博客实例，分辨率与浏览器窗口一致，每张截图下方以文字标注该界面的核心元素及其功能。</w:t>
      </w:r>
    </w:p>
    <w:p w14:paraId="14C702C7">
      <w:pPr>
        <w:keepNext/>
        <w:keepLines/>
        <w:spacing w:before="240" w:after="120" w:line="300" w:lineRule="auto"/>
        <w:jc w:val="left"/>
        <w:outlineLvl w:val="2"/>
      </w:pPr>
      <w:r>
        <w:rPr>
          <w:rFonts w:ascii="微软雅黑" w:hAnsi="微软雅黑" w:eastAsia="微软雅黑"/>
          <w:b/>
          <w:bCs/>
          <w:sz w:val="24"/>
          <w:szCs w:val="24"/>
        </w:rPr>
        <w:t>账户认证界面</w:t>
      </w:r>
    </w:p>
    <w:p w14:paraId="024D47CB">
      <w:pPr>
        <w:ind w:firstLineChars="200"/>
        <w:jc w:val="both"/>
      </w:pPr>
      <w:r>
        <w:rPr>
          <w:rFonts w:hint="eastAsia" w:ascii="楷体" w:hAnsi="楷体" w:eastAsia="楷体" w:cs="楷体"/>
          <w:sz w:val="24"/>
          <w:szCs w:val="24"/>
        </w:rPr>
        <w:t>账户认证区由登录页、注册页、忘记密码页三个界面组成，三者共用同一套“卡片式居中”布局：页面顶部为站点标识与主题切换按钮，中部为白色圆角卡片承载表单，表单下方为跳转链接。这类界面统一继承账户骨架模板，因而风格与前台正文页刻意区分，让用户一眼识别“此刻处于账号操作流程中”。</w:t>
      </w:r>
    </w:p>
    <w:p w14:paraId="6972C57B">
      <w:pPr>
        <w:ind w:firstLineChars="200"/>
        <w:jc w:val="both"/>
      </w:pPr>
      <w:r>
        <w:rPr>
          <w:rFonts w:hint="eastAsia" w:ascii="楷体" w:hAnsi="楷体" w:eastAsia="楷体" w:cs="楷体"/>
          <w:sz w:val="24"/>
          <w:szCs w:val="24"/>
        </w:rPr>
        <w:t>登录页（图 3-1）的核心元素包括：用户名输入框与密码输入框（均带必填标识），密码框右侧的眼睛图标用于切换明文/密文显示；“Stay signed in”复选框用于延长登录态；“忘记密码？”链接跳转至密码重置页；“Sign in”为主提交按钮，采用系统主色（紫蓝色）；卡片底部的“创建账号”与“Home Page”分别指向注册页与前台首页，保证用户在任何一步都能回到主流程或离开认证流程。该页顶部以站点名首字作为标识，呼应本站“软件知识”的内容定位。</w:t>
      </w:r>
    </w:p>
    <w:p w14:paraId="0FD5710F">
      <w:pPr>
        <w:ind w:firstLineChars="200"/>
        <w:jc w:val="both"/>
      </w:pPr>
      <w:r>
        <w:rPr>
          <w:rFonts w:hint="eastAsia" w:ascii="楷体" w:hAnsi="楷体" w:eastAsia="楷体" w:cs="楷体"/>
          <w:sz w:val="24"/>
          <w:szCs w:val="24"/>
        </w:rPr>
        <w:t>注册页（图 3-2）在登录页的基础上增加了字段级提示：用户名下方给出长度与字符集约束（150 字符以内，仅允许字母、数字及 @ . + - _），密码框下方逐条列出密码规则（不得与个人信息过于相似、至少 8 个字符、不得为常见密码、不得全为数字），并以“密码确认”字段做一致性校验，降低注册失败率。</w:t>
      </w:r>
    </w:p>
    <w:p w14:paraId="10BCAFAC">
      <w:pPr>
        <w:ind w:firstLineChars="200"/>
        <w:jc w:val="both"/>
      </w:pPr>
      <w:r>
        <w:rPr>
          <w:rFonts w:hint="eastAsia" w:ascii="楷体" w:hAnsi="楷体" w:eastAsia="楷体" w:cs="楷体"/>
          <w:sz w:val="24"/>
          <w:szCs w:val="24"/>
        </w:rPr>
        <w:t>忘记密码页（图 3-3）把流程压缩为一个界面：新密码、确认密码、邮箱、验证码四项，“Get Verification Code”按钮负责向所填邮箱发送验证码，“Reset Password”提交重置。底部“Home Page | Sign In”提供两条退出路径。需要说明的是，该页在保持同一视觉基调的同时改用线性图标与中英混排标题，以区别于日常登录场景。</w:t>
      </w:r>
    </w:p>
    <w:p w14:paraId="4FA3E229">
      <w:pPr>
        <w:keepNext/>
        <w:keepLines/>
        <w:spacing w:before="240" w:after="120" w:line="300" w:lineRule="auto"/>
        <w:jc w:val="left"/>
        <w:outlineLvl w:val="2"/>
      </w:pPr>
      <w:r>
        <w:rPr>
          <w:rFonts w:ascii="微软雅黑" w:hAnsi="微软雅黑" w:eastAsia="微软雅黑"/>
          <w:b/>
          <w:bCs/>
          <w:sz w:val="24"/>
          <w:szCs w:val="24"/>
        </w:rPr>
        <w:t>后台管理界面</w:t>
      </w:r>
    </w:p>
    <w:p w14:paraId="5603888A">
      <w:pPr>
        <w:ind w:firstLineChars="200"/>
        <w:jc w:val="both"/>
      </w:pPr>
      <w:r>
        <w:rPr>
          <w:rFonts w:hint="eastAsia" w:ascii="楷体" w:hAnsi="楷体" w:eastAsia="楷体" w:cs="楷体"/>
          <w:sz w:val="24"/>
          <w:szCs w:val="24"/>
        </w:rPr>
        <w:t>后台管理界面采用“顶栏 + 左侧应用导航 + 右侧内容区”的三段式布局：顶栏左侧为系统名，右侧为“欢迎，ADMIN. / 查看站点 / 修改密码 / 注销”四个快捷入口，其中“查看站点”是作者从后台跳到前台、以读者视角检查排版效果最常用的通道；左侧栏按 ACCOUNTS、BLOG、COMMENTS、OAUTH、SERVERMANAGER、站点、管理分组列出所有可管理对象，并直接提供“增加”链接；内容区顶部显示面包屑（如“首页 › Blog › 文章”），便于确认当前所处位置。</w:t>
      </w:r>
    </w:p>
    <w:p w14:paraId="4695A62E">
      <w:pPr>
        <w:ind w:firstLineChars="200"/>
        <w:jc w:val="both"/>
      </w:pPr>
      <w:r>
        <w:rPr>
          <w:rFonts w:hint="eastAsia" w:ascii="楷体" w:hAnsi="楷体" w:eastAsia="楷体" w:cs="楷体"/>
          <w:sz w:val="24"/>
          <w:szCs w:val="24"/>
        </w:rPr>
        <w:t>后台首页（图 3-4）是内容管理的总入口，以分组卡片列出全部数据表的“增加/修改”操作，右侧“最近动作”面板按时间倒序记录管理员最近的写操作（如新增分类目录、修改网站配置），相当于一个轻量的操作审计视图，多人协作时可以据此判断谁改了什么。</w:t>
      </w:r>
    </w:p>
    <w:p w14:paraId="6DB3F537">
      <w:pPr>
        <w:ind w:firstLineChars="200"/>
        <w:jc w:val="both"/>
      </w:pPr>
      <w:r>
        <w:rPr>
          <w:rFonts w:hint="eastAsia" w:ascii="楷体" w:hAnsi="楷体" w:eastAsia="楷体" w:cs="楷体"/>
          <w:sz w:val="24"/>
          <w:szCs w:val="24"/>
        </w:rPr>
        <w:t>文章列表页（图 3-5）是后台使用频率最高的界面。其核心元素包括：顶部搜索框（按标题检索）；中部“动作”下拉框与“执行”按钮（对勾选行批量操作）；右侧“过滤器”面板（按状态、类型、分类目录筛选，分类目录一项同时展示每个分类下的文章数量）；表格列出 ID、标题、作者、分类目录、创建时间、阅读量、状态、类型、排序九个字段，其中标题即编辑入口，状态区分“草稿/发布”；底部为分页控件与记录总数（当前共 29 篇文章）。从列表内容可以看到，文章主题覆盖语法实践、框架原理与部署运维等多个软件知识方向，如“Redis 数据结构与应用场景”“MySQL 事务与锁机制”“Kubernetes 核心概念详解”等，标题命名以“技术点 + 讲解重点”为统一范式，使读者在列表中即可判断文章是否切中自己关心的内容。</w:t>
      </w:r>
    </w:p>
    <w:p w14:paraId="4CC23FE4">
      <w:pPr>
        <w:ind w:firstLineChars="200"/>
        <w:jc w:val="both"/>
      </w:pPr>
      <w:r>
        <w:rPr>
          <w:rFonts w:hint="eastAsia" w:ascii="楷体" w:hAnsi="楷体" w:eastAsia="楷体" w:cs="楷体"/>
          <w:sz w:val="24"/>
          <w:szCs w:val="24"/>
        </w:rPr>
        <w:t>发表文章页（图 3-6）是字段最密集的界面，自上而下分为四组：标题与富文本正文编辑器（支持标题层级、加粗、图片、表格、代码块等，其中代码块是技术类文章的刚需元素）；发布时间（日期 + 时间 + “现在”快捷键）；文章属性（状态、评论状态、类型、阅读量、作者、排序、是否显示目录、分类目录）；标签选择区（左侧“可用标签”、右侧“选中的标签”，通过中间箭头按钮在两个列表间往返移动）。页面底部固定三个提交按钮——“保存”“保存并增加另一个”“保存并继续编辑”，分别对应“写完一篇就走”“连续录入多篇”“边写边补充”三种写作节奏。</w:t>
      </w:r>
    </w:p>
    <w:p w14:paraId="2A2A6888">
      <w:pPr>
        <w:ind w:firstLineChars="200"/>
        <w:jc w:val="both"/>
      </w:pPr>
      <w:r>
        <w:rPr>
          <w:rFonts w:hint="eastAsia" w:ascii="楷体" w:hAnsi="楷体" w:eastAsia="楷体" w:cs="楷体"/>
          <w:sz w:val="24"/>
          <w:szCs w:val="24"/>
        </w:rPr>
        <w:t>分类目录管理（图 3-7）与标签管理（图 3-8）采用同一种列表形态。分类目录表包含“分类名、上级分类、首页”三列，通过“上级分类”实现无限层级（顶层分类的上级显示为“分类”），当前共 19 条记录，覆盖编程技术、前端开发、数据库、运维部署、生活随笔五个顶层方向，并在其下细分出 Python、Java、JavaScript、Go语言、Vue.js、React、CSS与布局、MySQL、Redis、MongoDB、Docker、Kubernetes、Linux 等子分类；标签表则只含“标签名”一列，当前共 16 个标签（Django、Docker、FastAPI、Flask、K8s、MySQL、React、Redis、Spring Boot、Vue、开源、性能优化、教程、源码分析、算法、面试）。分类负责“知识体系的纵向归属”，标签负责“跨分类的横向主题”（如“性能优化”“源码分析”“面试”可同时挂在多个分类的文章上），二者共同构成前台的内容发现入口。</w:t>
      </w:r>
    </w:p>
    <w:p w14:paraId="2590D790">
      <w:pPr>
        <w:ind w:firstLineChars="200"/>
        <w:jc w:val="both"/>
      </w:pPr>
      <w:r>
        <w:rPr>
          <w:rFonts w:hint="eastAsia" w:ascii="楷体" w:hAnsi="楷体" w:eastAsia="楷体" w:cs="楷体"/>
          <w:sz w:val="24"/>
          <w:szCs w:val="24"/>
        </w:rPr>
        <w:t>网站配置页（图 3-9）把站点外观与行为参数集中在一个表单中，自上而下依次为：站点名称与站点描述；站点 SEO 描述与关键字（影响搜索引擎对本站技术内容的收录）；文章摘要长度、侧边栏文章数目、侧边栏评论数目、文章页默认评论数目四个数值参数；是否显示广告与广告内容；公共头部开关与配色方案（当前为“紫色主题 - Purple Dream”）；公共头部与公共尾部（用于注入统计脚本、备案信息等全局片段）；备案号、网站统计代码、是否显示公安备案号、公安备案号；以及“评论是否需要审核”。该界面是“不改代码即可调整站点定位与外观”这一设计目标的落点，例如把站点名称与 SEO 描述由“软工学习blog / 基于Django的博客系统”调整为面向更广软件知识领域的表述，只需在此处修改而无需改动任何模板。</w:t>
      </w:r>
    </w:p>
    <w:p w14:paraId="3B98C8CA">
      <w:pPr>
        <w:keepNext/>
        <w:keepLines/>
        <w:spacing w:before="240" w:after="120" w:line="300" w:lineRule="auto"/>
        <w:jc w:val="left"/>
        <w:outlineLvl w:val="2"/>
      </w:pPr>
      <w:r>
        <w:rPr>
          <w:rFonts w:ascii="微软雅黑" w:hAnsi="微软雅黑" w:eastAsia="微软雅黑"/>
          <w:b/>
          <w:bCs/>
          <w:sz w:val="24"/>
          <w:szCs w:val="24"/>
        </w:rPr>
        <w:t>界面之间的流转关系</w:t>
      </w:r>
    </w:p>
    <w:p w14:paraId="2DEC67CC">
      <w:pPr>
        <w:ind w:firstLineChars="200"/>
        <w:jc w:val="both"/>
      </w:pPr>
      <w:r>
        <w:rPr>
          <w:rFonts w:hint="eastAsia" w:ascii="楷体" w:hAnsi="楷体" w:eastAsia="楷体" w:cs="楷体"/>
          <w:sz w:val="24"/>
          <w:szCs w:val="24"/>
        </w:rPr>
        <w:t>系统的页面流转可以归纳为三个相对独立又互相连通的区域：账户认证区、后台管理区与前台阅读区。图中节点表示页面，实线箭头上的文字表示触发跳转的操作，虚线箭头表示登录成功或保存成功后由系统自动完成的跳转。</w:t>
      </w:r>
    </w:p>
    <w:p w14:paraId="5EA35971">
      <w:pPr>
        <w:ind w:firstLineChars="200"/>
        <w:jc w:val="both"/>
      </w:pPr>
      <w:r>
        <w:rPr>
          <w:rFonts w:hint="eastAsia" w:ascii="楷体" w:hAnsi="楷体" w:eastAsia="楷体" w:cs="楷体"/>
          <w:sz w:val="24"/>
          <w:szCs w:val="24"/>
        </w:rPr>
        <w:t>后台管理区的流转以“后台首页”为枢纽：分类管理、标签管理、网站配置、增加文章四个入口分别进入对应功能页；文章管理列表与编辑文章页之间通过“编辑”和“保存”形成闭环，发表文章页保存后回到文章管理列表；“查看站点”则跨区跳转到前台的首页文章列表，便于作者即刻核对新发布文章的阅读效果。</w:t>
      </w:r>
    </w:p>
    <w:p w14:paraId="159171EE">
      <w:pPr>
        <w:ind w:firstLineChars="200"/>
        <w:jc w:val="both"/>
      </w:pPr>
      <w:r>
        <w:rPr>
          <w:rFonts w:hint="eastAsia" w:ascii="楷体" w:hAnsi="楷体" w:eastAsia="楷体" w:cs="楷体"/>
          <w:sz w:val="24"/>
          <w:szCs w:val="24"/>
        </w:rPr>
        <w:t>前台阅读区以“首页·文章列表”为中心：点击标题进入文章详情页；通过搜索进入搜索结果页；通过归档入口进入归档页；三条路径最终都汇聚到文章详情页。文章详情页再向外发散出分类筛选页、标签筛选页、作者文章页三个内容聚合页面——这三者正是读者按“知识体系”或“横向主题”深入学习同一类软件知识的入口，并承载“写评论”这一互动入口。</w:t>
      </w:r>
    </w:p>
    <w:p w14:paraId="1AD258C8">
      <w:pPr>
        <w:ind w:firstLineChars="200"/>
        <w:jc w:val="both"/>
      </w:pPr>
      <w:r>
        <w:rPr>
          <w:rFonts w:hint="eastAsia" w:ascii="楷体" w:hAnsi="楷体" w:eastAsia="楷体" w:cs="楷体"/>
          <w:sz w:val="24"/>
          <w:szCs w:val="24"/>
        </w:rPr>
        <w:t>账户认证区以“登录页”为枢纽：可去注册页（注册成功后进入操作结果提示页）、去忘记密码页（提交后同样进入操作结果提示页）、以及从后台“管理员进入”或前台“登录/退出”入口往返。登录成功后自动跳回原页面，登出后回到首页或登录页。用户未登录时访问受限操作（如发表评论），系统会将其引导至登录页，登录完成后再回到原操作位置。</w:t>
      </w:r>
    </w:p>
    <w:p w14:paraId="33887F19">
      <w:pPr>
        <w:pStyle w:val="3"/>
        <w:numPr>
          <w:ilvl w:val="0"/>
          <w:numId w:val="1"/>
        </w:numPr>
        <w:spacing w:before="120" w:after="0" w:line="240" w:lineRule="auto"/>
        <w:jc w:val="left"/>
      </w:pPr>
      <w:r>
        <w:rPr>
          <w:rFonts w:ascii="微软雅黑" w:hAnsi="微软雅黑" w:eastAsia="微软雅黑"/>
          <w:b/>
          <w:bCs/>
          <w:sz w:val="24"/>
          <w:szCs w:val="24"/>
        </w:rPr>
        <w:t>模板设计</w:t>
      </w:r>
    </w:p>
    <w:p w14:paraId="11153F36">
      <w:pPr>
        <w:ind w:firstLineChars="200"/>
        <w:jc w:val="both"/>
      </w:pPr>
      <w:r>
        <w:rPr>
          <w:rFonts w:hint="eastAsia" w:ascii="楷体" w:hAnsi="楷体" w:eastAsia="楷体" w:cs="楷体"/>
          <w:sz w:val="24"/>
          <w:szCs w:val="24"/>
        </w:rPr>
        <w:t>本章说明界面与模板（templates）之间的关系，以及模板之间、模板与自定义标签（tag）之间的继承与包含关系。软件知识博客的模板体系是一棵三层树：页面层负责“填内容”，布局层负责“搭骨架”，零件层负责“复用小块 HTML”。这棵树的形状由站点要呈现的内容形态决定——技术文章需要列表、正文、目录、代码块与评论区，因此页面层的划分与零件层的抽取都围绕“让技术内容更易读、更易检索”展开。</w:t>
      </w:r>
    </w:p>
    <w:p w14:paraId="487145D3">
      <w:pPr>
        <w:keepNext/>
        <w:keepLines/>
        <w:spacing w:before="240" w:after="120" w:line="300" w:lineRule="auto"/>
        <w:jc w:val="left"/>
        <w:outlineLvl w:val="2"/>
      </w:pPr>
      <w:r>
        <w:rPr>
          <w:rFonts w:ascii="微软雅黑" w:hAnsi="微软雅黑" w:eastAsia="微软雅黑"/>
          <w:b/>
          <w:bCs/>
          <w:sz w:val="24"/>
          <w:szCs w:val="24"/>
        </w:rPr>
        <w:t>界面与模板的对应关系</w:t>
      </w:r>
    </w:p>
    <w:p w14:paraId="1044CBC9">
      <w:pPr>
        <w:ind w:firstLineChars="200"/>
        <w:jc w:val="both"/>
      </w:pPr>
      <w:r>
        <w:rPr>
          <w:rFonts w:hint="eastAsia" w:ascii="楷体" w:hAnsi="楷体" w:eastAsia="楷体" w:cs="楷体"/>
          <w:sz w:val="24"/>
          <w:szCs w:val="24"/>
        </w:rPr>
        <w:t>一个可访问的 URL 对应一个页面模板。页面模板本身不写出完整 HTML，只声明继承哪个骨架、覆盖哪些 block。系统共有 12 个页面模板，按继承的骨架分为两组：8 个继承前台公共骨架，4 个继承账号专用骨架。对应关系见下表。</w:t>
      </w:r>
    </w:p>
    <w:p w14:paraId="3522F2EF">
      <w:pPr>
        <w:spacing w:before="120" w:after="60" w:line="240" w:lineRule="auto"/>
        <w:jc w:val="center"/>
      </w:pPr>
      <w:r>
        <w:rPr>
          <w:rFonts w:ascii="微软雅黑" w:hAnsi="微软雅黑" w:eastAsia="微软雅黑"/>
          <w:b/>
          <w:bCs/>
          <w:sz w:val="21"/>
          <w:szCs w:val="21"/>
        </w:rPr>
        <w:t>表 4-1  页面模板与界面的对应关系</w:t>
      </w:r>
    </w:p>
    <w:tbl>
      <w:tblPr>
        <w:tblStyle w:val="12"/>
        <w:tblW w:w="21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024"/>
        <w:gridCol w:w="3456"/>
        <w:gridCol w:w="2160"/>
      </w:tblGrid>
      <w:tr w14:paraId="3894463C">
        <w:trPr>
          <w:tblHeader/>
          <w:jc w:val="center"/>
        </w:trPr>
        <w:tc>
          <w:tcPr>
            <w:tcW w:w="3024" w:type="dxa"/>
            <w:vAlign w:val="center"/>
          </w:tcPr>
          <w:p w14:paraId="116BE25F">
            <w:pPr>
              <w:ind w:firstLineChars="0"/>
              <w:jc w:val="left"/>
            </w:pPr>
            <w:r>
              <w:rPr>
                <w:rFonts w:hint="eastAsia" w:ascii="楷体" w:hAnsi="楷体" w:eastAsia="楷体" w:cs="楷体"/>
                <w:b/>
                <w:bCs/>
                <w:sz w:val="23"/>
                <w:szCs w:val="23"/>
              </w:rPr>
              <w:t>页面模板</w:t>
            </w:r>
          </w:p>
        </w:tc>
        <w:tc>
          <w:tcPr>
            <w:tcW w:w="3456" w:type="dxa"/>
            <w:vAlign w:val="center"/>
          </w:tcPr>
          <w:p w14:paraId="32815FB5">
            <w:pPr>
              <w:ind w:firstLineChars="0"/>
              <w:jc w:val="left"/>
            </w:pPr>
            <w:r>
              <w:rPr>
                <w:rFonts w:hint="eastAsia" w:ascii="楷体" w:hAnsi="楷体" w:eastAsia="楷体" w:cs="楷体"/>
                <w:b/>
                <w:bCs/>
                <w:sz w:val="23"/>
                <w:szCs w:val="23"/>
              </w:rPr>
              <w:t>对应界面</w:t>
            </w:r>
          </w:p>
        </w:tc>
        <w:tc>
          <w:tcPr>
            <w:tcW w:w="2160" w:type="dxa"/>
            <w:vAlign w:val="center"/>
          </w:tcPr>
          <w:p w14:paraId="4ECA8379">
            <w:pPr>
              <w:ind w:firstLineChars="0"/>
              <w:jc w:val="left"/>
            </w:pPr>
            <w:r>
              <w:rPr>
                <w:rFonts w:hint="eastAsia" w:ascii="楷体" w:hAnsi="楷体" w:eastAsia="楷体" w:cs="楷体"/>
                <w:b/>
                <w:bCs/>
                <w:sz w:val="23"/>
                <w:szCs w:val="23"/>
              </w:rPr>
              <w:t>继承</w:t>
            </w:r>
          </w:p>
        </w:tc>
      </w:tr>
      <w:tr w14:paraId="4053D733">
        <w:trPr>
          <w:jc w:val="center"/>
        </w:trPr>
        <w:tc>
          <w:tcPr>
            <w:tcW w:w="3024" w:type="dxa"/>
            <w:vAlign w:val="center"/>
          </w:tcPr>
          <w:p w14:paraId="38ADF8AA">
            <w:pPr>
              <w:ind w:firstLineChars="0"/>
              <w:jc w:val="left"/>
            </w:pPr>
            <w:r>
              <w:rPr>
                <w:rFonts w:hint="eastAsia" w:ascii="楷体" w:hAnsi="楷体" w:eastAsia="楷体" w:cs="楷体"/>
                <w:sz w:val="21"/>
                <w:szCs w:val="21"/>
              </w:rPr>
              <w:t>blog/article_index.html</w:t>
            </w:r>
          </w:p>
        </w:tc>
        <w:tc>
          <w:tcPr>
            <w:tcW w:w="3456" w:type="dxa"/>
            <w:vAlign w:val="center"/>
          </w:tcPr>
          <w:p w14:paraId="3D8ABFA1">
            <w:pPr>
              <w:ind w:firstLineChars="0"/>
              <w:jc w:val="left"/>
            </w:pPr>
            <w:r>
              <w:rPr>
                <w:rFonts w:hint="eastAsia" w:ascii="楷体" w:hAnsi="楷体" w:eastAsia="楷体" w:cs="楷体"/>
                <w:sz w:val="21"/>
                <w:szCs w:val="21"/>
              </w:rPr>
              <w:t>首页 · 文章列表</w:t>
            </w:r>
          </w:p>
        </w:tc>
        <w:tc>
          <w:tcPr>
            <w:tcW w:w="2160" w:type="dxa"/>
            <w:vAlign w:val="center"/>
          </w:tcPr>
          <w:p w14:paraId="54E541B2">
            <w:pPr>
              <w:ind w:firstLineChars="0"/>
              <w:jc w:val="left"/>
            </w:pPr>
            <w:r>
              <w:rPr>
                <w:rFonts w:hint="eastAsia" w:ascii="楷体" w:hAnsi="楷体" w:eastAsia="楷体" w:cs="楷体"/>
                <w:sz w:val="21"/>
                <w:szCs w:val="21"/>
              </w:rPr>
              <w:t>base.html</w:t>
            </w:r>
          </w:p>
        </w:tc>
      </w:tr>
      <w:tr w14:paraId="5E61489C">
        <w:trPr>
          <w:jc w:val="center"/>
        </w:trPr>
        <w:tc>
          <w:tcPr>
            <w:tcW w:w="3024" w:type="dxa"/>
            <w:vAlign w:val="center"/>
          </w:tcPr>
          <w:p w14:paraId="2BB0C8AD">
            <w:pPr>
              <w:ind w:firstLineChars="0"/>
              <w:jc w:val="left"/>
            </w:pPr>
            <w:r>
              <w:rPr>
                <w:rFonts w:hint="eastAsia" w:ascii="楷体" w:hAnsi="楷体" w:eastAsia="楷体" w:cs="楷体"/>
                <w:sz w:val="21"/>
                <w:szCs w:val="21"/>
              </w:rPr>
              <w:t>blog/article_detail.html</w:t>
            </w:r>
          </w:p>
        </w:tc>
        <w:tc>
          <w:tcPr>
            <w:tcW w:w="3456" w:type="dxa"/>
            <w:vAlign w:val="center"/>
          </w:tcPr>
          <w:p w14:paraId="3C7169CE">
            <w:pPr>
              <w:ind w:firstLineChars="0"/>
              <w:jc w:val="left"/>
            </w:pPr>
            <w:r>
              <w:rPr>
                <w:rFonts w:hint="eastAsia" w:ascii="楷体" w:hAnsi="楷体" w:eastAsia="楷体" w:cs="楷体"/>
                <w:sz w:val="21"/>
                <w:szCs w:val="21"/>
              </w:rPr>
              <w:t>文章详情页</w:t>
            </w:r>
          </w:p>
        </w:tc>
        <w:tc>
          <w:tcPr>
            <w:tcW w:w="2160" w:type="dxa"/>
            <w:vAlign w:val="center"/>
          </w:tcPr>
          <w:p w14:paraId="01855267">
            <w:pPr>
              <w:ind w:firstLineChars="0"/>
              <w:jc w:val="left"/>
            </w:pPr>
            <w:r>
              <w:rPr>
                <w:rFonts w:hint="eastAsia" w:ascii="楷体" w:hAnsi="楷体" w:eastAsia="楷体" w:cs="楷体"/>
                <w:sz w:val="21"/>
                <w:szCs w:val="21"/>
              </w:rPr>
              <w:t>base.html</w:t>
            </w:r>
          </w:p>
        </w:tc>
      </w:tr>
      <w:tr w14:paraId="019263A6">
        <w:trPr>
          <w:jc w:val="center"/>
        </w:trPr>
        <w:tc>
          <w:tcPr>
            <w:tcW w:w="3024" w:type="dxa"/>
            <w:vAlign w:val="center"/>
          </w:tcPr>
          <w:p w14:paraId="53A26F0F">
            <w:pPr>
              <w:ind w:firstLineChars="0"/>
              <w:jc w:val="left"/>
            </w:pPr>
            <w:r>
              <w:rPr>
                <w:rFonts w:hint="eastAsia" w:ascii="楷体" w:hAnsi="楷体" w:eastAsia="楷体" w:cs="楷体"/>
                <w:sz w:val="21"/>
                <w:szCs w:val="21"/>
              </w:rPr>
              <w:t>blog/article_archives.html</w:t>
            </w:r>
          </w:p>
        </w:tc>
        <w:tc>
          <w:tcPr>
            <w:tcW w:w="3456" w:type="dxa"/>
            <w:vAlign w:val="center"/>
          </w:tcPr>
          <w:p w14:paraId="12666C0F">
            <w:pPr>
              <w:ind w:firstLineChars="0"/>
              <w:jc w:val="left"/>
            </w:pPr>
            <w:r>
              <w:rPr>
                <w:rFonts w:hint="eastAsia" w:ascii="楷体" w:hAnsi="楷体" w:eastAsia="楷体" w:cs="楷体"/>
                <w:sz w:val="21"/>
                <w:szCs w:val="21"/>
              </w:rPr>
              <w:t>归档页</w:t>
            </w:r>
          </w:p>
        </w:tc>
        <w:tc>
          <w:tcPr>
            <w:tcW w:w="2160" w:type="dxa"/>
            <w:vAlign w:val="center"/>
          </w:tcPr>
          <w:p w14:paraId="46FE772C">
            <w:pPr>
              <w:ind w:firstLineChars="0"/>
              <w:jc w:val="left"/>
            </w:pPr>
            <w:r>
              <w:rPr>
                <w:rFonts w:hint="eastAsia" w:ascii="楷体" w:hAnsi="楷体" w:eastAsia="楷体" w:cs="楷体"/>
                <w:sz w:val="21"/>
                <w:szCs w:val="21"/>
              </w:rPr>
              <w:t>base.html</w:t>
            </w:r>
          </w:p>
        </w:tc>
      </w:tr>
      <w:tr w14:paraId="0104D0B4">
        <w:trPr>
          <w:jc w:val="center"/>
        </w:trPr>
        <w:tc>
          <w:tcPr>
            <w:tcW w:w="3024" w:type="dxa"/>
            <w:vAlign w:val="center"/>
          </w:tcPr>
          <w:p w14:paraId="7115EF2B">
            <w:pPr>
              <w:ind w:firstLineChars="0"/>
              <w:jc w:val="left"/>
            </w:pPr>
            <w:r>
              <w:rPr>
                <w:rFonts w:hint="eastAsia" w:ascii="楷体" w:hAnsi="楷体" w:eastAsia="楷体" w:cs="楷体"/>
                <w:sz w:val="21"/>
                <w:szCs w:val="21"/>
              </w:rPr>
              <w:t>blog/links_list.html</w:t>
            </w:r>
          </w:p>
        </w:tc>
        <w:tc>
          <w:tcPr>
            <w:tcW w:w="3456" w:type="dxa"/>
            <w:vAlign w:val="center"/>
          </w:tcPr>
          <w:p w14:paraId="6E2F26E3">
            <w:pPr>
              <w:ind w:firstLineChars="0"/>
              <w:jc w:val="left"/>
            </w:pPr>
            <w:r>
              <w:rPr>
                <w:rFonts w:hint="eastAsia" w:ascii="楷体" w:hAnsi="楷体" w:eastAsia="楷体" w:cs="楷体"/>
                <w:sz w:val="21"/>
                <w:szCs w:val="21"/>
              </w:rPr>
              <w:t>友情链接页</w:t>
            </w:r>
          </w:p>
        </w:tc>
        <w:tc>
          <w:tcPr>
            <w:tcW w:w="2160" w:type="dxa"/>
            <w:vAlign w:val="center"/>
          </w:tcPr>
          <w:p w14:paraId="43DB0EF5">
            <w:pPr>
              <w:ind w:firstLineChars="0"/>
              <w:jc w:val="left"/>
            </w:pPr>
            <w:r>
              <w:rPr>
                <w:rFonts w:hint="eastAsia" w:ascii="楷体" w:hAnsi="楷体" w:eastAsia="楷体" w:cs="楷体"/>
                <w:sz w:val="21"/>
                <w:szCs w:val="21"/>
              </w:rPr>
              <w:t>base.html</w:t>
            </w:r>
          </w:p>
        </w:tc>
      </w:tr>
      <w:tr w14:paraId="3DDC6B5E">
        <w:trPr>
          <w:jc w:val="center"/>
        </w:trPr>
        <w:tc>
          <w:tcPr>
            <w:tcW w:w="3024" w:type="dxa"/>
            <w:vAlign w:val="center"/>
          </w:tcPr>
          <w:p w14:paraId="5D257E6A">
            <w:pPr>
              <w:ind w:firstLineChars="0"/>
              <w:jc w:val="left"/>
            </w:pPr>
            <w:r>
              <w:rPr>
                <w:rFonts w:hint="eastAsia" w:ascii="楷体" w:hAnsi="楷体" w:eastAsia="楷体" w:cs="楷体"/>
                <w:sz w:val="21"/>
                <w:szCs w:val="21"/>
              </w:rPr>
              <w:t>blog/error_page.html</w:t>
            </w:r>
          </w:p>
        </w:tc>
        <w:tc>
          <w:tcPr>
            <w:tcW w:w="3456" w:type="dxa"/>
            <w:vAlign w:val="center"/>
          </w:tcPr>
          <w:p w14:paraId="191CD999">
            <w:pPr>
              <w:ind w:firstLineChars="0"/>
              <w:jc w:val="left"/>
            </w:pPr>
            <w:r>
              <w:rPr>
                <w:rFonts w:hint="eastAsia" w:ascii="楷体" w:hAnsi="楷体" w:eastAsia="楷体" w:cs="楷体"/>
                <w:sz w:val="21"/>
                <w:szCs w:val="21"/>
              </w:rPr>
              <w:t>错误页</w:t>
            </w:r>
          </w:p>
        </w:tc>
        <w:tc>
          <w:tcPr>
            <w:tcW w:w="2160" w:type="dxa"/>
            <w:vAlign w:val="center"/>
          </w:tcPr>
          <w:p w14:paraId="71702E64">
            <w:pPr>
              <w:ind w:firstLineChars="0"/>
              <w:jc w:val="left"/>
            </w:pPr>
            <w:r>
              <w:rPr>
                <w:rFonts w:hint="eastAsia" w:ascii="楷体" w:hAnsi="楷体" w:eastAsia="楷体" w:cs="楷体"/>
                <w:sz w:val="21"/>
                <w:szCs w:val="21"/>
              </w:rPr>
              <w:t>base.html</w:t>
            </w:r>
          </w:p>
        </w:tc>
      </w:tr>
      <w:tr w14:paraId="6D49668F">
        <w:trPr>
          <w:jc w:val="center"/>
        </w:trPr>
        <w:tc>
          <w:tcPr>
            <w:tcW w:w="3024" w:type="dxa"/>
            <w:vAlign w:val="center"/>
          </w:tcPr>
          <w:p w14:paraId="2FB19002">
            <w:pPr>
              <w:ind w:firstLineChars="0"/>
              <w:jc w:val="left"/>
            </w:pPr>
            <w:r>
              <w:rPr>
                <w:rFonts w:hint="eastAsia" w:ascii="楷体" w:hAnsi="楷体" w:eastAsia="楷体" w:cs="楷体"/>
                <w:sz w:val="21"/>
                <w:szCs w:val="21"/>
              </w:rPr>
              <w:t>search/search.html</w:t>
            </w:r>
          </w:p>
        </w:tc>
        <w:tc>
          <w:tcPr>
            <w:tcW w:w="3456" w:type="dxa"/>
            <w:vAlign w:val="center"/>
          </w:tcPr>
          <w:p w14:paraId="3BEB7EFE">
            <w:pPr>
              <w:ind w:firstLineChars="0"/>
              <w:jc w:val="left"/>
            </w:pPr>
            <w:r>
              <w:rPr>
                <w:rFonts w:hint="eastAsia" w:ascii="楷体" w:hAnsi="楷体" w:eastAsia="楷体" w:cs="楷体"/>
                <w:sz w:val="21"/>
                <w:szCs w:val="21"/>
              </w:rPr>
              <w:t>搜索结果页</w:t>
            </w:r>
          </w:p>
        </w:tc>
        <w:tc>
          <w:tcPr>
            <w:tcW w:w="2160" w:type="dxa"/>
            <w:vAlign w:val="center"/>
          </w:tcPr>
          <w:p w14:paraId="60A2D607">
            <w:pPr>
              <w:ind w:firstLineChars="0"/>
              <w:jc w:val="left"/>
            </w:pPr>
            <w:r>
              <w:rPr>
                <w:rFonts w:hint="eastAsia" w:ascii="楷体" w:hAnsi="楷体" w:eastAsia="楷体" w:cs="楷体"/>
                <w:sz w:val="21"/>
                <w:szCs w:val="21"/>
              </w:rPr>
              <w:t>base.html</w:t>
            </w:r>
          </w:p>
        </w:tc>
      </w:tr>
      <w:tr w14:paraId="4762EE84">
        <w:trPr>
          <w:jc w:val="center"/>
        </w:trPr>
        <w:tc>
          <w:tcPr>
            <w:tcW w:w="3024" w:type="dxa"/>
            <w:vAlign w:val="center"/>
          </w:tcPr>
          <w:p w14:paraId="447ACEC2">
            <w:pPr>
              <w:ind w:firstLineChars="0"/>
              <w:jc w:val="left"/>
            </w:pPr>
            <w:r>
              <w:rPr>
                <w:rFonts w:hint="eastAsia" w:ascii="楷体" w:hAnsi="楷体" w:eastAsia="楷体" w:cs="楷体"/>
                <w:sz w:val="21"/>
                <w:szCs w:val="21"/>
              </w:rPr>
              <w:t>account/result.html</w:t>
            </w:r>
          </w:p>
        </w:tc>
        <w:tc>
          <w:tcPr>
            <w:tcW w:w="3456" w:type="dxa"/>
            <w:vAlign w:val="center"/>
          </w:tcPr>
          <w:p w14:paraId="2B339EC8">
            <w:pPr>
              <w:ind w:firstLineChars="0"/>
              <w:jc w:val="left"/>
            </w:pPr>
            <w:r>
              <w:rPr>
                <w:rFonts w:hint="eastAsia" w:ascii="楷体" w:hAnsi="楷体" w:eastAsia="楷体" w:cs="楷体"/>
                <w:sz w:val="21"/>
                <w:szCs w:val="21"/>
              </w:rPr>
              <w:t>操作结果提示页</w:t>
            </w:r>
          </w:p>
        </w:tc>
        <w:tc>
          <w:tcPr>
            <w:tcW w:w="2160" w:type="dxa"/>
            <w:vAlign w:val="center"/>
          </w:tcPr>
          <w:p w14:paraId="55D2E63A">
            <w:pPr>
              <w:ind w:firstLineChars="0"/>
              <w:jc w:val="left"/>
            </w:pPr>
            <w:r>
              <w:rPr>
                <w:rFonts w:hint="eastAsia" w:ascii="楷体" w:hAnsi="楷体" w:eastAsia="楷体" w:cs="楷体"/>
                <w:sz w:val="21"/>
                <w:szCs w:val="21"/>
              </w:rPr>
              <w:t>base.html</w:t>
            </w:r>
          </w:p>
        </w:tc>
      </w:tr>
      <w:tr w14:paraId="7FD0E936">
        <w:trPr>
          <w:jc w:val="center"/>
        </w:trPr>
        <w:tc>
          <w:tcPr>
            <w:tcW w:w="3024" w:type="dxa"/>
            <w:vAlign w:val="center"/>
          </w:tcPr>
          <w:p w14:paraId="1C79FD54">
            <w:pPr>
              <w:ind w:firstLineChars="0"/>
              <w:jc w:val="left"/>
            </w:pPr>
            <w:r>
              <w:rPr>
                <w:rFonts w:hint="eastAsia" w:ascii="楷体" w:hAnsi="楷体" w:eastAsia="楷体" w:cs="楷体"/>
                <w:sz w:val="21"/>
                <w:szCs w:val="21"/>
              </w:rPr>
              <w:t>oauth/bindsuccess.html</w:t>
            </w:r>
          </w:p>
        </w:tc>
        <w:tc>
          <w:tcPr>
            <w:tcW w:w="3456" w:type="dxa"/>
            <w:vAlign w:val="center"/>
          </w:tcPr>
          <w:p w14:paraId="378E02F3">
            <w:pPr>
              <w:ind w:firstLineChars="0"/>
              <w:jc w:val="left"/>
            </w:pPr>
            <w:r>
              <w:rPr>
                <w:rFonts w:hint="eastAsia" w:ascii="楷体" w:hAnsi="楷体" w:eastAsia="楷体" w:cs="楷体"/>
                <w:sz w:val="21"/>
                <w:szCs w:val="21"/>
              </w:rPr>
              <w:t>第三方账号绑定成功页</w:t>
            </w:r>
          </w:p>
        </w:tc>
        <w:tc>
          <w:tcPr>
            <w:tcW w:w="2160" w:type="dxa"/>
            <w:vAlign w:val="center"/>
          </w:tcPr>
          <w:p w14:paraId="18028B29">
            <w:pPr>
              <w:ind w:firstLineChars="0"/>
              <w:jc w:val="left"/>
            </w:pPr>
            <w:r>
              <w:rPr>
                <w:rFonts w:hint="eastAsia" w:ascii="楷体" w:hAnsi="楷体" w:eastAsia="楷体" w:cs="楷体"/>
                <w:sz w:val="21"/>
                <w:szCs w:val="21"/>
              </w:rPr>
              <w:t>base.html</w:t>
            </w:r>
          </w:p>
        </w:tc>
      </w:tr>
      <w:tr w14:paraId="7DCA9107">
        <w:trPr>
          <w:jc w:val="center"/>
        </w:trPr>
        <w:tc>
          <w:tcPr>
            <w:tcW w:w="3024" w:type="dxa"/>
            <w:vAlign w:val="center"/>
          </w:tcPr>
          <w:p w14:paraId="677CB7BD">
            <w:pPr>
              <w:ind w:firstLineChars="0"/>
              <w:jc w:val="left"/>
            </w:pPr>
            <w:r>
              <w:rPr>
                <w:rFonts w:hint="eastAsia" w:ascii="楷体" w:hAnsi="楷体" w:eastAsia="楷体" w:cs="楷体"/>
                <w:sz w:val="21"/>
                <w:szCs w:val="21"/>
              </w:rPr>
              <w:t>account/login.html</w:t>
            </w:r>
          </w:p>
        </w:tc>
        <w:tc>
          <w:tcPr>
            <w:tcW w:w="3456" w:type="dxa"/>
            <w:vAlign w:val="center"/>
          </w:tcPr>
          <w:p w14:paraId="4A0CE310">
            <w:pPr>
              <w:ind w:firstLineChars="0"/>
              <w:jc w:val="left"/>
            </w:pPr>
            <w:r>
              <w:rPr>
                <w:rFonts w:hint="eastAsia" w:ascii="楷体" w:hAnsi="楷体" w:eastAsia="楷体" w:cs="楷体"/>
                <w:sz w:val="21"/>
                <w:szCs w:val="21"/>
              </w:rPr>
              <w:t>登录页</w:t>
            </w:r>
          </w:p>
        </w:tc>
        <w:tc>
          <w:tcPr>
            <w:tcW w:w="2160" w:type="dxa"/>
            <w:vAlign w:val="center"/>
          </w:tcPr>
          <w:p w14:paraId="51A251E9">
            <w:pPr>
              <w:ind w:firstLineChars="0"/>
              <w:jc w:val="left"/>
            </w:pPr>
            <w:r>
              <w:rPr>
                <w:rFonts w:hint="eastAsia" w:ascii="楷体" w:hAnsi="楷体" w:eastAsia="楷体" w:cs="楷体"/>
                <w:sz w:val="21"/>
                <w:szCs w:val="21"/>
              </w:rPr>
              <w:t>base_account.html</w:t>
            </w:r>
          </w:p>
        </w:tc>
      </w:tr>
      <w:tr w14:paraId="0B57BE79">
        <w:trPr>
          <w:jc w:val="center"/>
        </w:trPr>
        <w:tc>
          <w:tcPr>
            <w:tcW w:w="3024" w:type="dxa"/>
            <w:vAlign w:val="center"/>
          </w:tcPr>
          <w:p w14:paraId="62716597">
            <w:pPr>
              <w:ind w:firstLineChars="0"/>
              <w:jc w:val="left"/>
            </w:pPr>
            <w:r>
              <w:rPr>
                <w:rFonts w:hint="eastAsia" w:ascii="楷体" w:hAnsi="楷体" w:eastAsia="楷体" w:cs="楷体"/>
                <w:sz w:val="21"/>
                <w:szCs w:val="21"/>
              </w:rPr>
              <w:t>account/registration_form.html</w:t>
            </w:r>
          </w:p>
        </w:tc>
        <w:tc>
          <w:tcPr>
            <w:tcW w:w="3456" w:type="dxa"/>
            <w:vAlign w:val="center"/>
          </w:tcPr>
          <w:p w14:paraId="09F5E47F">
            <w:pPr>
              <w:ind w:firstLineChars="0"/>
              <w:jc w:val="left"/>
            </w:pPr>
            <w:r>
              <w:rPr>
                <w:rFonts w:hint="eastAsia" w:ascii="楷体" w:hAnsi="楷体" w:eastAsia="楷体" w:cs="楷体"/>
                <w:sz w:val="21"/>
                <w:szCs w:val="21"/>
              </w:rPr>
              <w:t>注册页</w:t>
            </w:r>
          </w:p>
        </w:tc>
        <w:tc>
          <w:tcPr>
            <w:tcW w:w="2160" w:type="dxa"/>
            <w:vAlign w:val="center"/>
          </w:tcPr>
          <w:p w14:paraId="5E9D7156">
            <w:pPr>
              <w:ind w:firstLineChars="0"/>
              <w:jc w:val="left"/>
            </w:pPr>
            <w:r>
              <w:rPr>
                <w:rFonts w:hint="eastAsia" w:ascii="楷体" w:hAnsi="楷体" w:eastAsia="楷体" w:cs="楷体"/>
                <w:sz w:val="21"/>
                <w:szCs w:val="21"/>
              </w:rPr>
              <w:t>base_account.html</w:t>
            </w:r>
          </w:p>
        </w:tc>
      </w:tr>
      <w:tr w14:paraId="3A64E3C2">
        <w:trPr>
          <w:jc w:val="center"/>
        </w:trPr>
        <w:tc>
          <w:tcPr>
            <w:tcW w:w="3024" w:type="dxa"/>
            <w:vAlign w:val="center"/>
          </w:tcPr>
          <w:p w14:paraId="3F354158">
            <w:pPr>
              <w:ind w:firstLineChars="0"/>
              <w:jc w:val="left"/>
            </w:pPr>
            <w:r>
              <w:rPr>
                <w:rFonts w:hint="eastAsia" w:ascii="楷体" w:hAnsi="楷体" w:eastAsia="楷体" w:cs="楷体"/>
                <w:sz w:val="21"/>
                <w:szCs w:val="21"/>
              </w:rPr>
              <w:t>account/forget_password.html</w:t>
            </w:r>
          </w:p>
        </w:tc>
        <w:tc>
          <w:tcPr>
            <w:tcW w:w="3456" w:type="dxa"/>
            <w:vAlign w:val="center"/>
          </w:tcPr>
          <w:p w14:paraId="6E88F9C2">
            <w:pPr>
              <w:ind w:firstLineChars="0"/>
              <w:jc w:val="left"/>
            </w:pPr>
            <w:r>
              <w:rPr>
                <w:rFonts w:hint="eastAsia" w:ascii="楷体" w:hAnsi="楷体" w:eastAsia="楷体" w:cs="楷体"/>
                <w:sz w:val="21"/>
                <w:szCs w:val="21"/>
              </w:rPr>
              <w:t>忘记密码页</w:t>
            </w:r>
          </w:p>
        </w:tc>
        <w:tc>
          <w:tcPr>
            <w:tcW w:w="2160" w:type="dxa"/>
            <w:vAlign w:val="center"/>
          </w:tcPr>
          <w:p w14:paraId="6CD14656">
            <w:pPr>
              <w:ind w:firstLineChars="0"/>
              <w:jc w:val="left"/>
            </w:pPr>
            <w:r>
              <w:rPr>
                <w:rFonts w:hint="eastAsia" w:ascii="楷体" w:hAnsi="楷体" w:eastAsia="楷体" w:cs="楷体"/>
                <w:sz w:val="21"/>
                <w:szCs w:val="21"/>
              </w:rPr>
              <w:t>base_account.html</w:t>
            </w:r>
          </w:p>
        </w:tc>
      </w:tr>
      <w:tr w14:paraId="25489974">
        <w:trPr>
          <w:jc w:val="center"/>
        </w:trPr>
        <w:tc>
          <w:tcPr>
            <w:tcW w:w="3024" w:type="dxa"/>
            <w:vAlign w:val="center"/>
          </w:tcPr>
          <w:p w14:paraId="62852318">
            <w:pPr>
              <w:ind w:firstLineChars="0"/>
              <w:jc w:val="left"/>
            </w:pPr>
            <w:r>
              <w:rPr>
                <w:rFonts w:hint="eastAsia" w:ascii="楷体" w:hAnsi="楷体" w:eastAsia="楷体" w:cs="楷体"/>
                <w:sz w:val="21"/>
                <w:szCs w:val="21"/>
              </w:rPr>
              <w:t>oauth/require_email.html</w:t>
            </w:r>
          </w:p>
        </w:tc>
        <w:tc>
          <w:tcPr>
            <w:tcW w:w="3456" w:type="dxa"/>
            <w:vAlign w:val="center"/>
          </w:tcPr>
          <w:p w14:paraId="020D5D0C">
            <w:pPr>
              <w:ind w:firstLineChars="0"/>
              <w:jc w:val="left"/>
            </w:pPr>
            <w:r>
              <w:rPr>
                <w:rFonts w:hint="eastAsia" w:ascii="楷体" w:hAnsi="楷体" w:eastAsia="楷体" w:cs="楷体"/>
                <w:sz w:val="21"/>
                <w:szCs w:val="21"/>
              </w:rPr>
              <w:t>OAuth 补全邮箱页</w:t>
            </w:r>
          </w:p>
        </w:tc>
        <w:tc>
          <w:tcPr>
            <w:tcW w:w="2160" w:type="dxa"/>
            <w:vAlign w:val="center"/>
          </w:tcPr>
          <w:p w14:paraId="571C1AB3">
            <w:pPr>
              <w:ind w:firstLineChars="0"/>
              <w:jc w:val="left"/>
            </w:pPr>
            <w:r>
              <w:rPr>
                <w:rFonts w:hint="eastAsia" w:ascii="楷体" w:hAnsi="楷体" w:eastAsia="楷体" w:cs="楷体"/>
                <w:sz w:val="21"/>
                <w:szCs w:val="21"/>
              </w:rPr>
              <w:t>base_account.html</w:t>
            </w:r>
          </w:p>
        </w:tc>
      </w:tr>
    </w:tbl>
    <w:p w14:paraId="6DD71604">
      <w:pPr>
        <w:ind w:firstLineChars="200"/>
        <w:jc w:val="both"/>
      </w:pPr>
      <w:r>
        <w:rPr>
          <w:rFonts w:hint="eastAsia" w:ascii="楷体" w:hAnsi="楷体" w:eastAsia="楷体" w:cs="楷体"/>
          <w:sz w:val="24"/>
          <w:szCs w:val="24"/>
        </w:rPr>
        <w:t>需要特别说明的是：分类筛选页、标签筛选页、作者文章页、搜索结果页在实现上复用同一个列表型模板，只是视图传入的查询集不同——例如按分类筛选传入的是“该分类及其子分类下的文章”，按标签筛选传入的是“带有该标签的文章”。这体现了“模板复用”对界面一致性的作用：只要改一处列表模板，所有列表形态的页面同时生效；反过来，这也意味着列表模板的改动影响面很广，在调整文章卡片的排版（如摘要长度、标签展示样式）时需要一并回归验证这几类页面。</w:t>
      </w:r>
    </w:p>
    <w:p w14:paraId="550B472A">
      <w:pPr>
        <w:keepNext/>
        <w:keepLines/>
        <w:spacing w:before="240" w:after="120" w:line="300" w:lineRule="auto"/>
        <w:jc w:val="left"/>
        <w:outlineLvl w:val="2"/>
      </w:pPr>
      <w:r>
        <w:rPr>
          <w:rFonts w:ascii="微软雅黑" w:hAnsi="微软雅黑" w:eastAsia="微软雅黑"/>
          <w:b/>
          <w:bCs/>
          <w:sz w:val="24"/>
          <w:szCs w:val="24"/>
        </w:rPr>
        <w:t>模板的三层结构</w:t>
      </w:r>
    </w:p>
    <w:p w14:paraId="2292E7EF">
      <w:pPr>
        <w:ind w:firstLineChars="200"/>
        <w:jc w:val="both"/>
      </w:pPr>
      <w:r>
        <w:rPr>
          <w:rFonts w:hint="eastAsia" w:ascii="楷体" w:hAnsi="楷体" w:eastAsia="楷体" w:cs="楷体"/>
          <w:sz w:val="24"/>
          <w:szCs w:val="24"/>
        </w:rPr>
        <w:t>模板继承关系可以概括为“页面层 extends 布局层 → 填充 block；页面层再通过 include 或自定义标签调用零件层”，三层职责如下（见图 4-11）。</w:t>
      </w:r>
    </w:p>
    <w:p w14:paraId="4BA6D0F5">
      <w:pPr>
        <w:numPr>
          <w:ilvl w:val="0"/>
          <w:numId w:val="2"/>
        </w:numPr>
        <w:jc w:val="left"/>
      </w:pPr>
      <w:r>
        <w:rPr>
          <w:rFonts w:hint="eastAsia" w:ascii="楷体" w:hAnsi="楷体" w:eastAsia="楷体" w:cs="楷体"/>
          <w:sz w:val="24"/>
          <w:szCs w:val="24"/>
        </w:rPr>
        <w:t>① 页面层（templates/ 下的各应用页面）：每个用户可访问的 URL 对应一个页面模板。它们不写完整 HTML，只负责“填 block”。例如文章详情页只填 content（正文与评论）和 sidebar（侧边栏）两个 block。</w:t>
      </w:r>
    </w:p>
    <w:p w14:paraId="49774405">
      <w:pPr>
        <w:numPr>
          <w:ilvl w:val="0"/>
          <w:numId w:val="2"/>
        </w:numPr>
        <w:jc w:val="left"/>
      </w:pPr>
      <w:r>
        <w:rPr>
          <w:rFonts w:hint="eastAsia" w:ascii="楷体" w:hAnsi="楷体" w:eastAsia="楷体" w:cs="楷体"/>
          <w:sz w:val="24"/>
          <w:szCs w:val="24"/>
        </w:rPr>
        <w:t>② 布局层（templates/share_layout/）：提供 HTML 骨架和 block 占位，是整个站点的“模板基类”。base.html 是前台公共骨架（279 行），定义 header（页面标题/meta/SEO）、content（主内容区）、sidebar（侧边栏区）、compress_css / compress_js / footer 等 block。其中 header 承担了每篇文章的 SEO 信息输出，是“让技术文章被搜索引擎收录”的关键位置。</w:t>
      </w:r>
    </w:p>
    <w:p w14:paraId="0FC52B98">
      <w:pPr>
        <w:numPr>
          <w:ilvl w:val="0"/>
          <w:numId w:val="2"/>
        </w:numPr>
        <w:jc w:val="left"/>
      </w:pPr>
      <w:r>
        <w:rPr>
          <w:rFonts w:hint="eastAsia" w:ascii="楷体" w:hAnsi="楷体" w:eastAsia="楷体" w:cs="楷体"/>
          <w:sz w:val="24"/>
          <w:szCs w:val="24"/>
        </w:rPr>
        <w:t>③ 零件层（*/tags/ 与 plugins/）：自己不继承任何模板，只渲染一小块 HTML，由页面层通过 include 或自定义标签复用。例如文章卡片、分页条、面包屑、侧边栏、评论列表、评论表单、阅读时长与阅读量都属于这一层。</w:t>
      </w:r>
    </w:p>
    <w:p w14:paraId="0F3EC9D5">
      <w:pPr>
        <w:ind w:firstLineChars="200"/>
        <w:jc w:val="both"/>
      </w:pPr>
      <w:r>
        <w:rPr>
          <w:rFonts w:hint="eastAsia" w:ascii="楷体" w:hAnsi="楷体" w:eastAsia="楷体" w:cs="楷体"/>
          <w:sz w:val="24"/>
          <w:szCs w:val="24"/>
        </w:rPr>
        <w:t>这里存在一个容易踩的坑：base_account.html 并不继承 base.html，而是一套并列的“第二骨架”。原因是登录、注册、找回密码这三类页面需要完全不同的全局样式（无导航栏、无侧边栏、居中卡片）。代价是：如果要改动全站样式，必须同时修改两处骨架，只改一处会导致账号页与其余页面风格不一致。这也是评审时需要重点关注的耦合点。</w:t>
      </w:r>
    </w:p>
    <w:p w14:paraId="7CC17FE9">
      <w:pPr>
        <w:keepNext/>
        <w:keepLines/>
        <w:spacing w:before="240" w:after="120" w:line="300" w:lineRule="auto"/>
        <w:jc w:val="left"/>
        <w:outlineLvl w:val="2"/>
      </w:pPr>
      <w:r>
        <w:rPr>
          <w:rFonts w:ascii="微软雅黑" w:hAnsi="微软雅黑" w:eastAsia="微软雅黑"/>
          <w:b/>
          <w:bCs/>
          <w:sz w:val="24"/>
          <w:szCs w:val="24"/>
        </w:rPr>
        <w:t>模板包图与包之间的关系</w:t>
      </w:r>
    </w:p>
    <w:p w14:paraId="510A5DFA">
      <w:pPr>
        <w:ind w:firstLineChars="200"/>
        <w:jc w:val="both"/>
      </w:pPr>
      <w:r>
        <w:rPr>
          <w:rFonts w:hint="eastAsia" w:ascii="楷体" w:hAnsi="楷体" w:eastAsia="楷体" w:cs="楷体"/>
          <w:sz w:val="24"/>
          <w:szCs w:val="24"/>
        </w:rPr>
        <w:t>把上述关系画成 UML 包图（图 4-12）后可以看到，模板目录被划分为若干包，包之间通过四种关系连接：包嵌套（目录包含文件）、«extends» 继承、include 直接包含、以及用 Python 自定义标签渲染。</w:t>
      </w:r>
    </w:p>
    <w:p w14:paraId="57E88FFE">
      <w:pPr>
        <w:ind w:firstLineChars="200"/>
        <w:jc w:val="both"/>
      </w:pPr>
      <w:r>
        <w:rPr>
          <w:rFonts w:hint="eastAsia" w:ascii="楷体" w:hAnsi="楷体" w:eastAsia="楷体" w:cs="楷体"/>
          <w:sz w:val="24"/>
          <w:szCs w:val="24"/>
        </w:rPr>
        <w:t>模板根包 templates/ 是整个项目的模板总目录，其下并列四个模板包与两个平行的能力包：</w:t>
      </w:r>
    </w:p>
    <w:p w14:paraId="0A4B1411">
      <w:pPr>
        <w:numPr>
          <w:ilvl w:val="0"/>
          <w:numId w:val="2"/>
        </w:numPr>
        <w:jc w:val="left"/>
      </w:pPr>
      <w:r>
        <w:rPr>
          <w:rFonts w:hint="eastAsia" w:ascii="楷体" w:hAnsi="楷体" w:eastAsia="楷体" w:cs="楷体"/>
          <w:sz w:val="24"/>
          <w:szCs w:val="24"/>
        </w:rPr>
        <w:t>blog/ 包：博客页面，内含 5 个页面模板（article_index、article_detail、article_archives、links_list、error_page）以及 tags/ 下的 7 个可复用片段。该包承载了读者阅读技术内容的主链路。</w:t>
      </w:r>
    </w:p>
    <w:p w14:paraId="7CF937B6">
      <w:pPr>
        <w:numPr>
          <w:ilvl w:val="0"/>
          <w:numId w:val="2"/>
        </w:numPr>
        <w:jc w:val="left"/>
      </w:pPr>
      <w:r>
        <w:rPr>
          <w:rFonts w:hint="eastAsia" w:ascii="楷体" w:hAnsi="楷体" w:eastAsia="楷体" w:cs="楷体"/>
          <w:sz w:val="24"/>
          <w:szCs w:val="24"/>
        </w:rPr>
        <w:t>comments/ 包：评论相关，内含 3 个页面片段（comment_list_modern、comment_item_modern、post_comment_modern），它们位于 tags/ 目录下，本身并不直接被 URL 访问。技术文章下的讨论（如读者补充另一段实现思路）都经由该包渲染。</w:t>
      </w:r>
    </w:p>
    <w:p w14:paraId="7E797725">
      <w:pPr>
        <w:numPr>
          <w:ilvl w:val="0"/>
          <w:numId w:val="2"/>
        </w:numPr>
        <w:jc w:val="left"/>
      </w:pPr>
      <w:r>
        <w:rPr>
          <w:rFonts w:hint="eastAsia" w:ascii="楷体" w:hAnsi="楷体" w:eastAsia="楷体" w:cs="楷体"/>
          <w:sz w:val="24"/>
          <w:szCs w:val="24"/>
        </w:rPr>
        <w:t>account/ 与 oauth/ 包：账号与第三方登录，共 7 个页面模板（login.html、result.html、require_email.html、bindsuccess.html、oauth_applications.html 以及注册、找回密码相关模板）。</w:t>
      </w:r>
    </w:p>
    <w:p w14:paraId="35375530">
      <w:pPr>
        <w:numPr>
          <w:ilvl w:val="0"/>
          <w:numId w:val="2"/>
        </w:numPr>
        <w:jc w:val="left"/>
      </w:pPr>
      <w:r>
        <w:rPr>
          <w:rFonts w:hint="eastAsia" w:ascii="楷体" w:hAnsi="楷体" w:eastAsia="楷体" w:cs="楷体"/>
          <w:sz w:val="24"/>
          <w:szCs w:val="24"/>
        </w:rPr>
        <w:t>share_layout/ 包：页面骨架，即最外层框架，包含 base.html、base_account.html 两个骨架，以及 nav.html（导航）、footer.html（页脚）、adsense.html（广告位）、nav_node.html（目前已停用）四个小片段。</w:t>
      </w:r>
    </w:p>
    <w:p w14:paraId="50A81E16">
      <w:pPr>
        <w:numPr>
          <w:ilvl w:val="0"/>
          <w:numId w:val="2"/>
        </w:numPr>
        <w:jc w:val="left"/>
      </w:pPr>
      <w:r>
        <w:rPr>
          <w:rFonts w:hint="eastAsia" w:ascii="楷体" w:hAnsi="楷体" w:eastAsia="楷体" w:cs="楷体"/>
          <w:sz w:val="24"/>
          <w:szCs w:val="24"/>
        </w:rPr>
        <w:t>plugins/ 包：插件模板，共 8 个（css_includes.html、js_includes.html、article_copyright.html、reading_time.html、view_count.html、seo_optimizer.html 等），以“即插即用”的方式为页面附加样式、脚本或功能块——例如阅读时长与阅读量统计，正是面向技术长文阅读体验的附加能力。</w:t>
      </w:r>
    </w:p>
    <w:p w14:paraId="254DC152">
      <w:pPr>
        <w:ind w:firstLineChars="200"/>
        <w:jc w:val="both"/>
      </w:pPr>
      <w:r>
        <w:rPr>
          <w:rFonts w:hint="eastAsia" w:ascii="楷体" w:hAnsi="楷体" w:eastAsia="楷体" w:cs="楷体"/>
          <w:sz w:val="24"/>
          <w:szCs w:val="24"/>
        </w:rPr>
        <w:t>包的依赖方向同样是三层的：页面包（blog/、comments/、account/、oauth/）处于上层；骨架包 share_layout/ 处于中层，被上层通过 «extends» 继承；零件层则由页面层通过 include 直接包含，或经由标签库渲染。plugins/ 包的位置比较特殊：它不继承任何模板，而是由 blog_tags.py 中的 render_plugin_widgets 标签统一挂载到页面上，因此它与页面之间是“反向挂载”关系——不是页面找插件，而是插件被标签统一注入。</w:t>
      </w:r>
    </w:p>
    <w:p w14:paraId="776E8377">
      <w:pPr>
        <w:keepNext/>
        <w:keepLines/>
        <w:spacing w:before="240" w:after="120" w:line="300" w:lineRule="auto"/>
        <w:jc w:val="left"/>
        <w:outlineLvl w:val="2"/>
      </w:pPr>
      <w:r>
        <w:rPr>
          <w:rFonts w:ascii="微软雅黑" w:hAnsi="微软雅黑" w:eastAsia="微软雅黑"/>
          <w:b/>
          <w:bCs/>
          <w:sz w:val="24"/>
          <w:szCs w:val="24"/>
        </w:rPr>
        <w:t>模板与 tag 的依赖关系</w:t>
      </w:r>
    </w:p>
    <w:p w14:paraId="05FFEAA4">
      <w:pPr>
        <w:ind w:firstLineChars="200"/>
        <w:jc w:val="both"/>
      </w:pPr>
      <w:r>
        <w:rPr>
          <w:rFonts w:hint="eastAsia" w:ascii="楷体" w:hAnsi="楷体" w:eastAsia="楷体" w:cs="楷体"/>
          <w:sz w:val="24"/>
          <w:szCs w:val="24"/>
        </w:rPr>
        <w:t>模板中的自定义标签是“零件层”的第二种装配方式：与 include 直接嵌入一段固定 HTML 不同，自定义标签在渲染时会执行 Python 代码、查询数据库，再把上下文交给片段模板。系统中共有三个标签库，分别服务于三个业务域。</w:t>
      </w:r>
    </w:p>
    <w:p w14:paraId="7DDB34A5">
      <w:pPr>
        <w:spacing w:before="120" w:after="60" w:line="240" w:lineRule="auto"/>
        <w:jc w:val="center"/>
      </w:pPr>
      <w:r>
        <w:rPr>
          <w:rFonts w:ascii="微软雅黑" w:hAnsi="微软雅黑" w:eastAsia="微软雅黑"/>
          <w:b/>
          <w:bCs/>
          <w:sz w:val="21"/>
          <w:szCs w:val="21"/>
        </w:rPr>
        <w:t>表 4-2  模板标签库及其职责</w:t>
      </w:r>
    </w:p>
    <w:tbl>
      <w:tblPr>
        <w:tblStyle w:val="12"/>
        <w:tblW w:w="21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232"/>
        <w:gridCol w:w="2664"/>
        <w:gridCol w:w="3744"/>
      </w:tblGrid>
      <w:tr w14:paraId="1E0F508A">
        <w:trPr>
          <w:tblHeader/>
          <w:jc w:val="center"/>
        </w:trPr>
        <w:tc>
          <w:tcPr>
            <w:tcW w:w="2232" w:type="dxa"/>
            <w:vAlign w:val="center"/>
          </w:tcPr>
          <w:p w14:paraId="6F20FC60">
            <w:pPr>
              <w:ind w:firstLineChars="0"/>
              <w:jc w:val="left"/>
            </w:pPr>
            <w:r>
              <w:rPr>
                <w:rFonts w:hint="eastAsia" w:ascii="楷体" w:hAnsi="楷体" w:eastAsia="楷体" w:cs="楷体"/>
                <w:b/>
                <w:bCs/>
                <w:sz w:val="23"/>
                <w:szCs w:val="23"/>
              </w:rPr>
              <w:t>标签库（Python）</w:t>
            </w:r>
          </w:p>
        </w:tc>
        <w:tc>
          <w:tcPr>
            <w:tcW w:w="2664" w:type="dxa"/>
            <w:vAlign w:val="center"/>
          </w:tcPr>
          <w:p w14:paraId="136FF271">
            <w:pPr>
              <w:ind w:firstLineChars="0"/>
              <w:jc w:val="left"/>
            </w:pPr>
            <w:r>
              <w:rPr>
                <w:rFonts w:hint="eastAsia" w:ascii="楷体" w:hAnsi="楷体" w:eastAsia="楷体" w:cs="楷体"/>
                <w:b/>
                <w:bCs/>
                <w:sz w:val="23"/>
                <w:szCs w:val="23"/>
              </w:rPr>
              <w:t>包内标签</w:t>
            </w:r>
          </w:p>
        </w:tc>
        <w:tc>
          <w:tcPr>
            <w:tcW w:w="3744" w:type="dxa"/>
            <w:vAlign w:val="center"/>
          </w:tcPr>
          <w:p w14:paraId="7D300D1E">
            <w:pPr>
              <w:ind w:firstLineChars="0"/>
              <w:jc w:val="left"/>
            </w:pPr>
            <w:r>
              <w:rPr>
                <w:rFonts w:hint="eastAsia" w:ascii="楷体" w:hAnsi="楷体" w:eastAsia="楷体" w:cs="楷体"/>
                <w:b/>
                <w:bCs/>
                <w:sz w:val="23"/>
                <w:szCs w:val="23"/>
              </w:rPr>
              <w:t>职责</w:t>
            </w:r>
          </w:p>
        </w:tc>
      </w:tr>
      <w:tr w14:paraId="14E05E35">
        <w:trPr>
          <w:jc w:val="center"/>
        </w:trPr>
        <w:tc>
          <w:tcPr>
            <w:tcW w:w="2232" w:type="dxa"/>
            <w:vAlign w:val="center"/>
          </w:tcPr>
          <w:p w14:paraId="549152A8">
            <w:pPr>
              <w:ind w:firstLineChars="0"/>
              <w:jc w:val="left"/>
            </w:pPr>
            <w:r>
              <w:rPr>
                <w:rFonts w:hint="eastAsia" w:ascii="楷体" w:hAnsi="楷体" w:eastAsia="楷体" w:cs="楷体"/>
                <w:sz w:val="21"/>
                <w:szCs w:val="21"/>
              </w:rPr>
              <w:t>blog/templatetags/blog_tags.py</w:t>
            </w:r>
          </w:p>
        </w:tc>
        <w:tc>
          <w:tcPr>
            <w:tcW w:w="2664" w:type="dxa"/>
            <w:vAlign w:val="center"/>
          </w:tcPr>
          <w:p w14:paraId="1BCDE95C">
            <w:pPr>
              <w:ind w:firstLineChars="0"/>
              <w:jc w:val="left"/>
            </w:pPr>
            <w:r>
              <w:rPr>
                <w:rFonts w:hint="eastAsia" w:ascii="楷体" w:hAnsi="楷体" w:eastAsia="楷体" w:cs="楷体"/>
                <w:sz w:val="21"/>
                <w:szCs w:val="21"/>
              </w:rPr>
              <w:t>load_sidebar（侧边栏）load_breadcrumb（面包屑）load_article_detail（文章卡片）load_article_metas（文章信息）load_pagination_info（分页）load_articletags（标签列表）</w:t>
            </w:r>
          </w:p>
        </w:tc>
        <w:tc>
          <w:tcPr>
            <w:tcW w:w="3744" w:type="dxa"/>
            <w:vAlign w:val="center"/>
          </w:tcPr>
          <w:p w14:paraId="7C0D0229">
            <w:pPr>
              <w:ind w:firstLineChars="0"/>
              <w:jc w:val="left"/>
            </w:pPr>
            <w:r>
              <w:rPr>
                <w:rFonts w:hint="eastAsia" w:ascii="楷体" w:hAnsi="楷体" w:eastAsia="楷体" w:cs="楷体"/>
                <w:sz w:val="21"/>
                <w:szCs w:val="21"/>
              </w:rPr>
              <w:t>为 blog/ 下的页面提供内容装配能力：侧边栏与面包屑负责页面结构，文章卡片、文章信息、分页、标签列表负责列表与详情页的内容渲染。其中标签列表与文章卡片直接决定了读者能否快速判断一篇技术文章的主题与归属。</w:t>
            </w:r>
          </w:p>
        </w:tc>
      </w:tr>
      <w:tr w14:paraId="6716CD30">
        <w:trPr>
          <w:jc w:val="center"/>
        </w:trPr>
        <w:tc>
          <w:tcPr>
            <w:tcW w:w="2232" w:type="dxa"/>
            <w:vAlign w:val="center"/>
          </w:tcPr>
          <w:p w14:paraId="41D08910">
            <w:pPr>
              <w:ind w:firstLineChars="0"/>
              <w:jc w:val="left"/>
            </w:pPr>
            <w:r>
              <w:rPr>
                <w:rFonts w:hint="eastAsia" w:ascii="楷体" w:hAnsi="楷体" w:eastAsia="楷体" w:cs="楷体"/>
                <w:sz w:val="21"/>
                <w:szCs w:val="21"/>
              </w:rPr>
              <w:t>comments/templatetags/comments_tags.py</w:t>
            </w:r>
          </w:p>
        </w:tc>
        <w:tc>
          <w:tcPr>
            <w:tcW w:w="2664" w:type="dxa"/>
            <w:vAlign w:val="center"/>
          </w:tcPr>
          <w:p w14:paraId="03AA66B3">
            <w:pPr>
              <w:ind w:firstLineChars="0"/>
              <w:jc w:val="left"/>
            </w:pPr>
            <w:r>
              <w:rPr>
                <w:rFonts w:hint="eastAsia" w:ascii="楷体" w:hAnsi="楷体" w:eastAsia="楷体" w:cs="楷体"/>
                <w:sz w:val="21"/>
                <w:szCs w:val="21"/>
              </w:rPr>
              <w:t>show_comment_itemparse_commenttree</w:t>
            </w:r>
          </w:p>
        </w:tc>
        <w:tc>
          <w:tcPr>
            <w:tcW w:w="3744" w:type="dxa"/>
            <w:vAlign w:val="center"/>
          </w:tcPr>
          <w:p w14:paraId="72384B7D">
            <w:pPr>
              <w:ind w:firstLineChars="0"/>
              <w:jc w:val="left"/>
            </w:pPr>
            <w:r>
              <w:rPr>
                <w:rFonts w:hint="eastAsia" w:ascii="楷体" w:hAnsi="楷体" w:eastAsia="楷体" w:cs="楷体"/>
                <w:sz w:val="21"/>
                <w:szCs w:val="21"/>
              </w:rPr>
              <w:t>负责评论区的渲染与评论树解析：把平铺的评论数据解析为可嵌套展示的评论树，并逐条渲染评论项，支撑评论区的“回复-被回复”层级展示。</w:t>
            </w:r>
          </w:p>
        </w:tc>
      </w:tr>
      <w:tr w14:paraId="600A8CFD">
        <w:trPr>
          <w:jc w:val="center"/>
        </w:trPr>
        <w:tc>
          <w:tcPr>
            <w:tcW w:w="2232" w:type="dxa"/>
            <w:vAlign w:val="center"/>
          </w:tcPr>
          <w:p w14:paraId="2DE99F76">
            <w:pPr>
              <w:ind w:firstLineChars="0"/>
              <w:jc w:val="left"/>
            </w:pPr>
            <w:r>
              <w:rPr>
                <w:rFonts w:hint="eastAsia" w:ascii="楷体" w:hAnsi="楷体" w:eastAsia="楷体" w:cs="楷体"/>
                <w:sz w:val="21"/>
                <w:szCs w:val="21"/>
              </w:rPr>
              <w:t>oauth/templatetags/oauth_tags.py</w:t>
            </w:r>
          </w:p>
        </w:tc>
        <w:tc>
          <w:tcPr>
            <w:tcW w:w="2664" w:type="dxa"/>
            <w:vAlign w:val="center"/>
          </w:tcPr>
          <w:p w14:paraId="6B062524">
            <w:pPr>
              <w:ind w:firstLineChars="0"/>
              <w:jc w:val="left"/>
            </w:pPr>
            <w:r>
              <w:rPr>
                <w:rFonts w:hint="eastAsia" w:ascii="楷体" w:hAnsi="楷体" w:eastAsia="楷体" w:cs="楷体"/>
                <w:sz w:val="21"/>
                <w:szCs w:val="21"/>
              </w:rPr>
              <w:t>load_oauth_applications</w:t>
            </w:r>
          </w:p>
        </w:tc>
        <w:tc>
          <w:tcPr>
            <w:tcW w:w="3744" w:type="dxa"/>
            <w:vAlign w:val="center"/>
          </w:tcPr>
          <w:p w14:paraId="3A560725">
            <w:pPr>
              <w:ind w:firstLineChars="0"/>
              <w:jc w:val="left"/>
            </w:pPr>
            <w:r>
              <w:rPr>
                <w:rFonts w:hint="eastAsia" w:ascii="楷体" w:hAnsi="楷体" w:eastAsia="楷体" w:cs="楷体"/>
                <w:sz w:val="21"/>
                <w:szCs w:val="21"/>
              </w:rPr>
              <w:t>读取系统内已配置的第三方登录应用列表，供登录页动态渲染 OAuth 登录入口。</w:t>
            </w:r>
          </w:p>
        </w:tc>
      </w:tr>
    </w:tbl>
    <w:p w14:paraId="4AED1BEE">
      <w:pPr>
        <w:ind w:firstLineChars="200"/>
        <w:jc w:val="both"/>
      </w:pPr>
      <w:r>
        <w:rPr>
          <w:rFonts w:hint="eastAsia" w:ascii="楷体" w:hAnsi="楷体" w:eastAsia="楷体" w:cs="楷体"/>
          <w:sz w:val="24"/>
          <w:szCs w:val="24"/>
        </w:rPr>
        <w:t>由表 4-2 可以看出，标签库与模板包是一一对应的：每个业务包自带自己的 templatetags 子包，标签只在所属业务域内使用，不跨域引用。这样做的收益是依赖清晰——如果要修改评论区的渲染逻辑，只需要关注 comments/ 包及其标签库，不会波及其他页面；同理，若要调整文章卡片在列表页展示哪些信息（如是否显示分类与标签），改动范围可收敛在 blog_tags.py 与对应片段模板内。</w:t>
      </w:r>
    </w:p>
    <w:p w14:paraId="478DA75A">
      <w:pPr>
        <w:keepNext/>
        <w:keepLines/>
        <w:spacing w:before="240" w:after="120" w:line="300" w:lineRule="auto"/>
        <w:jc w:val="left"/>
        <w:outlineLvl w:val="2"/>
      </w:pPr>
      <w:r>
        <w:rPr>
          <w:rFonts w:ascii="微软雅黑" w:hAnsi="微软雅黑" w:eastAsia="微软雅黑"/>
          <w:b/>
          <w:bCs/>
          <w:sz w:val="24"/>
          <w:szCs w:val="24"/>
        </w:rPr>
        <w:t>结论：耦合点与维护建议</w:t>
      </w:r>
    </w:p>
    <w:p w14:paraId="6AE87122">
      <w:pPr>
        <w:ind w:firstLineChars="200"/>
        <w:jc w:val="both"/>
      </w:pPr>
      <w:r>
        <w:rPr>
          <w:rFonts w:hint="eastAsia" w:ascii="楷体" w:hAnsi="楷体" w:eastAsia="楷体" w:cs="楷体"/>
          <w:sz w:val="24"/>
          <w:szCs w:val="24"/>
        </w:rPr>
        <w:t>根据上述分析，软件知识博客的模板体系在维护上有三个需要注意的地方：</w:t>
      </w:r>
    </w:p>
    <w:p w14:paraId="73EE99B5">
      <w:pPr>
        <w:numPr>
          <w:ilvl w:val="0"/>
          <w:numId w:val="2"/>
        </w:numPr>
        <w:jc w:val="left"/>
      </w:pPr>
      <w:r>
        <w:rPr>
          <w:rFonts w:hint="eastAsia" w:ascii="楷体" w:hAnsi="楷体" w:eastAsia="楷体" w:cs="楷体"/>
          <w:sz w:val="24"/>
          <w:szCs w:val="24"/>
        </w:rPr>
        <w:t>双骨架并存：base.html 与 base_account.html 是并列关系而非继承关系，涉及全局样式改动的需求必须同时评估两处，否则会出现“账号页与前台页风格分裂”。</w:t>
      </w:r>
    </w:p>
    <w:p w14:paraId="70C5C81E">
      <w:pPr>
        <w:numPr>
          <w:ilvl w:val="0"/>
          <w:numId w:val="2"/>
        </w:numPr>
        <w:jc w:val="left"/>
      </w:pPr>
      <w:r>
        <w:rPr>
          <w:rFonts w:hint="eastAsia" w:ascii="楷体" w:hAnsi="楷体" w:eastAsia="楷体" w:cs="楷体"/>
          <w:sz w:val="24"/>
          <w:szCs w:val="24"/>
        </w:rPr>
        <w:t>标签层的隐式依赖：页面模板中一句 {% load_article_detail %} 背后是数据库查询与片段渲染，修改标签库的影响面可能横跨多个页面，改动前应先确认哪些模板引用了该标签。</w:t>
      </w:r>
    </w:p>
    <w:p w14:paraId="59DE61C0">
      <w:pPr>
        <w:numPr>
          <w:ilvl w:val="0"/>
          <w:numId w:val="2"/>
        </w:numPr>
        <w:jc w:val="left"/>
      </w:pPr>
      <w:r>
        <w:rPr>
          <w:rFonts w:hint="eastAsia" w:ascii="楷体" w:hAnsi="楷体" w:eastAsia="楷体" w:cs="楷体"/>
          <w:sz w:val="24"/>
          <w:szCs w:val="24"/>
        </w:rPr>
        <w:t>插件包的反向挂载：plugins/ 下的模板由 blog_tags.py 统一注入，新增插件时需要同时修改插件模板与挂载标签，两处不一致会导致插件不生效。</w:t>
      </w:r>
    </w:p>
    <w:p w14:paraId="2827A9AF">
      <w:pPr>
        <w:ind w:firstLineChars="200"/>
        <w:jc w:val="both"/>
      </w:pPr>
      <w:r>
        <w:rPr>
          <w:rFonts w:hint="eastAsia" w:ascii="楷体" w:hAnsi="楷体" w:eastAsia="楷体" w:cs="楷体"/>
          <w:sz w:val="24"/>
          <w:szCs w:val="24"/>
        </w:rPr>
        <w:t>总体而言，本系统的界面设计与模板设计遵循了“页面只填内容、骨架统一结构、零件集中复用”的分层原则，12 个页面模板、2 个骨架与十余个可复用片段共同构成了前台界面，支撑起“按分类与标签组织软件知识、在正文中高效阅读技术内容”这一核心使用场景；后台界面则以成熟的列表—表单交互模式，覆盖文章、分类目录、标签与站点配置的日常维护需求。这一结构在保证界面一致性的同时，也把改动成本控制在较小的范围内：站点定位或视觉风格的调整可以由网站配置与两处骨架承担，而不必逐页修改。</w:t>
      </w:r>
    </w:p>
    <w:p w14:paraId="652E0CCD">
      <w:pPr>
        <w:pStyle w:val="3"/>
        <w:numPr>
          <w:ilvl w:val="0"/>
          <w:numId w:val="1"/>
        </w:numPr>
        <w:spacing w:before="120" w:after="0" w:line="240" w:lineRule="auto"/>
        <w:jc w:val="left"/>
      </w:pPr>
      <w:r>
        <w:rPr>
          <w:rFonts w:ascii="微软雅黑" w:hAnsi="微软雅黑" w:eastAsia="微软雅黑"/>
          <w:b/>
          <w:bCs/>
          <w:sz w:val="24"/>
          <w:szCs w:val="24"/>
        </w:rPr>
        <w:t>附录：系统主要界面截图</w:t>
      </w:r>
    </w:p>
    <w:p w14:paraId="4F239EB9">
      <w:pPr>
        <w:ind w:firstLineChars="200"/>
        <w:jc w:val="both"/>
      </w:pPr>
      <w:r>
        <w:rPr>
          <w:rFonts w:hint="eastAsia" w:ascii="楷体" w:hAnsi="楷体" w:eastAsia="楷体" w:cs="楷体"/>
          <w:sz w:val="24"/>
          <w:szCs w:val="24"/>
        </w:rPr>
        <w:t>本附录集中列出第 3、4 章引用的全部界面截图与结构图，便于对照查阅。其中图 10 为页面跳转思维导图，图 11、图 12 为模板结构与模板包图。</w:t>
      </w:r>
    </w:p>
    <w:p w14:paraId="11526FFF">
      <w:pPr>
        <w:spacing w:before="120" w:after="60" w:line="240" w:lineRule="auto"/>
        <w:jc w:val="center"/>
      </w:pPr>
      <w:r>
        <w:rPr>
          <w:rFonts w:ascii="微软雅黑" w:hAnsi="微软雅黑" w:eastAsia="微软雅黑"/>
          <w:b/>
          <w:bCs/>
          <w:sz w:val="21"/>
          <w:szCs w:val="21"/>
        </w:rPr>
        <w:t>图 1  登录页</w:t>
      </w:r>
    </w:p>
    <w:p w14:paraId="1854E128">
      <w:pPr>
        <w:spacing w:before="60" w:after="60" w:line="240" w:lineRule="auto"/>
        <w:jc w:val="center"/>
      </w:pPr>
      <w:r>
        <w:drawing>
          <wp:inline distT="0" distB="0" distL="0" distR="0">
            <wp:extent cx="4206240" cy="2628900"/>
            <wp:effectExtent l="0" t="0" r="0" b="0"/>
            <wp:docPr id="565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 name="image1.png"/>
                    <pic:cNvPicPr>
                      <a:picLocks noChangeAspect="1"/>
                    </pic:cNvPicPr>
                  </pic:nvPicPr>
                  <pic:blipFill>
                    <a:blip r:embed="rId4"/>
                    <a:stretch>
                      <a:fillRect/>
                    </a:stretch>
                  </pic:blipFill>
                  <pic:spPr>
                    <a:xfrm>
                      <a:off x="0" y="0"/>
                      <a:ext cx="4206240" cy="2628900"/>
                    </a:xfrm>
                    <a:prstGeom prst="rect">
                      <a:avLst/>
                    </a:prstGeom>
                  </pic:spPr>
                </pic:pic>
              </a:graphicData>
            </a:graphic>
          </wp:inline>
        </w:drawing>
      </w:r>
    </w:p>
    <w:p w14:paraId="588EAD4B">
      <w:pPr>
        <w:spacing w:before="60" w:after="240" w:line="240" w:lineRule="auto"/>
        <w:jc w:val="center"/>
      </w:pPr>
      <w:r>
        <w:rPr>
          <w:rFonts w:hint="eastAsia" w:ascii="楷体" w:hAnsi="楷体" w:eastAsia="楷体" w:cs="楷体"/>
          <w:color w:val="595959"/>
          <w:sz w:val="21"/>
          <w:szCs w:val="21"/>
        </w:rPr>
        <w:t>图 1  登录页</w:t>
      </w:r>
    </w:p>
    <w:p w14:paraId="0FE21242">
      <w:pPr>
        <w:jc w:val="left"/>
      </w:pPr>
    </w:p>
    <w:p w14:paraId="2FA7B778">
      <w:pPr>
        <w:spacing w:before="120" w:after="60" w:line="240" w:lineRule="auto"/>
        <w:jc w:val="center"/>
      </w:pPr>
      <w:r>
        <w:rPr>
          <w:rFonts w:ascii="微软雅黑" w:hAnsi="微软雅黑" w:eastAsia="微软雅黑"/>
          <w:b/>
          <w:bCs/>
          <w:sz w:val="21"/>
          <w:szCs w:val="21"/>
        </w:rPr>
        <w:t>图 2  注册页</w:t>
      </w:r>
    </w:p>
    <w:p w14:paraId="7E1D7650">
      <w:pPr>
        <w:spacing w:before="60" w:after="60" w:line="240" w:lineRule="auto"/>
        <w:jc w:val="center"/>
      </w:pPr>
      <w:r>
        <w:drawing>
          <wp:inline distT="0" distB="0" distL="0" distR="0">
            <wp:extent cx="4389120" cy="2825115"/>
            <wp:effectExtent l="0" t="0" r="0" b="0"/>
            <wp:docPr id="3798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5" name="image2.png"/>
                    <pic:cNvPicPr>
                      <a:picLocks noChangeAspect="1"/>
                    </pic:cNvPicPr>
                  </pic:nvPicPr>
                  <pic:blipFill>
                    <a:blip r:embed="rId5"/>
                    <a:stretch>
                      <a:fillRect/>
                    </a:stretch>
                  </pic:blipFill>
                  <pic:spPr>
                    <a:xfrm>
                      <a:off x="0" y="0"/>
                      <a:ext cx="4389120" cy="2825495"/>
                    </a:xfrm>
                    <a:prstGeom prst="rect">
                      <a:avLst/>
                    </a:prstGeom>
                  </pic:spPr>
                </pic:pic>
              </a:graphicData>
            </a:graphic>
          </wp:inline>
        </w:drawing>
      </w:r>
    </w:p>
    <w:p w14:paraId="3E5D3A4C">
      <w:pPr>
        <w:spacing w:before="60" w:after="240" w:line="240" w:lineRule="auto"/>
        <w:jc w:val="center"/>
      </w:pPr>
      <w:r>
        <w:rPr>
          <w:rFonts w:hint="eastAsia" w:ascii="楷体" w:hAnsi="楷体" w:eastAsia="楷体" w:cs="楷体"/>
          <w:color w:val="595959"/>
          <w:sz w:val="21"/>
          <w:szCs w:val="21"/>
        </w:rPr>
        <w:t>图 2  注册页</w:t>
      </w:r>
    </w:p>
    <w:p w14:paraId="00EBDF61">
      <w:pPr>
        <w:jc w:val="left"/>
      </w:pPr>
    </w:p>
    <w:p w14:paraId="093D5FC1">
      <w:pPr>
        <w:spacing w:before="120" w:after="60" w:line="240" w:lineRule="auto"/>
        <w:jc w:val="center"/>
      </w:pPr>
      <w:r>
        <w:rPr>
          <w:rFonts w:ascii="微软雅黑" w:hAnsi="微软雅黑" w:eastAsia="微软雅黑"/>
          <w:b/>
          <w:bCs/>
          <w:sz w:val="21"/>
          <w:szCs w:val="21"/>
        </w:rPr>
        <w:t>图 3  忘记密码页</w:t>
      </w:r>
    </w:p>
    <w:p w14:paraId="5F51F270">
      <w:pPr>
        <w:spacing w:before="60" w:after="60" w:line="240" w:lineRule="auto"/>
        <w:jc w:val="center"/>
      </w:pPr>
      <w:r>
        <w:drawing>
          <wp:inline distT="0" distB="0" distL="0" distR="0">
            <wp:extent cx="4206240" cy="2628900"/>
            <wp:effectExtent l="0" t="0" r="0" b="0"/>
            <wp:docPr id="330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7" name="image3.png"/>
                    <pic:cNvPicPr>
                      <a:picLocks noChangeAspect="1"/>
                    </pic:cNvPicPr>
                  </pic:nvPicPr>
                  <pic:blipFill>
                    <a:blip r:embed="rId6"/>
                    <a:stretch>
                      <a:fillRect/>
                    </a:stretch>
                  </pic:blipFill>
                  <pic:spPr>
                    <a:xfrm>
                      <a:off x="0" y="0"/>
                      <a:ext cx="4206240" cy="2628900"/>
                    </a:xfrm>
                    <a:prstGeom prst="rect">
                      <a:avLst/>
                    </a:prstGeom>
                  </pic:spPr>
                </pic:pic>
              </a:graphicData>
            </a:graphic>
          </wp:inline>
        </w:drawing>
      </w:r>
    </w:p>
    <w:p w14:paraId="16B40FB1">
      <w:pPr>
        <w:spacing w:before="60" w:after="240" w:line="240" w:lineRule="auto"/>
        <w:jc w:val="center"/>
      </w:pPr>
      <w:r>
        <w:rPr>
          <w:rFonts w:hint="eastAsia" w:ascii="楷体" w:hAnsi="楷体" w:eastAsia="楷体" w:cs="楷体"/>
          <w:color w:val="595959"/>
          <w:sz w:val="21"/>
          <w:szCs w:val="21"/>
        </w:rPr>
        <w:t>图 3  忘记密码页</w:t>
      </w:r>
    </w:p>
    <w:p w14:paraId="5F428E7F">
      <w:pPr>
        <w:jc w:val="left"/>
      </w:pPr>
    </w:p>
    <w:p w14:paraId="2A3C17BF">
      <w:pPr>
        <w:spacing w:before="120" w:after="60" w:line="240" w:lineRule="auto"/>
        <w:jc w:val="center"/>
      </w:pPr>
      <w:r>
        <w:rPr>
          <w:rFonts w:ascii="微软雅黑" w:hAnsi="微软雅黑" w:eastAsia="微软雅黑"/>
          <w:b/>
          <w:bCs/>
          <w:sz w:val="21"/>
          <w:szCs w:val="21"/>
        </w:rPr>
        <w:t>图 4  后台首页（站点管理）</w:t>
      </w:r>
    </w:p>
    <w:p w14:paraId="4BA5466A">
      <w:pPr>
        <w:spacing w:before="60" w:after="60" w:line="240" w:lineRule="auto"/>
        <w:jc w:val="center"/>
      </w:pPr>
      <w:r>
        <w:drawing>
          <wp:inline distT="0" distB="0" distL="0" distR="0">
            <wp:extent cx="5486400" cy="3943350"/>
            <wp:effectExtent l="0" t="0" r="0" b="0"/>
            <wp:docPr id="6487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 name="image4.png"/>
                    <pic:cNvPicPr>
                      <a:picLocks noChangeAspect="1"/>
                    </pic:cNvPicPr>
                  </pic:nvPicPr>
                  <pic:blipFill>
                    <a:blip r:embed="rId7"/>
                    <a:stretch>
                      <a:fillRect/>
                    </a:stretch>
                  </pic:blipFill>
                  <pic:spPr>
                    <a:xfrm>
                      <a:off x="0" y="0"/>
                      <a:ext cx="5486400" cy="3943350"/>
                    </a:xfrm>
                    <a:prstGeom prst="rect">
                      <a:avLst/>
                    </a:prstGeom>
                  </pic:spPr>
                </pic:pic>
              </a:graphicData>
            </a:graphic>
          </wp:inline>
        </w:drawing>
      </w:r>
    </w:p>
    <w:p w14:paraId="5A97C3A4">
      <w:pPr>
        <w:spacing w:before="60" w:after="240" w:line="240" w:lineRule="auto"/>
        <w:jc w:val="center"/>
      </w:pPr>
      <w:r>
        <w:rPr>
          <w:rFonts w:hint="eastAsia" w:ascii="楷体" w:hAnsi="楷体" w:eastAsia="楷体" w:cs="楷体"/>
          <w:color w:val="595959"/>
          <w:sz w:val="21"/>
          <w:szCs w:val="21"/>
        </w:rPr>
        <w:t>图 4  后台首页（站点管理）</w:t>
      </w:r>
    </w:p>
    <w:p w14:paraId="1C957103">
      <w:pPr>
        <w:jc w:val="left"/>
      </w:pPr>
    </w:p>
    <w:p w14:paraId="1C9406BB">
      <w:pPr>
        <w:spacing w:before="120" w:after="60" w:line="240" w:lineRule="auto"/>
        <w:jc w:val="center"/>
      </w:pPr>
      <w:r>
        <w:rPr>
          <w:rFonts w:ascii="微软雅黑" w:hAnsi="微软雅黑" w:eastAsia="微软雅黑"/>
          <w:b/>
          <w:bCs/>
          <w:sz w:val="21"/>
          <w:szCs w:val="21"/>
        </w:rPr>
        <w:t>图 5  文章管理列表</w:t>
      </w:r>
    </w:p>
    <w:p w14:paraId="7EF3A96D">
      <w:pPr>
        <w:spacing w:before="60" w:after="60" w:line="240" w:lineRule="auto"/>
        <w:jc w:val="center"/>
      </w:pPr>
      <w:r>
        <w:drawing>
          <wp:inline distT="0" distB="0" distL="0" distR="0">
            <wp:extent cx="5212080" cy="4484370"/>
            <wp:effectExtent l="0" t="0" r="0" b="0"/>
            <wp:docPr id="5386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0" name="image5.png"/>
                    <pic:cNvPicPr>
                      <a:picLocks noChangeAspect="1"/>
                    </pic:cNvPicPr>
                  </pic:nvPicPr>
                  <pic:blipFill>
                    <a:blip r:embed="rId8"/>
                    <a:stretch>
                      <a:fillRect/>
                    </a:stretch>
                  </pic:blipFill>
                  <pic:spPr>
                    <a:xfrm>
                      <a:off x="0" y="0"/>
                      <a:ext cx="5212080" cy="4484560"/>
                    </a:xfrm>
                    <a:prstGeom prst="rect">
                      <a:avLst/>
                    </a:prstGeom>
                  </pic:spPr>
                </pic:pic>
              </a:graphicData>
            </a:graphic>
          </wp:inline>
        </w:drawing>
      </w:r>
    </w:p>
    <w:p w14:paraId="2E6F54E7">
      <w:pPr>
        <w:spacing w:before="60" w:after="240" w:line="240" w:lineRule="auto"/>
        <w:jc w:val="center"/>
      </w:pPr>
      <w:r>
        <w:rPr>
          <w:rFonts w:hint="eastAsia" w:ascii="楷体" w:hAnsi="楷体" w:eastAsia="楷体" w:cs="楷体"/>
          <w:color w:val="595959"/>
          <w:sz w:val="21"/>
          <w:szCs w:val="21"/>
        </w:rPr>
        <w:t>图 5  文章管理列表</w:t>
      </w:r>
    </w:p>
    <w:p w14:paraId="3EFD3916">
      <w:pPr>
        <w:jc w:val="left"/>
      </w:pPr>
    </w:p>
    <w:p w14:paraId="2314E37D">
      <w:pPr>
        <w:spacing w:before="120" w:after="60" w:line="240" w:lineRule="auto"/>
        <w:jc w:val="center"/>
      </w:pPr>
      <w:r>
        <w:rPr>
          <w:rFonts w:ascii="微软雅黑" w:hAnsi="微软雅黑" w:eastAsia="微软雅黑"/>
          <w:b/>
          <w:bCs/>
          <w:sz w:val="21"/>
          <w:szCs w:val="21"/>
        </w:rPr>
        <w:t>图 6  发表文章页</w:t>
      </w:r>
    </w:p>
    <w:p w14:paraId="015BD038">
      <w:pPr>
        <w:spacing w:before="60" w:after="60" w:line="240" w:lineRule="auto"/>
        <w:jc w:val="center"/>
      </w:pPr>
      <w:r>
        <w:drawing>
          <wp:inline distT="0" distB="0" distL="0" distR="0">
            <wp:extent cx="3748405" cy="4628515"/>
            <wp:effectExtent l="0" t="0" r="0" b="0"/>
            <wp:docPr id="5493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 name="image6.png"/>
                    <pic:cNvPicPr>
                      <a:picLocks noChangeAspect="1"/>
                    </pic:cNvPicPr>
                  </pic:nvPicPr>
                  <pic:blipFill>
                    <a:blip r:embed="rId9"/>
                    <a:stretch>
                      <a:fillRect/>
                    </a:stretch>
                  </pic:blipFill>
                  <pic:spPr>
                    <a:xfrm>
                      <a:off x="0" y="0"/>
                      <a:ext cx="3749039" cy="4629023"/>
                    </a:xfrm>
                    <a:prstGeom prst="rect">
                      <a:avLst/>
                    </a:prstGeom>
                  </pic:spPr>
                </pic:pic>
              </a:graphicData>
            </a:graphic>
          </wp:inline>
        </w:drawing>
      </w:r>
    </w:p>
    <w:p w14:paraId="2443B27B">
      <w:pPr>
        <w:spacing w:before="60" w:after="240" w:line="240" w:lineRule="auto"/>
        <w:jc w:val="center"/>
      </w:pPr>
      <w:r>
        <w:rPr>
          <w:rFonts w:hint="eastAsia" w:ascii="楷体" w:hAnsi="楷体" w:eastAsia="楷体" w:cs="楷体"/>
          <w:color w:val="595959"/>
          <w:sz w:val="21"/>
          <w:szCs w:val="21"/>
        </w:rPr>
        <w:t>图 6  发表文章页</w:t>
      </w:r>
    </w:p>
    <w:p w14:paraId="795F6187">
      <w:pPr>
        <w:jc w:val="left"/>
      </w:pPr>
    </w:p>
    <w:p w14:paraId="57918720">
      <w:pPr>
        <w:spacing w:before="120" w:after="60" w:line="240" w:lineRule="auto"/>
        <w:jc w:val="center"/>
      </w:pPr>
      <w:r>
        <w:rPr>
          <w:rFonts w:ascii="微软雅黑" w:hAnsi="微软雅黑" w:eastAsia="微软雅黑"/>
          <w:b/>
          <w:bCs/>
          <w:sz w:val="21"/>
          <w:szCs w:val="21"/>
        </w:rPr>
        <w:t>图 7  分类目录管理</w:t>
      </w:r>
    </w:p>
    <w:p w14:paraId="73132B6E">
      <w:pPr>
        <w:spacing w:before="60" w:after="60" w:line="240" w:lineRule="auto"/>
        <w:jc w:val="center"/>
      </w:pPr>
      <w:r>
        <w:drawing>
          <wp:inline distT="0" distB="0" distL="0" distR="0">
            <wp:extent cx="5394960" cy="3716020"/>
            <wp:effectExtent l="0" t="0" r="0" b="0"/>
            <wp:docPr id="162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 name="image7.png"/>
                    <pic:cNvPicPr>
                      <a:picLocks noChangeAspect="1"/>
                    </pic:cNvPicPr>
                  </pic:nvPicPr>
                  <pic:blipFill>
                    <a:blip r:embed="rId10"/>
                    <a:stretch>
                      <a:fillRect/>
                    </a:stretch>
                  </pic:blipFill>
                  <pic:spPr>
                    <a:xfrm>
                      <a:off x="0" y="0"/>
                      <a:ext cx="5394960" cy="3716528"/>
                    </a:xfrm>
                    <a:prstGeom prst="rect">
                      <a:avLst/>
                    </a:prstGeom>
                  </pic:spPr>
                </pic:pic>
              </a:graphicData>
            </a:graphic>
          </wp:inline>
        </w:drawing>
      </w:r>
    </w:p>
    <w:p w14:paraId="72B6EADD">
      <w:pPr>
        <w:spacing w:before="60" w:after="240" w:line="240" w:lineRule="auto"/>
        <w:jc w:val="center"/>
      </w:pPr>
      <w:r>
        <w:rPr>
          <w:rFonts w:hint="eastAsia" w:ascii="楷体" w:hAnsi="楷体" w:eastAsia="楷体" w:cs="楷体"/>
          <w:color w:val="595959"/>
          <w:sz w:val="21"/>
          <w:szCs w:val="21"/>
        </w:rPr>
        <w:t>图 7  分类目录管理</w:t>
      </w:r>
    </w:p>
    <w:p w14:paraId="7EAD525E">
      <w:pPr>
        <w:jc w:val="left"/>
      </w:pPr>
    </w:p>
    <w:p w14:paraId="3ECAF569">
      <w:pPr>
        <w:spacing w:before="120" w:after="60" w:line="240" w:lineRule="auto"/>
        <w:jc w:val="center"/>
      </w:pPr>
      <w:r>
        <w:rPr>
          <w:rFonts w:ascii="微软雅黑" w:hAnsi="微软雅黑" w:eastAsia="微软雅黑"/>
          <w:b/>
          <w:bCs/>
          <w:sz w:val="21"/>
          <w:szCs w:val="21"/>
        </w:rPr>
        <w:t>图 8  标签管理</w:t>
      </w:r>
    </w:p>
    <w:p w14:paraId="21329119">
      <w:pPr>
        <w:spacing w:before="60" w:after="60" w:line="240" w:lineRule="auto"/>
        <w:jc w:val="center"/>
      </w:pPr>
      <w:r>
        <w:drawing>
          <wp:inline distT="0" distB="0" distL="0" distR="0">
            <wp:extent cx="5394960" cy="3716020"/>
            <wp:effectExtent l="0" t="0" r="0" b="0"/>
            <wp:docPr id="4943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 name="image8.png"/>
                    <pic:cNvPicPr>
                      <a:picLocks noChangeAspect="1"/>
                    </pic:cNvPicPr>
                  </pic:nvPicPr>
                  <pic:blipFill>
                    <a:blip r:embed="rId11"/>
                    <a:stretch>
                      <a:fillRect/>
                    </a:stretch>
                  </pic:blipFill>
                  <pic:spPr>
                    <a:xfrm>
                      <a:off x="0" y="0"/>
                      <a:ext cx="5394960" cy="3716528"/>
                    </a:xfrm>
                    <a:prstGeom prst="rect">
                      <a:avLst/>
                    </a:prstGeom>
                  </pic:spPr>
                </pic:pic>
              </a:graphicData>
            </a:graphic>
          </wp:inline>
        </w:drawing>
      </w:r>
    </w:p>
    <w:p w14:paraId="3D3CB6D2">
      <w:pPr>
        <w:spacing w:before="60" w:after="240" w:line="240" w:lineRule="auto"/>
        <w:jc w:val="center"/>
      </w:pPr>
      <w:r>
        <w:rPr>
          <w:rFonts w:hint="eastAsia" w:ascii="楷体" w:hAnsi="楷体" w:eastAsia="楷体" w:cs="楷体"/>
          <w:color w:val="595959"/>
          <w:sz w:val="21"/>
          <w:szCs w:val="21"/>
        </w:rPr>
        <w:t>图 8  标签管理</w:t>
      </w:r>
    </w:p>
    <w:p w14:paraId="02BCAA66">
      <w:pPr>
        <w:jc w:val="left"/>
      </w:pPr>
    </w:p>
    <w:p w14:paraId="2B7F2A5F">
      <w:pPr>
        <w:spacing w:before="120" w:after="60" w:line="240" w:lineRule="auto"/>
        <w:jc w:val="center"/>
      </w:pPr>
      <w:r>
        <w:rPr>
          <w:rFonts w:ascii="微软雅黑" w:hAnsi="微软雅黑" w:eastAsia="微软雅黑"/>
          <w:b/>
          <w:bCs/>
          <w:sz w:val="21"/>
          <w:szCs w:val="21"/>
        </w:rPr>
        <w:t>图 9  网站配置页</w:t>
      </w:r>
    </w:p>
    <w:p w14:paraId="313A5C6A">
      <w:pPr>
        <w:spacing w:before="60" w:after="60" w:line="240" w:lineRule="auto"/>
        <w:jc w:val="center"/>
      </w:pPr>
      <w:r>
        <w:drawing>
          <wp:inline distT="0" distB="0" distL="0" distR="0">
            <wp:extent cx="3200400" cy="5520690"/>
            <wp:effectExtent l="0" t="0" r="0" b="0"/>
            <wp:docPr id="317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 name="image9.png"/>
                    <pic:cNvPicPr>
                      <a:picLocks noChangeAspect="1"/>
                    </pic:cNvPicPr>
                  </pic:nvPicPr>
                  <pic:blipFill>
                    <a:blip r:embed="rId12"/>
                    <a:stretch>
                      <a:fillRect/>
                    </a:stretch>
                  </pic:blipFill>
                  <pic:spPr>
                    <a:xfrm>
                      <a:off x="0" y="0"/>
                      <a:ext cx="3200400" cy="5520690"/>
                    </a:xfrm>
                    <a:prstGeom prst="rect">
                      <a:avLst/>
                    </a:prstGeom>
                  </pic:spPr>
                </pic:pic>
              </a:graphicData>
            </a:graphic>
          </wp:inline>
        </w:drawing>
      </w:r>
    </w:p>
    <w:p w14:paraId="19BA9963">
      <w:pPr>
        <w:spacing w:before="60" w:after="240" w:line="240" w:lineRule="auto"/>
        <w:jc w:val="center"/>
      </w:pPr>
      <w:r>
        <w:rPr>
          <w:rFonts w:hint="eastAsia" w:ascii="楷体" w:hAnsi="楷体" w:eastAsia="楷体" w:cs="楷体"/>
          <w:color w:val="595959"/>
          <w:sz w:val="21"/>
          <w:szCs w:val="21"/>
        </w:rPr>
        <w:t>图 9  网站配置页</w:t>
      </w:r>
    </w:p>
    <w:p w14:paraId="60ACDC14">
      <w:pPr>
        <w:jc w:val="left"/>
      </w:pPr>
    </w:p>
    <w:p w14:paraId="6B5F953A">
      <w:pPr>
        <w:spacing w:before="120" w:after="60" w:line="240" w:lineRule="auto"/>
        <w:jc w:val="center"/>
      </w:pPr>
      <w:r>
        <w:rPr>
          <w:rFonts w:ascii="微软雅黑" w:hAnsi="微软雅黑" w:eastAsia="微软雅黑"/>
          <w:b/>
          <w:bCs/>
          <w:sz w:val="21"/>
          <w:szCs w:val="21"/>
        </w:rPr>
        <w:t>图 10  页面跳转思维导图</w:t>
      </w:r>
    </w:p>
    <w:p w14:paraId="270C9244">
      <w:pPr>
        <w:spacing w:before="60" w:after="60" w:line="240" w:lineRule="auto"/>
        <w:jc w:val="center"/>
      </w:pPr>
      <w:r>
        <w:drawing>
          <wp:inline distT="0" distB="0" distL="0" distR="0">
            <wp:extent cx="5760720" cy="3479165"/>
            <wp:effectExtent l="0" t="0" r="0" b="0"/>
            <wp:docPr id="4587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 name="image10.png"/>
                    <pic:cNvPicPr>
                      <a:picLocks noChangeAspect="1"/>
                    </pic:cNvPicPr>
                  </pic:nvPicPr>
                  <pic:blipFill>
                    <a:blip r:embed="rId13"/>
                    <a:stretch>
                      <a:fillRect/>
                    </a:stretch>
                  </pic:blipFill>
                  <pic:spPr>
                    <a:xfrm>
                      <a:off x="0" y="0"/>
                      <a:ext cx="5760720" cy="3479663"/>
                    </a:xfrm>
                    <a:prstGeom prst="rect">
                      <a:avLst/>
                    </a:prstGeom>
                  </pic:spPr>
                </pic:pic>
              </a:graphicData>
            </a:graphic>
          </wp:inline>
        </w:drawing>
      </w:r>
    </w:p>
    <w:p w14:paraId="16C0C4B0">
      <w:pPr>
        <w:spacing w:before="60" w:after="240" w:line="240" w:lineRule="auto"/>
        <w:jc w:val="center"/>
      </w:pPr>
      <w:r>
        <w:rPr>
          <w:rFonts w:hint="eastAsia" w:ascii="楷体" w:hAnsi="楷体" w:eastAsia="楷体" w:cs="楷体"/>
          <w:color w:val="595959"/>
          <w:sz w:val="21"/>
          <w:szCs w:val="21"/>
        </w:rPr>
        <w:t>图 10  页面跳转思维导图</w:t>
      </w:r>
    </w:p>
    <w:p w14:paraId="2217F101">
      <w:pPr>
        <w:jc w:val="left"/>
      </w:pPr>
    </w:p>
    <w:p w14:paraId="65F1E631">
      <w:pPr>
        <w:spacing w:before="120" w:after="60" w:line="240" w:lineRule="auto"/>
        <w:jc w:val="center"/>
      </w:pPr>
      <w:r>
        <w:rPr>
          <w:rFonts w:ascii="微软雅黑" w:hAnsi="微软雅黑" w:eastAsia="微软雅黑"/>
          <w:b/>
          <w:bCs/>
          <w:sz w:val="21"/>
          <w:szCs w:val="21"/>
        </w:rPr>
        <w:t>图 11  模板三层结构图</w:t>
      </w:r>
    </w:p>
    <w:p w14:paraId="513D9ADC">
      <w:pPr>
        <w:spacing w:before="60" w:after="60" w:line="240" w:lineRule="auto"/>
        <w:jc w:val="center"/>
      </w:pPr>
      <w:r>
        <w:drawing>
          <wp:inline distT="0" distB="0" distL="0" distR="0">
            <wp:extent cx="5760720" cy="4447540"/>
            <wp:effectExtent l="0" t="0" r="0" b="0"/>
            <wp:docPr id="4314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 name="image11.png"/>
                    <pic:cNvPicPr>
                      <a:picLocks noChangeAspect="1"/>
                    </pic:cNvPicPr>
                  </pic:nvPicPr>
                  <pic:blipFill>
                    <a:blip r:embed="rId14"/>
                    <a:stretch>
                      <a:fillRect/>
                    </a:stretch>
                  </pic:blipFill>
                  <pic:spPr>
                    <a:xfrm>
                      <a:off x="0" y="0"/>
                      <a:ext cx="5760720" cy="4447614"/>
                    </a:xfrm>
                    <a:prstGeom prst="rect">
                      <a:avLst/>
                    </a:prstGeom>
                  </pic:spPr>
                </pic:pic>
              </a:graphicData>
            </a:graphic>
          </wp:inline>
        </w:drawing>
      </w:r>
    </w:p>
    <w:p w14:paraId="4E0DEB54">
      <w:pPr>
        <w:spacing w:before="60" w:after="240" w:line="240" w:lineRule="auto"/>
        <w:jc w:val="center"/>
      </w:pPr>
      <w:r>
        <w:rPr>
          <w:rFonts w:hint="eastAsia" w:ascii="楷体" w:hAnsi="楷体" w:eastAsia="楷体" w:cs="楷体"/>
          <w:color w:val="595959"/>
          <w:sz w:val="21"/>
          <w:szCs w:val="21"/>
        </w:rPr>
        <w:t>图 11  模板三层结构图</w:t>
      </w:r>
    </w:p>
    <w:p w14:paraId="418866D0">
      <w:pPr>
        <w:jc w:val="left"/>
      </w:pPr>
    </w:p>
    <w:p w14:paraId="64748B5B">
      <w:pPr>
        <w:spacing w:before="120" w:after="60" w:line="240" w:lineRule="auto"/>
        <w:jc w:val="center"/>
      </w:pPr>
      <w:r>
        <w:rPr>
          <w:rFonts w:ascii="微软雅黑" w:hAnsi="微软雅黑" w:eastAsia="微软雅黑"/>
          <w:b/>
          <w:bCs/>
          <w:sz w:val="21"/>
          <w:szCs w:val="21"/>
        </w:rPr>
        <w:t>图 12  模板包图</w:t>
      </w:r>
    </w:p>
    <w:p w14:paraId="416E28B8">
      <w:pPr>
        <w:spacing w:before="60" w:after="60" w:line="240" w:lineRule="auto"/>
        <w:jc w:val="center"/>
      </w:pPr>
      <w:r>
        <w:drawing>
          <wp:inline distT="0" distB="0" distL="0" distR="0">
            <wp:extent cx="5760720" cy="3456305"/>
            <wp:effectExtent l="0" t="0" r="0" b="0"/>
            <wp:docPr id="5836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 name="image12.png"/>
                    <pic:cNvPicPr>
                      <a:picLocks noChangeAspect="1"/>
                    </pic:cNvPicPr>
                  </pic:nvPicPr>
                  <pic:blipFill>
                    <a:blip r:embed="rId15"/>
                    <a:stretch>
                      <a:fillRect/>
                    </a:stretch>
                  </pic:blipFill>
                  <pic:spPr>
                    <a:xfrm>
                      <a:off x="0" y="0"/>
                      <a:ext cx="5760720" cy="3456432"/>
                    </a:xfrm>
                    <a:prstGeom prst="rect">
                      <a:avLst/>
                    </a:prstGeom>
                  </pic:spPr>
                </pic:pic>
              </a:graphicData>
            </a:graphic>
          </wp:inline>
        </w:drawing>
      </w:r>
    </w:p>
    <w:p w14:paraId="137B83AA">
      <w:pPr>
        <w:spacing w:before="60" w:after="240" w:line="240" w:lineRule="auto"/>
        <w:jc w:val="center"/>
      </w:pPr>
      <w:r>
        <w:rPr>
          <w:rFonts w:hint="eastAsia" w:ascii="楷体" w:hAnsi="楷体" w:eastAsia="楷体" w:cs="楷体"/>
          <w:color w:val="595959"/>
          <w:sz w:val="21"/>
          <w:szCs w:val="21"/>
        </w:rPr>
        <w:t>图 12  模板包图</w:t>
      </w:r>
    </w:p>
    <w:p w14:paraId="1A4FA7CB">
      <w:pPr>
        <w:jc w:val="lef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2B3C4D"/>
    <w:multiLevelType w:val="singleLevel"/>
    <w:tmpl w:val="1A2B3C4D"/>
    <w:lvl w:ilvl="0" w:tentative="0">
      <w:start w:val="1"/>
      <w:numFmt w:val="bullet"/>
      <w:suff w:val="space"/>
      <w:lvlText w:val="●"/>
      <w:lvlJc w:val="left"/>
      <w:pPr>
        <w:ind w:left="420" w:firstLine="0"/>
      </w:pPr>
      <w:rPr>
        <w:rFonts w:hint="eastAsia" w:ascii="宋体" w:hAnsi="宋体" w:eastAsia="宋体"/>
      </w:rPr>
    </w:lvl>
  </w:abstractNum>
  <w:abstractNum w:abstractNumId="1">
    <w:nsid w:val="58B616BC"/>
    <w:multiLevelType w:val="singleLevel"/>
    <w:tmpl w:val="58B616B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146"/>
    <w:rsid w:val="000A7293"/>
    <w:rsid w:val="000D5851"/>
    <w:rsid w:val="000D6177"/>
    <w:rsid w:val="001862B7"/>
    <w:rsid w:val="00270176"/>
    <w:rsid w:val="00292606"/>
    <w:rsid w:val="002A51D7"/>
    <w:rsid w:val="002E66A0"/>
    <w:rsid w:val="0033564F"/>
    <w:rsid w:val="003C3146"/>
    <w:rsid w:val="003E245E"/>
    <w:rsid w:val="004167C6"/>
    <w:rsid w:val="00465987"/>
    <w:rsid w:val="0051002B"/>
    <w:rsid w:val="00585E8E"/>
    <w:rsid w:val="005A33D8"/>
    <w:rsid w:val="005E64FA"/>
    <w:rsid w:val="005F5C6F"/>
    <w:rsid w:val="00637B9D"/>
    <w:rsid w:val="00650F63"/>
    <w:rsid w:val="006A0484"/>
    <w:rsid w:val="006F246B"/>
    <w:rsid w:val="00832401"/>
    <w:rsid w:val="00835BA5"/>
    <w:rsid w:val="008409AA"/>
    <w:rsid w:val="008951FA"/>
    <w:rsid w:val="008C3A99"/>
    <w:rsid w:val="0092673D"/>
    <w:rsid w:val="009678DE"/>
    <w:rsid w:val="009B7512"/>
    <w:rsid w:val="009D5554"/>
    <w:rsid w:val="00A17D65"/>
    <w:rsid w:val="00AA4D7D"/>
    <w:rsid w:val="00AB1873"/>
    <w:rsid w:val="00AF66E1"/>
    <w:rsid w:val="00B11E65"/>
    <w:rsid w:val="00B520CD"/>
    <w:rsid w:val="00B57161"/>
    <w:rsid w:val="00B60438"/>
    <w:rsid w:val="00B70E4B"/>
    <w:rsid w:val="00BA363F"/>
    <w:rsid w:val="00BB7A28"/>
    <w:rsid w:val="00BC2D62"/>
    <w:rsid w:val="00C10336"/>
    <w:rsid w:val="00D1151E"/>
    <w:rsid w:val="00D17643"/>
    <w:rsid w:val="00DE6157"/>
    <w:rsid w:val="00DF68E5"/>
    <w:rsid w:val="00E340FC"/>
    <w:rsid w:val="00E85078"/>
    <w:rsid w:val="00F0793F"/>
    <w:rsid w:val="00F1281D"/>
    <w:rsid w:val="00FD607E"/>
    <w:rsid w:val="00FE77B5"/>
    <w:rsid w:val="01E46029"/>
    <w:rsid w:val="060B63F9"/>
    <w:rsid w:val="09EF6FD9"/>
    <w:rsid w:val="0B01399E"/>
    <w:rsid w:val="1173042F"/>
    <w:rsid w:val="11D32F1C"/>
    <w:rsid w:val="129A1646"/>
    <w:rsid w:val="130F7E50"/>
    <w:rsid w:val="15185CA7"/>
    <w:rsid w:val="151B46AD"/>
    <w:rsid w:val="19250D50"/>
    <w:rsid w:val="1CC22751"/>
    <w:rsid w:val="1F772D2E"/>
    <w:rsid w:val="24AD7A37"/>
    <w:rsid w:val="26832C27"/>
    <w:rsid w:val="2A2E29C2"/>
    <w:rsid w:val="2C102B57"/>
    <w:rsid w:val="2D4860D7"/>
    <w:rsid w:val="2EDB0A6C"/>
    <w:rsid w:val="30261309"/>
    <w:rsid w:val="308568A9"/>
    <w:rsid w:val="31EB1674"/>
    <w:rsid w:val="32F36623"/>
    <w:rsid w:val="3380750C"/>
    <w:rsid w:val="3E5B60DB"/>
    <w:rsid w:val="3FE40160"/>
    <w:rsid w:val="41516138"/>
    <w:rsid w:val="48A545E3"/>
    <w:rsid w:val="4D0B68F4"/>
    <w:rsid w:val="4F3B5643"/>
    <w:rsid w:val="51B93C67"/>
    <w:rsid w:val="561B7151"/>
    <w:rsid w:val="589D2DD6"/>
    <w:rsid w:val="5A1070D1"/>
    <w:rsid w:val="5A8A0F99"/>
    <w:rsid w:val="5EA110CF"/>
    <w:rsid w:val="5EBF0A1E"/>
    <w:rsid w:val="60407876"/>
    <w:rsid w:val="60DB1C73"/>
    <w:rsid w:val="622E6F76"/>
    <w:rsid w:val="639221EC"/>
    <w:rsid w:val="678A3FEA"/>
    <w:rsid w:val="69B5242A"/>
    <w:rsid w:val="6A000277"/>
    <w:rsid w:val="6C026F8B"/>
    <w:rsid w:val="6C336F12"/>
    <w:rsid w:val="6CA94952"/>
    <w:rsid w:val="726F4211"/>
    <w:rsid w:val="72A74928"/>
    <w:rsid w:val="765508B1"/>
    <w:rsid w:val="7AD47110"/>
    <w:rsid w:val="FFD7C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5"/>
    <w:unhideWhenUsed/>
    <w:qFormat/>
    <w:uiPriority w:val="99"/>
    <w:pPr>
      <w:jc w:val="left"/>
    </w:pPr>
  </w:style>
  <w:style w:type="paragraph" w:styleId="6">
    <w:name w:val="Balloon Text"/>
    <w:basedOn w:val="1"/>
    <w:link w:val="17"/>
    <w:unhideWhenUsed/>
    <w:qFormat/>
    <w:uiPriority w:val="99"/>
    <w:rPr>
      <w:sz w:val="18"/>
      <w:szCs w:val="18"/>
    </w:rPr>
  </w:style>
  <w:style w:type="paragraph" w:styleId="7">
    <w:name w:val="footer"/>
    <w:basedOn w:val="1"/>
    <w:link w:val="25"/>
    <w:unhideWhenUsed/>
    <w:uiPriority w:val="99"/>
    <w:pPr>
      <w:tabs>
        <w:tab w:val="center" w:pos="4153"/>
        <w:tab w:val="right" w:pos="8306"/>
      </w:tabs>
      <w:snapToGrid w:val="0"/>
      <w:jc w:val="left"/>
    </w:pPr>
    <w:rPr>
      <w:sz w:val="18"/>
      <w:szCs w:val="18"/>
    </w:rPr>
  </w:style>
  <w:style w:type="paragraph" w:styleId="8">
    <w:name w:val="header"/>
    <w:basedOn w:val="1"/>
    <w:link w:val="24"/>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39"/>
    <w:rPr>
      <w:rFonts w:ascii="Times New Roman" w:hAnsi="Times New Roman" w:eastAsia="宋体" w:cs="Times New Roman"/>
      <w:szCs w:val="24"/>
    </w:rPr>
  </w:style>
  <w:style w:type="paragraph" w:styleId="10">
    <w:name w:val="annotation subject"/>
    <w:basedOn w:val="5"/>
    <w:next w:val="5"/>
    <w:link w:val="16"/>
    <w:unhideWhenUsed/>
    <w:qFormat/>
    <w:uiPriority w:val="99"/>
    <w:rPr>
      <w:b/>
      <w:bCs/>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unhideWhenUsed/>
    <w:qFormat/>
    <w:uiPriority w:val="99"/>
    <w:rPr>
      <w:sz w:val="21"/>
      <w:szCs w:val="21"/>
    </w:rPr>
  </w:style>
  <w:style w:type="character" w:customStyle="1" w:styleId="15">
    <w:name w:val="批注文字 字符"/>
    <w:basedOn w:val="13"/>
    <w:link w:val="5"/>
    <w:semiHidden/>
    <w:qFormat/>
    <w:uiPriority w:val="99"/>
    <w:rPr>
      <w:rFonts w:asciiTheme="minorHAnsi" w:hAnsiTheme="minorHAnsi" w:eastAsiaTheme="minorEastAsia" w:cstheme="minorBidi"/>
      <w:kern w:val="2"/>
      <w:sz w:val="21"/>
      <w:szCs w:val="22"/>
    </w:rPr>
  </w:style>
  <w:style w:type="character" w:customStyle="1" w:styleId="16">
    <w:name w:val="批注主题 字符"/>
    <w:basedOn w:val="15"/>
    <w:link w:val="10"/>
    <w:semiHidden/>
    <w:qFormat/>
    <w:uiPriority w:val="99"/>
    <w:rPr>
      <w:rFonts w:asciiTheme="minorHAnsi" w:hAnsiTheme="minorHAnsi" w:eastAsiaTheme="minorEastAsia" w:cstheme="minorBidi"/>
      <w:b/>
      <w:bCs/>
      <w:kern w:val="2"/>
      <w:sz w:val="21"/>
      <w:szCs w:val="22"/>
    </w:rPr>
  </w:style>
  <w:style w:type="character" w:customStyle="1" w:styleId="17">
    <w:name w:val="批注框文本 字符"/>
    <w:basedOn w:val="13"/>
    <w:link w:val="6"/>
    <w:semiHidden/>
    <w:qFormat/>
    <w:uiPriority w:val="99"/>
    <w:rPr>
      <w:rFonts w:asciiTheme="minorHAnsi" w:hAnsiTheme="minorHAnsi" w:eastAsiaTheme="minorEastAsia" w:cstheme="minorBidi"/>
      <w:kern w:val="2"/>
      <w:sz w:val="18"/>
      <w:szCs w:val="18"/>
    </w:rPr>
  </w:style>
  <w:style w:type="paragraph" w:customStyle="1" w:styleId="18">
    <w:name w:val="列出段落1"/>
    <w:basedOn w:val="1"/>
    <w:qFormat/>
    <w:uiPriority w:val="99"/>
    <w:pPr>
      <w:ind w:firstLine="420" w:firstLineChars="200"/>
    </w:pPr>
  </w:style>
  <w:style w:type="character" w:customStyle="1" w:styleId="19">
    <w:name w:val="标题 2 字符"/>
    <w:basedOn w:val="13"/>
    <w:link w:val="3"/>
    <w:uiPriority w:val="9"/>
    <w:rPr>
      <w:rFonts w:asciiTheme="majorHAnsi" w:hAnsiTheme="majorHAnsi" w:eastAsiaTheme="majorEastAsia" w:cstheme="majorBidi"/>
      <w:b/>
      <w:bCs/>
      <w:kern w:val="2"/>
      <w:sz w:val="32"/>
      <w:szCs w:val="32"/>
    </w:rPr>
  </w:style>
  <w:style w:type="paragraph" w:customStyle="1" w:styleId="20">
    <w:name w:val="附1"/>
    <w:basedOn w:val="1"/>
    <w:qFormat/>
    <w:uiPriority w:val="0"/>
    <w:pPr>
      <w:keepNext/>
      <w:keepLines/>
      <w:adjustRightInd w:val="0"/>
      <w:spacing w:before="120" w:after="120" w:line="540" w:lineRule="atLeast"/>
      <w:jc w:val="center"/>
      <w:textAlignment w:val="baseline"/>
    </w:pPr>
    <w:rPr>
      <w:rFonts w:ascii="Times New Roman" w:hAnsi="Times New Roman" w:eastAsia="幼圆" w:cs="Times New Roman"/>
      <w:b/>
      <w:kern w:val="44"/>
      <w:sz w:val="32"/>
      <w:szCs w:val="20"/>
    </w:rPr>
  </w:style>
  <w:style w:type="paragraph" w:customStyle="1" w:styleId="21">
    <w:name w:val="表1"/>
    <w:basedOn w:val="1"/>
    <w:qFormat/>
    <w:uiPriority w:val="0"/>
    <w:pPr>
      <w:adjustRightInd w:val="0"/>
      <w:spacing w:line="480" w:lineRule="atLeast"/>
      <w:textAlignment w:val="baseline"/>
    </w:pPr>
    <w:rPr>
      <w:rFonts w:ascii="幼圆" w:hAnsi="Times New Roman" w:eastAsia="幼圆" w:cs="Times New Roman"/>
      <w:kern w:val="0"/>
      <w:szCs w:val="20"/>
    </w:rPr>
  </w:style>
  <w:style w:type="paragraph" w:customStyle="1" w:styleId="22">
    <w:name w:val="表2CU"/>
    <w:basedOn w:val="1"/>
    <w:qFormat/>
    <w:uiPriority w:val="0"/>
    <w:pPr>
      <w:tabs>
        <w:tab w:val="right" w:pos="9600"/>
      </w:tabs>
      <w:adjustRightInd w:val="0"/>
      <w:spacing w:line="480" w:lineRule="atLeast"/>
      <w:jc w:val="center"/>
      <w:textAlignment w:val="baseline"/>
    </w:pPr>
    <w:rPr>
      <w:rFonts w:ascii="幼圆" w:hAnsi="Times New Roman" w:eastAsia="幼圆" w:cs="Times New Roman"/>
      <w:b/>
      <w:kern w:val="0"/>
      <w:szCs w:val="20"/>
    </w:rPr>
  </w:style>
  <w:style w:type="character" w:customStyle="1" w:styleId="23">
    <w:name w:val="标题 3 字符"/>
    <w:basedOn w:val="13"/>
    <w:link w:val="4"/>
    <w:qFormat/>
    <w:uiPriority w:val="9"/>
    <w:rPr>
      <w:rFonts w:asciiTheme="minorHAnsi" w:hAnsiTheme="minorHAnsi" w:eastAsiaTheme="minorEastAsia" w:cstheme="minorBidi"/>
      <w:b/>
      <w:bCs/>
      <w:kern w:val="2"/>
      <w:sz w:val="32"/>
      <w:szCs w:val="32"/>
    </w:rPr>
  </w:style>
  <w:style w:type="character" w:customStyle="1" w:styleId="24">
    <w:name w:val="页眉 字符"/>
    <w:basedOn w:val="13"/>
    <w:link w:val="8"/>
    <w:uiPriority w:val="99"/>
    <w:rPr>
      <w:rFonts w:asciiTheme="minorHAnsi" w:hAnsiTheme="minorHAnsi" w:eastAsiaTheme="minorEastAsia" w:cstheme="minorBidi"/>
      <w:kern w:val="2"/>
      <w:sz w:val="18"/>
      <w:szCs w:val="18"/>
    </w:rPr>
  </w:style>
  <w:style w:type="character" w:customStyle="1" w:styleId="25">
    <w:name w:val="页脚 字符"/>
    <w:basedOn w:val="13"/>
    <w:link w:val="7"/>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D26CC9D6-6AD3-462A-B13B-4318458A0FA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17</Pages>
  <Words>40</Words>
  <Characters>229</Characters>
  <Lines>1</Lines>
  <Paragraphs>1</Paragraphs>
  <TotalTime>13</TotalTime>
  <ScaleCrop>false</ScaleCrop>
  <LinksUpToDate>false</LinksUpToDate>
  <CharactersWithSpaces>268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2015-11-12T03:30:00Z</dcterms:created>
  <dc:creator>Microsoft</dc:creator>
  <cp:lastModifiedBy>几只破推头</cp:lastModifiedBy>
  <dcterms:modified xsi:type="dcterms:W3CDTF">2026-10-11T11:23:48Z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FBF1B0C907BB3EF7DC50C66AE387E400_42</vt:lpwstr>
  </property>
</Properties>
</file>