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de-DE"/>
        </w:rPr>
        <w:t>Interstate Waste Technologies</w:t>
      </w:r>
    </w:p>
    <w:p>
      <w:pPr>
        <w:pStyle w:val="Title"/>
      </w:pPr>
      <w:r>
        <w:rPr>
          <w:rtl w:val="0"/>
          <w:lang w:val="en-US"/>
        </w:rPr>
        <w:t>Investment Opportunity in Waste-to-Energy</w:t>
      </w:r>
    </w:p>
    <w:p>
      <w:pPr>
        <w:pStyle w:val="Heading"/>
      </w:pPr>
      <w:r>
        <w:rPr>
          <w:rtl w:val="0"/>
          <w:lang w:val="en-US"/>
        </w:rPr>
        <w:t>Executive Summary</w:t>
      </w:r>
    </w:p>
    <w:p>
      <w:pPr>
        <w:pStyle w:val="Heading"/>
      </w:pPr>
      <w:r>
        <w:rPr>
          <w:rtl w:val="0"/>
          <w:lang w:val="en-US"/>
        </w:rPr>
        <w:t>Interstate Waste Technologies (IWT) is positioned at the forefront of global waste transformation through proven Thermoselect gasification technology integrated with LanzaTech's advanced gas-to-liquid conversion systems. We have identified and are actively developing a portfolio of waste-to-energy facilities across multiple continents, with projects in various stages of advancement. The convergence of rising landfill costs, increased electricity prices, emerging carbon credit markets, and demand for sustainable fuels creates an unprecedented investment opportunity.</w:t>
      </w:r>
    </w:p>
    <w:p>
      <w:pPr>
        <w:pStyle w:val="Heading"/>
      </w:pPr>
      <w:r>
        <w:rPr>
          <w:rtl w:val="0"/>
          <w:lang w:val="en-US"/>
        </w:rPr>
        <w:t>Company Overview</w:t>
      </w:r>
    </w:p>
    <w:p>
      <w:pPr>
        <w:pStyle w:val="Heading 2"/>
      </w:pPr>
      <w:r>
        <w:rPr>
          <w:rtl w:val="0"/>
          <w:lang w:val="en-US"/>
        </w:rPr>
        <w:t>Mission and Focus</w:t>
      </w:r>
    </w:p>
    <w:p>
      <w:pPr>
        <w:pStyle w:val="Heading 2"/>
      </w:pPr>
      <w:r>
        <w:rPr>
          <w:rtl w:val="0"/>
          <w:lang w:val="en-US"/>
        </w:rPr>
        <w:t>Interstate Waste Technologies is dedicated to ending global landfill waste through proven gasification technology. Our mission is to commercialize waste-to-energy systems that transform unsorted municipal solid waste into energy, sustainable chemicals, and fuels</w:t>
      </w:r>
      <w:r>
        <w:rPr>
          <w:rtl w:val="0"/>
          <w:lang w:val="en-US"/>
        </w:rPr>
        <w:t>—</w:t>
      </w:r>
      <w:r>
        <w:rPr>
          <w:rtl w:val="0"/>
          <w:lang w:val="en-US"/>
        </w:rPr>
        <w:t>eliminating the environmental and economic burden of landfills while creating measurable value for stakeholders.</w:t>
      </w:r>
    </w:p>
    <w:p>
      <w:pPr>
        <w:pStyle w:val="Heading 2"/>
      </w:pPr>
      <w:r>
        <w:rPr>
          <w:rtl w:val="0"/>
        </w:rPr>
        <w:t>Technology Platform</w:t>
      </w:r>
    </w:p>
    <w:p>
      <w:pPr>
        <w:pStyle w:val="Heading 2"/>
      </w:pPr>
      <w:r>
        <w:rPr>
          <w:rtl w:val="0"/>
          <w:lang w:val="en-US"/>
        </w:rPr>
        <w:t>IWT's technology platform combines:</w:t>
      </w:r>
    </w:p>
    <w:p>
      <w:pPr>
        <w:pStyle w:val="List Paragraph"/>
        <w:numPr>
          <w:ilvl w:val="0"/>
          <w:numId w:val="2"/>
        </w:numPr>
        <w:rPr>
          <w:lang w:val="en-US"/>
        </w:rPr>
      </w:pPr>
      <w:r>
        <w:rPr>
          <w:rtl w:val="0"/>
          <w:lang w:val="en-US"/>
        </w:rPr>
        <w:t>Thermoselect gasification technology</w:t>
      </w:r>
      <w:r>
        <w:rPr>
          <w:rtl w:val="0"/>
          <w:lang w:val="en-US"/>
        </w:rPr>
        <w:t>—</w:t>
      </w:r>
      <w:r>
        <w:rPr>
          <w:rtl w:val="0"/>
          <w:lang w:val="en-US"/>
        </w:rPr>
        <w:t>a proven, high-temperature process that safely processes unsorted municipal solid waste without environmental risk or limitations</w:t>
      </w:r>
    </w:p>
    <w:p>
      <w:pPr>
        <w:pStyle w:val="List Paragraph"/>
        <w:numPr>
          <w:ilvl w:val="0"/>
          <w:numId w:val="2"/>
        </w:numPr>
        <w:rPr>
          <w:lang w:val="en-US"/>
        </w:rPr>
      </w:pPr>
      <w:r>
        <w:rPr>
          <w:rtl w:val="0"/>
          <w:lang w:val="en-US"/>
        </w:rPr>
        <w:t>LanzaTech gas-to-liquid conversion systems</w:t>
      </w:r>
      <w:r>
        <w:rPr>
          <w:rtl w:val="0"/>
          <w:lang w:val="en-US"/>
        </w:rPr>
        <w:t>—</w:t>
      </w:r>
      <w:r>
        <w:rPr>
          <w:rtl w:val="0"/>
          <w:lang w:val="en-US"/>
        </w:rPr>
        <w:t>converting syngas into ethanol, jet fuel, and specialty chemicals with demonstrated commercial viability</w:t>
      </w:r>
    </w:p>
    <w:p>
      <w:pPr>
        <w:pStyle w:val="List Paragraph"/>
        <w:numPr>
          <w:ilvl w:val="0"/>
          <w:numId w:val="2"/>
        </w:numPr>
        <w:spacing w:after="200"/>
        <w:rPr>
          <w:lang w:val="en-US"/>
        </w:rPr>
      </w:pPr>
      <w:r>
        <w:rPr>
          <w:rtl w:val="0"/>
          <w:lang w:val="en-US"/>
        </w:rPr>
        <w:t>Integrated renewable energy production</w:t>
      </w:r>
      <w:r>
        <w:rPr>
          <w:rtl w:val="0"/>
          <w:lang w:val="en-US"/>
        </w:rPr>
        <w:t>—</w:t>
      </w:r>
      <w:r>
        <w:rPr>
          <w:rtl w:val="0"/>
          <w:lang w:val="en-US"/>
        </w:rPr>
        <w:t>coupled power generation for grid-scale electricity and data center applications</w:t>
      </w:r>
    </w:p>
    <w:p>
      <w:pPr>
        <w:pStyle w:val="Heading"/>
      </w:pPr>
      <w:r>
        <w:rPr>
          <w:rtl w:val="0"/>
          <w:lang w:val="en-US"/>
        </w:rPr>
        <w:t>Global Project Portfolio</w:t>
      </w:r>
    </w:p>
    <w:p>
      <w:pPr>
        <w:pStyle w:val="Heading 2"/>
      </w:pPr>
      <w:r>
        <w:rPr>
          <w:rtl w:val="0"/>
          <w:lang w:val="en-US"/>
        </w:rPr>
        <w:t>Advanced-Stage Projects</w:t>
      </w:r>
    </w:p>
    <w:p>
      <w:pPr>
        <w:pStyle w:val="List Paragraph"/>
        <w:numPr>
          <w:ilvl w:val="0"/>
          <w:numId w:val="2"/>
        </w:numPr>
        <w:rPr>
          <w:lang w:val="en-US"/>
        </w:rPr>
      </w:pPr>
      <w:r>
        <w:rPr>
          <w:rtl w:val="0"/>
          <w:lang w:val="en-US"/>
        </w:rPr>
        <w:t>Milwaukee, Wisconsin</w:t>
      </w:r>
      <w:r>
        <w:rPr>
          <w:rtl w:val="0"/>
          <w:lang w:val="en-US"/>
        </w:rPr>
        <w:t>—</w:t>
      </w:r>
      <w:r>
        <w:rPr>
          <w:rtl w:val="0"/>
          <w:lang w:val="en-US"/>
        </w:rPr>
        <w:t>5-line system with integrated data center co-location capability and renewable energy partnership</w:t>
      </w:r>
    </w:p>
    <w:p>
      <w:pPr>
        <w:pStyle w:val="List Paragraph"/>
        <w:numPr>
          <w:ilvl w:val="0"/>
          <w:numId w:val="2"/>
        </w:numPr>
        <w:rPr>
          <w:lang w:val="en-US"/>
        </w:rPr>
      </w:pPr>
      <w:r>
        <w:rPr>
          <w:rtl w:val="0"/>
          <w:lang w:val="en-US"/>
        </w:rPr>
        <w:t>Loudoun County, Virginia</w:t>
      </w:r>
      <w:r>
        <w:rPr>
          <w:rtl w:val="0"/>
          <w:lang w:val="en-US"/>
        </w:rPr>
        <w:t>—</w:t>
      </w:r>
      <w:r>
        <w:rPr>
          <w:rtl w:val="0"/>
          <w:lang w:val="en-US"/>
        </w:rPr>
        <w:t>30 MW facility with NOVEC partnership for renewable electricity and tipping fee revenue</w:t>
      </w:r>
    </w:p>
    <w:p>
      <w:pPr>
        <w:pStyle w:val="List Paragraph"/>
        <w:numPr>
          <w:ilvl w:val="0"/>
          <w:numId w:val="2"/>
        </w:numPr>
        <w:spacing w:after="200"/>
        <w:rPr>
          <w:lang w:val="fr-FR"/>
        </w:rPr>
      </w:pPr>
      <w:r>
        <w:rPr>
          <w:rtl w:val="0"/>
          <w:lang w:val="fr-FR"/>
        </w:rPr>
        <w:t>Plaquemines Parish, Louisiana</w:t>
      </w:r>
      <w:r>
        <w:rPr>
          <w:rtl w:val="0"/>
          <w:lang w:val="en-US"/>
        </w:rPr>
        <w:t>—</w:t>
      </w:r>
      <w:r>
        <w:rPr>
          <w:rtl w:val="0"/>
          <w:lang w:val="en-US"/>
        </w:rPr>
        <w:t>strategic location for petrochemical integration and product sales</w:t>
      </w:r>
    </w:p>
    <w:p>
      <w:pPr>
        <w:pStyle w:val="Heading 2"/>
      </w:pPr>
      <w:r>
        <w:rPr>
          <w:rtl w:val="0"/>
          <w:lang w:val="en-US"/>
        </w:rPr>
        <w:t>International Development</w:t>
      </w:r>
    </w:p>
    <w:p>
      <w:pPr>
        <w:pStyle w:val="List Paragraph"/>
        <w:numPr>
          <w:ilvl w:val="0"/>
          <w:numId w:val="2"/>
        </w:numPr>
        <w:rPr>
          <w:lang w:val="en-US"/>
        </w:rPr>
      </w:pPr>
      <w:r>
        <w:rPr>
          <w:rtl w:val="0"/>
          <w:lang w:val="en-US"/>
        </w:rPr>
        <w:t>Argentina (ENERFE Partnership)</w:t>
      </w:r>
      <w:r>
        <w:rPr>
          <w:rtl w:val="0"/>
          <w:lang w:val="en-US"/>
        </w:rPr>
        <w:t>—</w:t>
      </w:r>
      <w:r>
        <w:rPr>
          <w:rtl w:val="0"/>
          <w:lang w:val="en-US"/>
        </w:rPr>
        <w:t>1,450 TPD facility processing municipal solid waste; advanced commodity market analysis and financial modeling complete</w:t>
      </w:r>
    </w:p>
    <w:p>
      <w:pPr>
        <w:pStyle w:val="List Paragraph"/>
        <w:numPr>
          <w:ilvl w:val="0"/>
          <w:numId w:val="2"/>
        </w:numPr>
        <w:rPr>
          <w:lang w:val="nl-NL"/>
        </w:rPr>
      </w:pPr>
      <w:r>
        <w:rPr>
          <w:rtl w:val="0"/>
          <w:lang w:val="nl-NL"/>
        </w:rPr>
        <w:t>Ghana</w:t>
      </w:r>
      <w:r>
        <w:rPr>
          <w:rtl w:val="0"/>
          <w:lang w:val="en-US"/>
        </w:rPr>
        <w:t>—</w:t>
      </w:r>
      <w:r>
        <w:rPr>
          <w:rtl w:val="0"/>
          <w:lang w:val="en-US"/>
        </w:rPr>
        <w:t>ministerial engagement with Ghana's waste management authority for regional waste-to-energy development</w:t>
      </w:r>
    </w:p>
    <w:p>
      <w:pPr>
        <w:pStyle w:val="List Paragraph"/>
        <w:numPr>
          <w:ilvl w:val="0"/>
          <w:numId w:val="2"/>
        </w:numPr>
      </w:pPr>
      <w:r>
        <w:rPr>
          <w:rtl w:val="0"/>
        </w:rPr>
        <w:t>Poland</w:t>
      </w:r>
      <w:r>
        <w:rPr>
          <w:rtl w:val="0"/>
          <w:lang w:val="en-US"/>
        </w:rPr>
        <w:t>—</w:t>
      </w:r>
      <w:r>
        <w:rPr>
          <w:rtl w:val="0"/>
          <w:lang w:val="en-US"/>
        </w:rPr>
        <w:t>strategic European market entry with waste management infrastructure needs</w:t>
      </w:r>
    </w:p>
    <w:p>
      <w:pPr>
        <w:pStyle w:val="List Paragraph"/>
        <w:numPr>
          <w:ilvl w:val="0"/>
          <w:numId w:val="2"/>
        </w:numPr>
        <w:spacing w:after="200"/>
        <w:rPr>
          <w:lang w:val="it-IT"/>
        </w:rPr>
      </w:pPr>
      <w:r>
        <w:rPr>
          <w:rtl w:val="0"/>
          <w:lang w:val="it-IT"/>
        </w:rPr>
        <w:t>Saudi Arabia</w:t>
      </w:r>
      <w:r>
        <w:rPr>
          <w:rtl w:val="0"/>
          <w:lang w:val="en-US"/>
        </w:rPr>
        <w:t>—</w:t>
      </w:r>
      <w:r>
        <w:rPr>
          <w:rtl w:val="0"/>
          <w:lang w:val="en-US"/>
        </w:rPr>
        <w:t>Middle Eastern development opportunity with significant waste volumes and energy requirements</w:t>
      </w:r>
    </w:p>
    <w:p>
      <w:pPr>
        <w:pStyle w:val="Heading"/>
      </w:pPr>
      <w:r>
        <w:rPr>
          <w:rtl w:val="0"/>
          <w:lang w:val="en-US"/>
        </w:rPr>
        <w:t>Market Dynamics and Investment Case</w:t>
      </w:r>
    </w:p>
    <w:p>
      <w:pPr>
        <w:pStyle w:val="Heading 2"/>
      </w:pPr>
      <w:r>
        <w:rPr>
          <w:rtl w:val="0"/>
          <w:lang w:val="en-US"/>
        </w:rPr>
        <w:t>Rising Landfill Tipping Fees</w:t>
      </w:r>
    </w:p>
    <w:p>
      <w:pPr>
        <w:pStyle w:val="Heading 2"/>
      </w:pPr>
      <w:r>
        <w:rPr>
          <w:rtl w:val="0"/>
          <w:lang w:val="en-US"/>
        </w:rPr>
        <w:t>Landfill capacity constraints and increasingly stringent environmental regulations have driven tipping fees higher across North America. This creates substantial revenue streams for waste-to-energy facilities and improves project economics significantly.</w:t>
      </w:r>
    </w:p>
    <w:p>
      <w:pPr>
        <w:pStyle w:val="Heading 2"/>
      </w:pPr>
      <w:r>
        <w:rPr>
          <w:rtl w:val="0"/>
          <w:lang w:val="en-US"/>
        </w:rPr>
        <w:t>Surging Electricity Demand</w:t>
      </w:r>
    </w:p>
    <w:p>
      <w:pPr>
        <w:pStyle w:val="Heading 2"/>
      </w:pPr>
      <w:r>
        <w:rPr>
          <w:rtl w:val="0"/>
          <w:lang w:val="en-US"/>
        </w:rPr>
        <w:t>After a period of stagnation, U.S. electricity demand has rebounded dramatically in 2024-2025, driven by AI infrastructure, data centers, and industrial growth. Simultaneously, electricity prices have risen substantially. This combination creates premium revenue opportunities for IWT's renewable energy generation.</w:t>
      </w:r>
    </w:p>
    <w:p>
      <w:pPr>
        <w:pStyle w:val="Heading 2"/>
      </w:pPr>
      <w:r>
        <w:rPr>
          <w:rtl w:val="0"/>
          <w:lang w:val="en-US"/>
        </w:rPr>
        <w:t>Emerging Carbon Credit Markets</w:t>
      </w:r>
    </w:p>
    <w:p>
      <w:pPr>
        <w:pStyle w:val="Heading 2"/>
      </w:pPr>
      <w:r>
        <w:rPr>
          <w:rtl w:val="0"/>
          <w:lang w:val="en-US"/>
        </w:rPr>
        <w:t>Compliance carbon markets are providing quantifiable economic value to waste-derived energy. Carbon credits from Thermoselect gasification represent an additional revenue stream, with prices ranging from $46-93 per ton and growing regulatory support.</w:t>
      </w:r>
    </w:p>
    <w:p>
      <w:pPr>
        <w:pStyle w:val="Heading 2"/>
      </w:pPr>
      <w:r>
        <w:rPr>
          <w:rtl w:val="0"/>
          <w:lang w:val="en-US"/>
        </w:rPr>
        <w:t>Sustainable Fuels and Chemicals Demand</w:t>
      </w:r>
    </w:p>
    <w:p>
      <w:pPr>
        <w:pStyle w:val="Heading 2"/>
      </w:pPr>
      <w:r>
        <w:rPr>
          <w:rtl w:val="0"/>
          <w:lang w:val="en-US"/>
        </w:rPr>
        <w:t>LanzaTech's proven gas-to-liquid technology creates market access for sustainable aviation fuels (SAF), renewable ethanol, and specialty chemicals. Government policies increasingly mandate sustainable fuel use in aviation and other sectors, expanding the addressable market significantly.</w:t>
      </w:r>
    </w:p>
    <w:p>
      <w:pPr>
        <w:pStyle w:val="Heading"/>
      </w:pPr>
      <w:r>
        <w:rPr>
          <w:rtl w:val="0"/>
          <w:lang w:val="en-US"/>
        </w:rPr>
        <w:t>Investment Structure and Returns</w:t>
      </w:r>
    </w:p>
    <w:p>
      <w:pPr>
        <w:pStyle w:val="Heading 2"/>
      </w:pPr>
      <w:r>
        <w:rPr>
          <w:rtl w:val="0"/>
          <w:lang w:val="en-US"/>
        </w:rPr>
        <w:t>Multiple Revenue Streams</w:t>
      </w:r>
    </w:p>
    <w:p>
      <w:pPr>
        <w:pStyle w:val="Heading 2"/>
      </w:pPr>
      <w:r>
        <w:rPr>
          <w:rtl w:val="0"/>
          <w:lang w:val="en-US"/>
        </w:rPr>
        <w:t>Each IWT facility is engineered to generate revenue from diverse sources:</w:t>
      </w:r>
    </w:p>
    <w:p>
      <w:pPr>
        <w:pStyle w:val="List Paragraph"/>
        <w:numPr>
          <w:ilvl w:val="0"/>
          <w:numId w:val="2"/>
        </w:numPr>
        <w:rPr>
          <w:lang w:val="en-US"/>
        </w:rPr>
      </w:pPr>
      <w:r>
        <w:rPr>
          <w:rtl w:val="0"/>
          <w:lang w:val="en-US"/>
        </w:rPr>
        <w:t>Tipping fees from municipal solid waste processing</w:t>
      </w:r>
    </w:p>
    <w:p>
      <w:pPr>
        <w:pStyle w:val="List Paragraph"/>
        <w:numPr>
          <w:ilvl w:val="0"/>
          <w:numId w:val="2"/>
        </w:numPr>
        <w:rPr>
          <w:lang w:val="en-US"/>
        </w:rPr>
      </w:pPr>
      <w:r>
        <w:rPr>
          <w:rtl w:val="0"/>
          <w:lang w:val="en-US"/>
        </w:rPr>
        <w:t>Electricity sales to grid and premium-rate contracts (data centers, industrial)</w:t>
      </w:r>
    </w:p>
    <w:p>
      <w:pPr>
        <w:pStyle w:val="List Paragraph"/>
        <w:numPr>
          <w:ilvl w:val="0"/>
          <w:numId w:val="2"/>
        </w:numPr>
        <w:rPr>
          <w:lang w:val="en-US"/>
        </w:rPr>
      </w:pPr>
      <w:r>
        <w:rPr>
          <w:rtl w:val="0"/>
          <w:lang w:val="en-US"/>
        </w:rPr>
        <w:t>Carbon credit monetization</w:t>
      </w:r>
    </w:p>
    <w:p>
      <w:pPr>
        <w:pStyle w:val="List Paragraph"/>
        <w:numPr>
          <w:ilvl w:val="0"/>
          <w:numId w:val="2"/>
        </w:numPr>
        <w:spacing w:after="200"/>
        <w:rPr>
          <w:lang w:val="en-US"/>
        </w:rPr>
      </w:pPr>
      <w:r>
        <w:rPr>
          <w:rtl w:val="0"/>
          <w:lang w:val="en-US"/>
        </w:rPr>
        <w:t>Sustainable fuel and chemical product sales</w:t>
      </w:r>
    </w:p>
    <w:p>
      <w:pPr>
        <w:pStyle w:val="Heading 2"/>
      </w:pPr>
      <w:r>
        <w:rPr>
          <w:rtl w:val="0"/>
          <w:lang w:val="en-US"/>
        </w:rPr>
        <w:t>Experienced Leadership</w:t>
      </w:r>
    </w:p>
    <w:p>
      <w:pPr>
        <w:pStyle w:val="Heading 2"/>
      </w:pPr>
      <w:r>
        <w:rPr>
          <w:rtl w:val="0"/>
          <w:lang w:val="en-US"/>
        </w:rPr>
        <w:t>IWT's leadership brings 27+ years of large-scale development experience through Interstate General Company and American Properties Trust, including development of thousands of residential properties and master-planned communities. This institutional expertise ensures disciplined project execution and investor protection.</w:t>
      </w:r>
    </w:p>
    <w:p>
      <w:pPr>
        <w:pStyle w:val="Heading"/>
      </w:pPr>
      <w:r>
        <w:rPr>
          <w:rtl w:val="0"/>
          <w:lang w:val="en-US"/>
        </w:rPr>
        <w:t>Competitive Advantages</w:t>
      </w:r>
    </w:p>
    <w:p>
      <w:pPr>
        <w:pStyle w:val="List Paragraph"/>
        <w:numPr>
          <w:ilvl w:val="0"/>
          <w:numId w:val="2"/>
        </w:numPr>
        <w:rPr>
          <w:lang w:val="en-US"/>
        </w:rPr>
      </w:pPr>
      <w:r>
        <w:rPr>
          <w:rtl w:val="0"/>
          <w:lang w:val="en-US"/>
        </w:rPr>
        <w:t>Proven Technology: Thermoselect has 25+ years of successful operation in Japan with seven commercial facilities generating positive returns.</w:t>
      </w:r>
    </w:p>
    <w:p>
      <w:pPr>
        <w:pStyle w:val="List Paragraph"/>
        <w:numPr>
          <w:ilvl w:val="0"/>
          <w:numId w:val="2"/>
        </w:numPr>
        <w:rPr>
          <w:lang w:val="en-US"/>
        </w:rPr>
      </w:pPr>
      <w:r>
        <w:rPr>
          <w:rtl w:val="0"/>
          <w:lang w:val="en-US"/>
        </w:rPr>
        <w:t>Unsorted Waste Processing: Unlike competing gasification systems, Thermoselect safely processes unsorted municipal solid waste without pre-sorting, reducing operational complexity and cost.</w:t>
      </w:r>
    </w:p>
    <w:p>
      <w:pPr>
        <w:pStyle w:val="List Paragraph"/>
        <w:numPr>
          <w:ilvl w:val="0"/>
          <w:numId w:val="2"/>
        </w:numPr>
        <w:rPr>
          <w:lang w:val="en-US"/>
        </w:rPr>
      </w:pPr>
      <w:r>
        <w:rPr>
          <w:rtl w:val="0"/>
          <w:lang w:val="en-US"/>
        </w:rPr>
        <w:t>Integrated Product Platform: Coupling gasification with LanzaTech's gas-to-liquid technology creates product diversification and market resilience.</w:t>
      </w:r>
    </w:p>
    <w:p>
      <w:pPr>
        <w:pStyle w:val="List Paragraph"/>
        <w:numPr>
          <w:ilvl w:val="0"/>
          <w:numId w:val="2"/>
        </w:numPr>
        <w:rPr>
          <w:lang w:val="en-US"/>
        </w:rPr>
      </w:pPr>
      <w:r>
        <w:rPr>
          <w:rtl w:val="0"/>
          <w:lang w:val="en-US"/>
        </w:rPr>
        <w:t>Strategic Partnerships: Established relationships with AECOM, NAES, SATEC Steel, and international development partners accelerate project development.</w:t>
      </w:r>
    </w:p>
    <w:p>
      <w:pPr>
        <w:pStyle w:val="List Paragraph"/>
        <w:numPr>
          <w:ilvl w:val="0"/>
          <w:numId w:val="2"/>
        </w:numPr>
        <w:spacing w:after="200"/>
        <w:rPr>
          <w:lang w:val="en-US"/>
        </w:rPr>
      </w:pPr>
      <w:r>
        <w:rPr>
          <w:rtl w:val="0"/>
          <w:lang w:val="en-US"/>
        </w:rPr>
        <w:t>Global Footprint: Portfolio of projects across multiple continents and markets reduces geographic and market concentration risk.</w:t>
      </w:r>
    </w:p>
    <w:p>
      <w:pPr>
        <w:pStyle w:val="Heading"/>
      </w:pPr>
      <w:r>
        <w:rPr>
          <w:rtl w:val="0"/>
          <w:lang w:val="en-US"/>
        </w:rPr>
        <w:t>Path Forward</w:t>
      </w:r>
    </w:p>
    <w:p>
      <w:pPr>
        <w:pStyle w:val="Heading"/>
      </w:pPr>
      <w:r>
        <w:rPr>
          <w:rtl w:val="0"/>
          <w:lang w:val="en-US"/>
        </w:rPr>
        <w:t>IWT is actively advancing its project pipeline through:</w:t>
      </w:r>
    </w:p>
    <w:p>
      <w:pPr>
        <w:pStyle w:val="List Paragraph"/>
        <w:numPr>
          <w:ilvl w:val="0"/>
          <w:numId w:val="2"/>
        </w:numPr>
        <w:rPr>
          <w:lang w:val="en-US"/>
        </w:rPr>
      </w:pPr>
      <w:r>
        <w:rPr>
          <w:rtl w:val="0"/>
          <w:lang w:val="en-US"/>
        </w:rPr>
        <w:t>Comprehensive investor data room with patent protection analysis, executive summaries, and partnership profiles</w:t>
      </w:r>
    </w:p>
    <w:p>
      <w:pPr>
        <w:pStyle w:val="List Paragraph"/>
        <w:numPr>
          <w:ilvl w:val="0"/>
          <w:numId w:val="2"/>
        </w:numPr>
        <w:rPr>
          <w:lang w:val="en-US"/>
        </w:rPr>
      </w:pPr>
      <w:r>
        <w:rPr>
          <w:rtl w:val="0"/>
          <w:lang w:val="en-US"/>
        </w:rPr>
        <w:t>Financial modeling and pro formas for all major facilities</w:t>
      </w:r>
    </w:p>
    <w:p>
      <w:pPr>
        <w:pStyle w:val="List Paragraph"/>
        <w:numPr>
          <w:ilvl w:val="0"/>
          <w:numId w:val="2"/>
        </w:numPr>
        <w:rPr>
          <w:lang w:val="en-US"/>
        </w:rPr>
      </w:pPr>
      <w:r>
        <w:rPr>
          <w:rtl w:val="0"/>
          <w:lang w:val="en-US"/>
        </w:rPr>
        <w:t>Government relations and regulatory engagement in target markets</w:t>
      </w:r>
    </w:p>
    <w:p>
      <w:pPr>
        <w:pStyle w:val="List Paragraph"/>
        <w:numPr>
          <w:ilvl w:val="0"/>
          <w:numId w:val="2"/>
        </w:numPr>
        <w:rPr>
          <w:lang w:val="en-US"/>
        </w:rPr>
      </w:pPr>
      <w:r>
        <w:rPr>
          <w:rtl w:val="0"/>
          <w:lang w:val="en-US"/>
        </w:rPr>
        <w:t>Strategic technology and partnership negotiations</w:t>
      </w:r>
    </w:p>
    <w:p>
      <w:pPr>
        <w:pStyle w:val="List Paragraph"/>
        <w:numPr>
          <w:ilvl w:val="0"/>
          <w:numId w:val="2"/>
        </w:numPr>
        <w:spacing w:after="200"/>
        <w:rPr>
          <w:lang w:val="en-US"/>
        </w:rPr>
      </w:pPr>
      <w:r>
        <w:rPr>
          <w:rtl w:val="0"/>
          <w:lang w:val="en-US"/>
        </w:rPr>
        <w:t>Capital formation for project development and deployment</w:t>
      </w:r>
    </w:p>
    <w:p>
      <w:pPr>
        <w:pStyle w:val="Heading"/>
      </w:pPr>
      <w:r>
        <w:rPr>
          <w:rtl w:val="0"/>
          <w:lang w:val="it-IT"/>
        </w:rPr>
        <w:t>Conclusion</w:t>
      </w:r>
    </w:p>
    <w:p>
      <w:pPr>
        <w:pStyle w:val="Heading"/>
      </w:pPr>
      <w:r>
        <w:rPr>
          <w:rtl w:val="0"/>
          <w:lang w:val="en-US"/>
        </w:rPr>
        <w:t>Interstate Waste Technologies represents a compelling investment opportunity to transform global waste while capturing economic value across multiple revenue streams. The convergence of market dynamics</w:t>
      </w:r>
      <w:r>
        <w:rPr>
          <w:rtl w:val="0"/>
          <w:lang w:val="en-US"/>
        </w:rPr>
        <w:t>—</w:t>
      </w:r>
      <w:r>
        <w:rPr>
          <w:rtl w:val="0"/>
          <w:lang w:val="en-US"/>
        </w:rPr>
        <w:t>rising landfill costs, surging electricity demand, carbon monetization, and sustainable fuel markets</w:t>
      </w:r>
      <w:r>
        <w:rPr>
          <w:rtl w:val="0"/>
          <w:lang w:val="en-US"/>
        </w:rPr>
        <w:t>—</w:t>
      </w:r>
      <w:r>
        <w:rPr>
          <w:rtl w:val="0"/>
          <w:lang w:val="en-US"/>
        </w:rPr>
        <w:t>creates an unprecedented window for Thermoselect commercialization in North America and internationally. IWT's experienced leadership, proven technology, and strategic partnerships position the company to become a leader in waste-to-energy infrastructure development.</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240" w:after="12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56"/>
      <w:szCs w:val="56"/>
      <w:u w:val="none" w:color="000000"/>
      <w:shd w:val="nil" w:color="auto" w:fill="auto"/>
      <w:vertAlign w:val="baseline"/>
      <w:lang w:val="de-D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240" w:after="12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180" w:after="10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Arial"/>
        <a:ea typeface="Arial"/>
        <a:cs typeface="Arial"/>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