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e82fde854bdba2d2bd2f6d765984c939f859ce5"/>
    <w:p>
      <w:pPr>
        <w:pStyle w:val="Heading1"/>
      </w:pPr>
      <w:r>
        <w:t xml:space="preserve">Acme Retail Group Test Dataset - SET 4 (MASTER) - ANSWER KEY</w:t>
      </w:r>
    </w:p>
    <w:bookmarkStart w:id="20" w:name="X1f88bf63dcb3ca8afa6173d6793139110e48864"/>
    <w:p>
      <w:pPr>
        <w:pStyle w:val="Heading2"/>
      </w:pPr>
      <w:r>
        <w:t xml:space="preserve">Full-punch dataset: planted errors, near-miss traps, exact calculations, controlling authority</w:t>
      </w:r>
    </w:p>
    <w:p>
      <w:pPr>
        <w:pStyle w:val="FirstParagraph"/>
      </w:pPr>
      <w:r>
        <w:t xml:space="preserve">Covers</w:t>
      </w:r>
      <w:r>
        <w:t xml:space="preserve"> </w:t>
      </w:r>
      <w:r>
        <w:rPr>
          <w:rStyle w:val="VerbatimChar"/>
        </w:rPr>
        <w:t xml:space="preserve">Acme_Retail_Employee_Payroll_Records_TEST_4.docx</w:t>
      </w:r>
      <w:r>
        <w:t xml:space="preserve"> </w:t>
      </w:r>
      <w:r>
        <w:t xml:space="preserve">(50 employees). Unlike Sets 1-3, this set ships</w:t>
      </w:r>
      <w:r>
        <w:t xml:space="preserve"> </w:t>
      </w:r>
      <w:r>
        <w:rPr>
          <w:b/>
          <w:bCs/>
        </w:rPr>
        <w:t xml:space="preserve">complete daily time punches and rest-break logs</w:t>
      </w:r>
      <w:r>
        <w:t xml:space="preserve">, so the meal, rest, rounding, off-the-clock, overtime, split-shift, and AWS checks are fully testable. All time-based amounts below are computed directly from the punches in the records packet.</w:t>
      </w:r>
    </w:p>
    <w:p>
      <w:pPr>
        <w:pStyle w:val="BodyText"/>
      </w:pPr>
      <w:r>
        <w:rPr>
          <w:b/>
          <w:bCs/>
        </w:rPr>
        <w:t xml:space="preserve">Constants (2026 assumptions):</w:t>
      </w:r>
      <w:r>
        <w:t xml:space="preserve"> </w:t>
      </w:r>
      <w:r>
        <w:t xml:space="preserve">state MW $16.90; City of LA $17.87; fast-food $20.00; exempt floor $5,858.67/mo; IRS mileage $0.70/mi; rest schedule 10 min per 4 hrs (1/&gt;=3.5h, 2/&gt;=6h, 3/&gt;=10h); meal by end of 5th hour, 2nd meal &gt;10h; premiums = 1 hr at the regular rate.</w:t>
      </w:r>
    </w:p>
    <w:p>
      <w:r>
        <w:pict>
          <v:rect style="width:0;height:1.5pt" o:hralign="center" o:hrstd="t" o:hr="t"/>
        </w:pict>
      </w:r>
    </w:p>
    <w:bookmarkEnd w:id="20"/>
    <w:bookmarkStart w:id="46" w:name="summary---real-violations"/>
    <w:p>
      <w:pPr>
        <w:pStyle w:val="Heading2"/>
      </w:pPr>
      <w:r>
        <w:t xml:space="preserve">SUMMARY - REAL VIOLATIONS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1841"/>
        <w:gridCol w:w="2026"/>
        <w:gridCol w:w="2026"/>
        <w:gridCol w:w="14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Torres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unpaid (paid at straight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 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+ double-time unpaid (paid at straight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 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meal not provided (&gt;10 hr) - 1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Carla Diaz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7th-consecutive-day premium unpaid (first 8 hrs at 1.5x)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Nondiscretionary bonus excluded from regular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Ferra v. Loews Hollywood Hotel, LLC, 11 Cal. 5th 858, 489 P.3d 1166 (2021)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Ruiz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Flat-sum bonus OT uplift (Alvarado divisor)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4">
              <w:r>
                <w:rPr>
                  <w:rStyle w:val="Hyperlink"/>
                </w:rPr>
                <w:t xml:space="preserve">Alvarado v. Dart Container Corp. of California, 4 Cal. 5th 542, 411 P.3d 528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period premium owed (not provided) - 6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period premium owed - 6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5">
              <w:r>
                <w:rPr>
                  <w:rStyle w:val="Hyperlink"/>
                </w:rPr>
                <w:t xml:space="preserve">2 Cal.5th 257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 Suzuki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period premium owed (late (after 5th hr))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Ivan Petrov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period premium owed (&lt;30 min) - 4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meal not provided (&gt;10 hr) - 3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Jasmine Wong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period premium owed (auto-deducted/worked through)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unpaid (paid at straight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meal not provided (&gt;10 hr)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period premium owed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5">
              <w:r>
                <w:rPr>
                  <w:rStyle w:val="Hyperlink"/>
                </w:rPr>
                <w:t xml:space="preserve">2 Cal.5th 257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premiums paid at base rate, not regular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Ferra v. Loews Hollywood Hotel, LLC, 11 Cal. 5th 858, 489 P.3d 1166 (2021)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 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Rounding under-capture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6">
              <w:r>
                <w:rPr>
                  <w:rStyle w:val="Hyperlink"/>
                </w:rPr>
                <w:t xml:space="preserve">See’s Candy Shops, Inc. v. Superior Ct., 210 Cal. App. 4th 889, 148 Cal. Rptr. 3d 690 (2012)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Pablo Ortiz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Rounding under-capture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7">
              <w:r>
                <w:rPr>
                  <w:rStyle w:val="Hyperlink"/>
                </w:rPr>
                <w:t xml:space="preserve">Camp v. Home Depot U.S.A., Inc., 84 Cal. App. 5th 638, 300 Cal. Rptr. 3d 548 (2022)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Quinn Barnes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Off-the-clock work (badge vs. punch)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8">
              <w:r>
                <w:rPr>
                  <w:rStyle w:val="Hyperlink"/>
                </w:rPr>
                <w:t xml:space="preserve">Troester v. Starbucks Corp., 5 Cal. 5th 829, 421 P.3d 1114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Nadia Haddad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fast-food industry minimum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9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Nadia Haddad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Minimum-wage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0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 Farouk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unpaid (paid at straight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 Khan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City of Los Angeles minimum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9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 Khan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Minimum-wage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0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 Alvarez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Illegal tip credit -&gt; MW shortfall (LA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1">
              <w:r>
                <w:rPr>
                  <w:rStyle w:val="Hyperlink"/>
                </w:rPr>
                <w:t xml:space="preserve">Cal. Lab. Code § 1197.1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 Alvarez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0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 Alvarez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Credit-card fee deducted from 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351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Quentin 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Piece-rate: rest/recovery + nonproductive not separately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3">
              <w:r>
                <w:rPr>
                  <w:rStyle w:val="Hyperlink"/>
                </w:rPr>
                <w:t xml:space="preserve">Cal. Lab. Code § 226.2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$213.55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 Jimenez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Piece-rate average below minimum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3">
              <w:r>
                <w:rPr>
                  <w:rStyle w:val="Hyperlink"/>
                </w:rPr>
                <w:t xml:space="preserve">Cal. Lab. Code § 226.2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 Jimenez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0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Unreimbursed business expenses (cell/internet + 200 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4">
              <w:r>
                <w:rPr>
                  <w:rStyle w:val="Hyperlink"/>
                </w:rPr>
                <w:t xml:space="preserve">Cal. Lab. Code § 2802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Carter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Commissioned OT-exemption fails both prongs -&gt;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5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Carter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written/signed commission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6">
              <w:r>
                <w:rPr>
                  <w:rStyle w:val="Hyperlink"/>
                </w:rPr>
                <w:t xml:space="preserve">Cal. Lab. Code § 2751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(statutory violation; no per-period 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Wendy Zhao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Manager/agent in mandatory tip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351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Xavier 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Waiting-time penalty (discharge, final pay 12 days 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7">
              <w:r>
                <w:rPr>
                  <w:rStyle w:val="Hyperlink"/>
                </w:rPr>
                <w:t xml:space="preserve">Cal. Lab. Code § 203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$2304.00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Waiting-time penalty (quit w/o notice, 5 days late past 72h)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8">
              <w:r>
                <w:rPr>
                  <w:rStyle w:val="Hyperlink"/>
                </w:rPr>
                <w:t xml:space="preserve">Cal. Lab. Code § 202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Zane Miller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Vested vacation forfeited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9">
              <w:r>
                <w:rPr>
                  <w:rStyle w:val="Hyperlink"/>
                </w:rPr>
                <w:t xml:space="preserve">Cal. Lab. Code § 227.3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Aisha Bello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 misclassification (salary below 2x floor) -&gt;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0">
              <w:r>
                <w:rPr>
                  <w:rStyle w:val="Hyperlink"/>
                </w:rPr>
                <w:t xml:space="preserve">Cal. Lab. Code § 515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$778.85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Aisha Bello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 salary below the state floor ($5,858.67/mo)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0">
              <w:r>
                <w:rPr>
                  <w:rStyle w:val="Hyperlink"/>
                </w:rPr>
                <w:t xml:space="preserve">Cal. Lab. Code § 515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(threshold violation)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Blake Turner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 misclassification (fails duties test) -&gt;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0">
              <w:r>
                <w:rPr>
                  <w:rStyle w:val="Hyperlink"/>
                </w:rPr>
                <w:t xml:space="preserve">Cal. Lab. Code § 515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Diego Santos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Computer-professional exemption fails (help-desk carve-out) -&gt;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1">
              <w:r>
                <w:rPr>
                  <w:rStyle w:val="Hyperlink"/>
                </w:rPr>
                <w:t xml:space="preserve">Cal. Lab. Code § 515.5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$519.23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Emma Fisher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Independent-contractor misclassification (ABC) -&gt; OT +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2">
              <w:r>
                <w:rPr>
                  <w:rStyle w:val="Hyperlink"/>
                </w:rPr>
                <w:t xml:space="preserve">Cal. Lab. Code § 2775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$166.67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Gina Lopez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11th-hour OT unpaid beyond valid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Henry Adams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OT unpaid - invalid AWS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 Reyes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Day-of-rest (7 days worked, days &gt;6 hrs)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3">
              <w:r>
                <w:rPr>
                  <w:rStyle w:val="Hyperlink"/>
                </w:rPr>
                <w:t xml:space="preserve">Cal. Lab. Code § 552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(s.558/PAGA penalty; inducement analysis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Liam Walsh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 statement missing employer address + rates/hours (s.226(a))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4">
              <w:r>
                <w:rPr>
                  <w:rStyle w:val="Hyperlink"/>
                </w:rPr>
                <w:t xml:space="preserve">Cal. Lab. Code § 226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payday (s.204 semimonthly timing)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5">
              <w:r>
                <w:rPr>
                  <w:rStyle w:val="Hyperlink"/>
                </w:rPr>
                <w:t xml:space="preserve">Cal. Lab. Code § 204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Rita Mendez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Reporting-time pay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5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Sergio Diaz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Split-shift premium unpaid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5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Sergio Diaz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City of LA minimum wage ($17 &lt; $17.87)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9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Sergio Diaz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0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Tomas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+ double-time unpaid (paid at straight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$216.67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Tomas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period premium owed (late (after 5th hr); &lt;30 min)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Tomas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meal not provided (&gt;10 hr)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Tomas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period premium owed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5">
              <w:r>
                <w:rPr>
                  <w:rStyle w:val="Hyperlink"/>
                </w:rPr>
                <w:t xml:space="preserve">2 Cal.5th 257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Tomas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Off-the-clock work (badge vs. punch)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8">
              <w:r>
                <w:rPr>
                  <w:rStyle w:val="Hyperlink"/>
                </w:rPr>
                <w:t xml:space="preserve">Troester v. Starbucks Corp., 5 Cal. 5th 829, 421 P.3d 1114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Nina Patel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Weighted-average regular rate for OT across two pay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4">
              <w:r>
                <w:rPr>
                  <w:rStyle w:val="Hyperlink"/>
                </w:rPr>
                <w:t xml:space="preserve">Alvarado v. Dart Container Corp. of California, 4 Cal. 5th 542, 411 P.3d 528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Grand total of quantified underpayments, premiums, and penalties: $11197.37</w:t>
      </w:r>
      <w:r>
        <w:t xml:space="preserve"> </w:t>
      </w:r>
      <w:r>
        <w:t xml:space="preserve">(plus s.226 wage-statement penalties beyond the first period, derivative s.203/s.226 chaining, and PAGA civil penalties per pay period on top).</w:t>
      </w:r>
    </w:p>
    <w:p>
      <w:r>
        <w:pict>
          <v:rect style="width:0;height:1.5pt" o:hralign="center" o:hrstd="t" o:hr="t"/>
        </w:pict>
      </w:r>
    </w:p>
    <w:bookmarkEnd w:id="46"/>
    <w:bookmarkStart w:id="49" w:name="near-miss-traps---do-not-flag"/>
    <w:p>
      <w:pPr>
        <w:pStyle w:val="Heading2"/>
      </w:pPr>
      <w:r>
        <w:t xml:space="preserve">NEAR-MISS TRAPS - DO NOT FLAG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Olivia Grant:</w:t>
      </w:r>
      <w:r>
        <w:t xml:space="preserve"> </w:t>
      </w:r>
      <w:r>
        <w:t xml:space="preserve">Rounding nets even across the period - lawful, do NOT flag. (</w:t>
      </w:r>
      <w:hyperlink r:id="rId26">
        <w:r>
          <w:rPr>
            <w:rStyle w:val="Hyperlink"/>
          </w:rPr>
          <w:t xml:space="preserve">See’s Candy Shops, Inc. v. Superior Ct., 210 Cal. App. 4th 889, 148 Cal. Rptr. 3d 690 (2012)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Zane Miller:</w:t>
      </w:r>
      <w:r>
        <w:t xml:space="preserve"> </w:t>
      </w:r>
      <w:r>
        <w:t xml:space="preserve">Final pay TIMELY (quit with 72h notice, paid last day) - do NOT flag s.203. (</w:t>
      </w:r>
      <w:hyperlink r:id="rId38">
        <w:r>
          <w:rPr>
            <w:rStyle w:val="Hyperlink"/>
          </w:rPr>
          <w:t xml:space="preserve">Cal. Lab. Code § 202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Gina Lopez:</w:t>
      </w:r>
      <w:r>
        <w:t xml:space="preserve"> </w:t>
      </w:r>
      <w:r>
        <w:t xml:space="preserve">Valid 4/10 AWS: do NOT flag scheduled 9th/10th hours; only the 11th+ hour is OT.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Jack Nolan:</w:t>
      </w:r>
      <w:r>
        <w:t xml:space="preserve"> </w:t>
      </w:r>
      <w:r>
        <w:t xml:space="preserve">Day-of-rest exception: all days &lt;=6h / &lt;=30h week - do NOT flag s.552. (</w:t>
      </w:r>
      <w:hyperlink r:id="rId47">
        <w:r>
          <w:rPr>
            <w:rStyle w:val="Hyperlink"/>
          </w:rPr>
          <w:t xml:space="preserve">Cal. Lab. Code § 556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Tara Oyelaran:</w:t>
      </w:r>
      <w:r>
        <w:t xml:space="preserve"> </w:t>
      </w:r>
      <w:r>
        <w:t xml:space="preserve">Earns &gt;1.5x MW and &gt;50% commissions - valid commissioned OT exemption; do NOT flag OT. (</w:t>
      </w:r>
      <w:hyperlink r:id="rId35">
        <w:r>
          <w:rPr>
            <w:rStyle w:val="Hyperlink"/>
          </w:rPr>
          <w:t xml:space="preserve">Cal. Code Regs. tit. 8, § 11070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Grace Kim:</w:t>
      </w:r>
      <w:r>
        <w:t xml:space="preserve"> </w:t>
      </w:r>
      <w:r>
        <w:t xml:space="preserve">Nature of work prevents relief; valid revocable on-duty meal agreement on file - do NOT flag meal.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Hassan Ali:</w:t>
      </w:r>
      <w:r>
        <w:t xml:space="preserve"> </w:t>
      </w:r>
      <w:r>
        <w:t xml:space="preserve">Shift &lt;=12h and valid written 2nd-meal waiver - do NOT flag second meal.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Rebecca Stone:</w:t>
      </w:r>
      <w:r>
        <w:t xml:space="preserve"> </w:t>
      </w:r>
      <w:r>
        <w:t xml:space="preserve">Rest periods authorized and permitted; records show breaks available - no premium where employer provides them. (</w:t>
      </w:r>
      <w:hyperlink r:id="rId25">
        <w:r>
          <w:rPr>
            <w:rStyle w:val="Hyperlink"/>
          </w:rPr>
          <w:t xml:space="preserve">2 Cal.5th 257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Chen Wu:</w:t>
      </w:r>
      <w:r>
        <w:t xml:space="preserve"> </w:t>
      </w:r>
      <w:r>
        <w:t xml:space="preserve">Salary clears floor AND genuine executive duties - valid exemption; do NOT flag. (</w:t>
      </w:r>
      <w:hyperlink r:id="rId40">
        <w:r>
          <w:rPr>
            <w:rStyle w:val="Hyperlink"/>
          </w:rPr>
          <w:t xml:space="preserve">Cal. Lab. Code § 515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Frank Hughes:</w:t>
      </w:r>
      <w:r>
        <w:t xml:space="preserve"> </w:t>
      </w:r>
      <w:r>
        <w:t xml:space="preserve">Meets all s.2776 B2B criteria; Borello governs, not ABC - do NOT reclassify. (</w:t>
      </w:r>
      <w:hyperlink r:id="rId48">
        <w:r>
          <w:rPr>
            <w:rStyle w:val="Hyperlink"/>
          </w:rPr>
          <w:t xml:space="preserve">S. G. Borello &amp; Sons, Inc. v. Dep’t of Indus. Rels., 48 Cal. 3d 341, 769 P.2d 399 (1989)</w:t>
        </w:r>
      </w:hyperlink>
      <w:r>
        <w:t xml:space="preserve">;</w:t>
      </w:r>
      <w:r>
        <w:t xml:space="preserve"> </w:t>
      </w:r>
      <w:hyperlink r:id="rId42">
        <w:r>
          <w:rPr>
            <w:rStyle w:val="Hyperlink"/>
          </w:rPr>
          <w:t xml:space="preserve">Cal. Lab. Code § 2775 (West)</w:t>
        </w:r>
      </w:hyperlink>
      <w:r>
        <w:t xml:space="preserve">)</w:t>
      </w:r>
    </w:p>
    <w:bookmarkEnd w:id="49"/>
    <w:bookmarkStart w:id="50" w:name="clean-controls---flag-nothing"/>
    <w:p>
      <w:pPr>
        <w:pStyle w:val="Heading2"/>
      </w:pPr>
      <w:r>
        <w:t xml:space="preserve">CLEAN CONTROLS - FLAG NOTHING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Olivia Grant</w:t>
      </w:r>
      <w:r>
        <w:t xml:space="preserve"> </w:t>
      </w:r>
      <w:r>
        <w:t xml:space="preserve">- Hourly $19.00: no violations. (see trap note)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Jack Nolan</w:t>
      </w:r>
      <w:r>
        <w:t xml:space="preserve"> </w:t>
      </w:r>
      <w:r>
        <w:t xml:space="preserve">- Hourly $18.00 (part-time): no violations. (see trap note)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Tara Oyelaran</w:t>
      </w:r>
      <w:r>
        <w:t xml:space="preserve"> </w:t>
      </w:r>
      <w:r>
        <w:t xml:space="preserve">- Commissioned (exempt OK): no violations. (see trap note)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Grace Kim</w:t>
      </w:r>
      <w:r>
        <w:t xml:space="preserve"> </w:t>
      </w:r>
      <w:r>
        <w:t xml:space="preserve">- Hourly $20.00 (on-duty meal): no violations. (see trap note)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Hassan Ali</w:t>
      </w:r>
      <w:r>
        <w:t xml:space="preserve"> </w:t>
      </w:r>
      <w:r>
        <w:t xml:space="preserve">- Hourly $21.00 (2nd-meal waiver): no violations. (see trap note)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Rebecca Stone</w:t>
      </w:r>
      <w:r>
        <w:t xml:space="preserve"> </w:t>
      </w:r>
      <w:r>
        <w:t xml:space="preserve">- Hourly $19.00: no violations. (see trap note)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Tina Alvarez</w:t>
      </w:r>
      <w:r>
        <w:t xml:space="preserve"> </w:t>
      </w:r>
      <w:r>
        <w:t xml:space="preserve">- Hourly $18.50 (CLEAN): no violations.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Umar Siddiqui</w:t>
      </w:r>
      <w:r>
        <w:t xml:space="preserve"> </w:t>
      </w:r>
      <w:r>
        <w:t xml:space="preserve">- Exempt professional $9,000/mo (CLEAN): no violations.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Chen Wu</w:t>
      </w:r>
      <w:r>
        <w:t xml:space="preserve"> </w:t>
      </w:r>
      <w:r>
        <w:t xml:space="preserve">- Exempt mgr $7,000/mo (valid): no violations. (see trap note)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Frank Hughes</w:t>
      </w:r>
      <w:r>
        <w:t xml:space="preserve"> </w:t>
      </w:r>
      <w:r>
        <w:t xml:space="preserve">- Bona fide B2B contractor: no violations. (see trap note)</w:t>
      </w:r>
    </w:p>
    <w:p>
      <w:r>
        <w:pict>
          <v:rect style="width:0;height:1.5pt" o:hralign="center" o:hrstd="t" o:hr="t"/>
        </w:pict>
      </w:r>
    </w:p>
    <w:bookmarkEnd w:id="50"/>
    <w:bookmarkStart w:id="54" w:name="per-employee-detail"/>
    <w:p>
      <w:pPr>
        <w:pStyle w:val="Heading2"/>
      </w:pPr>
      <w:r>
        <w:t xml:space="preserve">PER-EMPLOYEE DETAIL</w:t>
      </w:r>
    </w:p>
    <w:p>
      <w:pPr>
        <w:pStyle w:val="FirstParagraph"/>
      </w:pPr>
      <w:r>
        <w:rPr>
          <w:b/>
          <w:bCs/>
        </w:rPr>
        <w:t xml:space="preserve">1 - Ana Torres</w:t>
      </w:r>
      <w:r>
        <w:t xml:space="preserve"> </w:t>
      </w:r>
      <w:r>
        <w:t xml:space="preserve">(Hourly $19.00, Vernon (state $16.90)):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Daily overtime unpaid (paid at straight time)</w:t>
      </w:r>
      <w:r>
        <w:t xml:space="preserve"> </w:t>
      </w:r>
      <w:r>
        <w:t xml:space="preserve">= $152.00 -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confidence: high - 16.0 OT hrs @0.5x + 0.0 DT hrs @1.0x of rr $19.00</w:t>
      </w:r>
    </w:p>
    <w:p>
      <w:pPr>
        <w:pStyle w:val="FirstParagraph"/>
      </w:pPr>
      <w:r>
        <w:rPr>
          <w:b/>
          <w:bCs/>
        </w:rPr>
        <w:t xml:space="preserve">2 - Ben Osei</w:t>
      </w:r>
      <w:r>
        <w:t xml:space="preserve"> </w:t>
      </w:r>
      <w:r>
        <w:t xml:space="preserve">(Hourly $19.00, Vernon):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Daily overtime + double-time unpaid (paid at straight time)</w:t>
      </w:r>
      <w:r>
        <w:t xml:space="preserve"> </w:t>
      </w:r>
      <w:r>
        <w:t xml:space="preserve">= $76.00 -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confidence: high - 4.0 OT hrs @0.5x + 2.0 DT hrs @1.0x of rr $19.00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Second meal not provided (&gt;10 hr) - 1 day(s)</w:t>
      </w:r>
      <w:r>
        <w:t xml:space="preserve"> </w:t>
      </w:r>
      <w:r>
        <w:t xml:space="preserve">= $19.00 -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confidence: high - 1 hr rr per day;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3 - Carla Diaz</w:t>
      </w:r>
      <w:r>
        <w:t xml:space="preserve"> </w:t>
      </w:r>
      <w:r>
        <w:t xml:space="preserve">(Hourly $18.00 (7 consecutive days), Vernon):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7th-consecutive-day premium unpaid (first 8 hrs at 1.5x)</w:t>
      </w:r>
      <w:r>
        <w:t xml:space="preserve"> </w:t>
      </w:r>
      <w:r>
        <w:t xml:space="preserve">= $72.00 -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confidence: high - day 7 of 7 worked; 8 hrs x 0.5x of $18</w:t>
      </w:r>
    </w:p>
    <w:p>
      <w:pPr>
        <w:pStyle w:val="FirstParagraph"/>
      </w:pPr>
      <w:r>
        <w:rPr>
          <w:b/>
          <w:bCs/>
        </w:rPr>
        <w:t xml:space="preserve">4 - David Park</w:t>
      </w:r>
      <w:r>
        <w:t xml:space="preserve"> </w:t>
      </w:r>
      <w:r>
        <w:t xml:space="preserve">(Hourly $20 + $2 diff + $120 bonus/wk, Vernon):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Nondiscretionary bonus excluded from regular rate</w:t>
      </w:r>
      <w:r>
        <w:t xml:space="preserve"> </w:t>
      </w:r>
      <w:r>
        <w:t xml:space="preserve">= $13.33 - (</w:t>
      </w:r>
      <w:hyperlink r:id="rId23">
        <w:r>
          <w:rPr>
            <w:rStyle w:val="Hyperlink"/>
          </w:rPr>
          <w:t xml:space="preserve">Ferra v. Loews Hollywood Hotel, LLC, 11 Cal. 5th 858, 489 P.3d 1166 (2021)</w:t>
        </w:r>
      </w:hyperlink>
      <w:r>
        <w:t xml:space="preserve">) - confidence: high - weighted-average per workweek; OT uplift on bonus</w:t>
      </w:r>
    </w:p>
    <w:p>
      <w:pPr>
        <w:pStyle w:val="FirstParagraph"/>
      </w:pPr>
      <w:r>
        <w:rPr>
          <w:b/>
          <w:bCs/>
        </w:rPr>
        <w:t xml:space="preserve">5 - Elena Ruiz</w:t>
      </w:r>
      <w:r>
        <w:t xml:space="preserve"> </w:t>
      </w:r>
      <w:r>
        <w:t xml:space="preserve">(Hourly $18 + $200 flat attendance bonus, Vernon):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Flat-sum bonus OT uplift (Alvarado divisor)</w:t>
      </w:r>
      <w:r>
        <w:t xml:space="preserve"> </w:t>
      </w:r>
      <w:r>
        <w:t xml:space="preserve">= $75.00 - (</w:t>
      </w:r>
      <w:hyperlink r:id="rId24">
        <w:r>
          <w:rPr>
            <w:rStyle w:val="Hyperlink"/>
          </w:rPr>
          <w:t xml:space="preserve">Alvarado v. Dart Container Corp. of California, 4 Cal. 5th 542, 411 P.3d 528 (2018)</w:t>
        </w:r>
      </w:hyperlink>
      <w:r>
        <w:t xml:space="preserve">) - confidence: high - $200/40 nonovertime hrs x1.5 x 5 OT hrs/wk</w:t>
      </w:r>
    </w:p>
    <w:p>
      <w:pPr>
        <w:pStyle w:val="FirstParagraph"/>
      </w:pPr>
      <w:r>
        <w:rPr>
          <w:b/>
          <w:bCs/>
        </w:rPr>
        <w:t xml:space="preserve">6 - George Lin</w:t>
      </w:r>
      <w:r>
        <w:t xml:space="preserve"> </w:t>
      </w:r>
      <w:r>
        <w:t xml:space="preserve">(Hourly $20.00, Los Angeles ($17.87)):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Meal period premium owed (not provided) - 6 day(s)</w:t>
      </w:r>
      <w:r>
        <w:t xml:space="preserve"> </w:t>
      </w:r>
      <w:r>
        <w:t xml:space="preserve">= $120.00 -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confidence: high - 1 hr rr per day;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Rest period premium owed - 6 day(s)</w:t>
      </w:r>
      <w:r>
        <w:t xml:space="preserve"> </w:t>
      </w:r>
      <w:r>
        <w:t xml:space="preserve">= $120.00 - (</w:t>
      </w:r>
      <w:hyperlink r:id="rId25">
        <w:r>
          <w:rPr>
            <w:rStyle w:val="Hyperlink"/>
          </w:rPr>
          <w:t xml:space="preserve">2 Cal.5th 257</w:t>
        </w:r>
      </w:hyperlink>
      <w:r>
        <w:t xml:space="preserve">) - confidence: high - 1 hr rr per day (max one rest premium/day);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7 - Hana Suzuki</w:t>
      </w:r>
      <w:r>
        <w:t xml:space="preserve"> </w:t>
      </w:r>
      <w:r>
        <w:t xml:space="preserve">(Hourly $19.00, Los Angeles):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Meal period premium owed (late (after 5th hr)) - 5 day(s)</w:t>
      </w:r>
      <w:r>
        <w:t xml:space="preserve"> </w:t>
      </w:r>
      <w:r>
        <w:t xml:space="preserve">= $95.00 -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confidence: high - 1 hr rr per day; late-meal timing (</w:t>
      </w:r>
      <w:hyperlink r:id="rId52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8 - Ivan Petrov</w:t>
      </w:r>
      <w:r>
        <w:t xml:space="preserve"> </w:t>
      </w:r>
      <w:r>
        <w:t xml:space="preserve">(Hourly $21.00, Los Angeles):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Meal period premium owed (&lt;30 min) - 4 day(s)</w:t>
      </w:r>
      <w:r>
        <w:t xml:space="preserve"> </w:t>
      </w:r>
      <w:r>
        <w:t xml:space="preserve">= $84.00 -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confidence: high - 1 hr rr per day;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9 - Kevin Brown</w:t>
      </w:r>
      <w:r>
        <w:t xml:space="preserve"> </w:t>
      </w:r>
      <w:r>
        <w:t xml:space="preserve">(Hourly $23.00, Los Angeles):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Second meal not provided (&gt;10 hr) - 3 day(s)</w:t>
      </w:r>
      <w:r>
        <w:t xml:space="preserve"> </w:t>
      </w:r>
      <w:r>
        <w:t xml:space="preserve">= $69.00 -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confidence: high - 1 hr rr per day;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10 - Jasmine Wong</w:t>
      </w:r>
      <w:r>
        <w:t xml:space="preserve"> </w:t>
      </w:r>
      <w:r>
        <w:t xml:space="preserve">(Hourly $22.00, Los Angeles):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Meal period premium owed (auto-deducted/worked through) - 5 day(s)</w:t>
      </w:r>
      <w:r>
        <w:t xml:space="preserve"> </w:t>
      </w:r>
      <w:r>
        <w:t xml:space="preserve">= $110.00 -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confidence: high - 1 hr rr per day; presumption/auto-deduct (</w:t>
      </w:r>
      <w:hyperlink r:id="rId53">
        <w:r>
          <w:rPr>
            <w:rStyle w:val="Hyperlink"/>
          </w:rPr>
          <w:t xml:space="preserve">Donohue v. AMN Servs., LLC, 11 Cal. 5th 58, 481 P.3d 661 (2021)</w:t>
        </w:r>
      </w:hyperlink>
      <w:r>
        <w:t xml:space="preserve">);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11 - Kevin Osei</w:t>
      </w:r>
      <w:r>
        <w:t xml:space="preserve"> </w:t>
      </w:r>
      <w:r>
        <w:t xml:space="preserve">(Hourly $20.00, Los Angeles):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Daily overtime unpaid (paid at straight time)</w:t>
      </w:r>
      <w:r>
        <w:t xml:space="preserve"> </w:t>
      </w:r>
      <w:r>
        <w:t xml:space="preserve">= $125.00 -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confidence: high - 12.5 OT hrs @0.5x + 0.0 DT hrs @1.0x of rr $20.00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Second meal not provided (&gt;10 hr) - 5 day(s)</w:t>
      </w:r>
      <w:r>
        <w:t xml:space="preserve"> </w:t>
      </w:r>
      <w:r>
        <w:t xml:space="preserve">= $100.00 -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confidence: high - 1 hr rr per day;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Rest period premium owed - 5 day(s)</w:t>
      </w:r>
      <w:r>
        <w:t xml:space="preserve"> </w:t>
      </w:r>
      <w:r>
        <w:t xml:space="preserve">= $100.00 - (</w:t>
      </w:r>
      <w:hyperlink r:id="rId25">
        <w:r>
          <w:rPr>
            <w:rStyle w:val="Hyperlink"/>
          </w:rPr>
          <w:t xml:space="preserve">2 Cal.5th 257</w:t>
        </w:r>
      </w:hyperlink>
      <w:r>
        <w:t xml:space="preserve">) - confidence: high - 1 hr rr per day (max one rest premium/day);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12 - Marcus Webb</w:t>
      </w:r>
      <w:r>
        <w:t xml:space="preserve"> </w:t>
      </w:r>
      <w:r>
        <w:t xml:space="preserve">(Hourly $20 + $100 bonus/wk, Los Angeles):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Meal premiums paid at base rate, not regular rate</w:t>
      </w:r>
      <w:r>
        <w:t xml:space="preserve"> </w:t>
      </w:r>
      <w:r>
        <w:t xml:space="preserve">= $22.20 - (</w:t>
      </w:r>
      <w:hyperlink r:id="rId23">
        <w:r>
          <w:rPr>
            <w:rStyle w:val="Hyperlink"/>
          </w:rPr>
          <w:t xml:space="preserve">Ferra v. Loews Hollywood Hotel, LLC, 11 Cal. 5th 858, 489 P.3d 1166 (2021)</w:t>
        </w:r>
      </w:hyperlink>
      <w:r>
        <w:t xml:space="preserve">) - confidence: medium - 10 premium days x ($22.22-$20.00); regular rate per workweek</w:t>
      </w:r>
    </w:p>
    <w:p>
      <w:pPr>
        <w:pStyle w:val="FirstParagraph"/>
      </w:pPr>
      <w:r>
        <w:rPr>
          <w:b/>
          <w:bCs/>
        </w:rPr>
        <w:t xml:space="preserve">13 - Noah Reed</w:t>
      </w:r>
      <w:r>
        <w:t xml:space="preserve"> </w:t>
      </w:r>
      <w:r>
        <w:t xml:space="preserve">(Hourly $20.00, Glendale (state)):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Rounding under-capture</w:t>
      </w:r>
      <w:r>
        <w:t xml:space="preserve"> </w:t>
      </w:r>
      <w:r>
        <w:t xml:space="preserve">= $50.00 - (</w:t>
      </w:r>
      <w:hyperlink r:id="rId26">
        <w:r>
          <w:rPr>
            <w:rStyle w:val="Hyperlink"/>
          </w:rPr>
          <w:t xml:space="preserve">See’s Candy Shops, Inc. v. Superior Ct., 210 Cal. App. 4th 889, 148 Cal. Rptr. 3d 690 (2012)</w:t>
        </w:r>
      </w:hyperlink>
      <w:r>
        <w:t xml:space="preserve">) - confidence: high - 2.50 hrs lost x rr $20.00</w:t>
      </w:r>
    </w:p>
    <w:p>
      <w:pPr>
        <w:pStyle w:val="FirstParagraph"/>
      </w:pPr>
      <w:r>
        <w:rPr>
          <w:b/>
          <w:bCs/>
        </w:rPr>
        <w:t xml:space="preserve">14 - Pablo Ortiz</w:t>
      </w:r>
      <w:r>
        <w:t xml:space="preserve"> </w:t>
      </w:r>
      <w:r>
        <w:t xml:space="preserve">(Hourly $21.00, Glendale):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Rounding under-capture</w:t>
      </w:r>
      <w:r>
        <w:t xml:space="preserve"> </w:t>
      </w:r>
      <w:r>
        <w:t xml:space="preserve">= $21.00 - (</w:t>
      </w:r>
      <w:hyperlink r:id="rId27">
        <w:r>
          <w:rPr>
            <w:rStyle w:val="Hyperlink"/>
          </w:rPr>
          <w:t xml:space="preserve">Camp v. Home Depot U.S.A., Inc., 84 Cal. App. 5th 638, 300 Cal. Rptr. 3d 548 (2022)</w:t>
        </w:r>
      </w:hyperlink>
      <w:r>
        <w:t xml:space="preserve">) - confidence: high - 1.00 hrs lost x rr $21.00</w:t>
      </w:r>
    </w:p>
    <w:p>
      <w:pPr>
        <w:pStyle w:val="FirstParagraph"/>
      </w:pPr>
      <w:r>
        <w:rPr>
          <w:b/>
          <w:bCs/>
        </w:rPr>
        <w:t xml:space="preserve">15 - Quinn Barnes</w:t>
      </w:r>
      <w:r>
        <w:t xml:space="preserve"> </w:t>
      </w:r>
      <w:r>
        <w:t xml:space="preserve">(Hourly $19.00, Glendale):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Off-the-clock work (badge vs. punch)</w:t>
      </w:r>
      <w:r>
        <w:t xml:space="preserve"> </w:t>
      </w:r>
      <w:r>
        <w:t xml:space="preserve">= $31.67 - (</w:t>
      </w:r>
      <w:hyperlink r:id="rId28">
        <w:r>
          <w:rPr>
            <w:rStyle w:val="Hyperlink"/>
          </w:rPr>
          <w:t xml:space="preserve">Troester v. Starbucks Corp., 5 Cal. 5th 829, 421 P.3d 1114 (2018)</w:t>
        </w:r>
      </w:hyperlink>
      <w:r>
        <w:t xml:space="preserve">) - confidence: high - 100 min unrecorded x rr $19.00 (no de minimis in CA)</w:t>
      </w:r>
    </w:p>
    <w:p>
      <w:pPr>
        <w:pStyle w:val="FirstParagraph"/>
      </w:pPr>
      <w:r>
        <w:rPr>
          <w:b/>
          <w:bCs/>
        </w:rPr>
        <w:t xml:space="preserve">16 - Olivia Grant</w:t>
      </w:r>
      <w:r>
        <w:t xml:space="preserve"> </w:t>
      </w:r>
      <w:r>
        <w:t xml:space="preserve">(Hourly $19.00): CLEAN / near-miss - expected result: no finding.</w:t>
      </w:r>
    </w:p>
    <w:p>
      <w:pPr>
        <w:pStyle w:val="Compact"/>
        <w:numPr>
          <w:ilvl w:val="0"/>
          <w:numId w:val="1018"/>
        </w:numPr>
      </w:pPr>
      <w:r>
        <w:t xml:space="preserve">trap: Rounding nets even across the period - lawful, do NOT flag. (</w:t>
      </w:r>
      <w:hyperlink r:id="rId26">
        <w:r>
          <w:rPr>
            <w:rStyle w:val="Hyperlink"/>
          </w:rPr>
          <w:t xml:space="preserve">See’s Candy Shops, Inc. v. Superior Ct., 210 Cal. App. 4th 889, 148 Cal. Rptr. 3d 690 (2012)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17 - Nadia Haddad</w:t>
      </w:r>
      <w:r>
        <w:t xml:space="preserve"> </w:t>
      </w:r>
      <w:r>
        <w:t xml:space="preserve">(Hourly $18.50, Fast-food franchise ($20.00)):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Below fast-food industry minimum wage</w:t>
      </w:r>
      <w:r>
        <w:t xml:space="preserve"> </w:t>
      </w:r>
      <w:r>
        <w:t xml:space="preserve">= $120.00 - (</w:t>
      </w:r>
      <w:hyperlink r:id="rId29">
        <w:r>
          <w:rPr>
            <w:rStyle w:val="Hyperlink"/>
          </w:rPr>
          <w:t xml:space="preserve">Cal. Lab. Code § 1197 (West)</w:t>
        </w:r>
      </w:hyperlink>
      <w:r>
        <w:t xml:space="preserve">) - confidence: high - (20.00-18.50) x 80 hrs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Minimum-wage liquidated damages</w:t>
      </w:r>
      <w:r>
        <w:t xml:space="preserve"> </w:t>
      </w:r>
      <w:r>
        <w:t xml:space="preserve">= $120.00 - (</w:t>
      </w:r>
      <w:hyperlink r:id="rId30">
        <w:r>
          <w:rPr>
            <w:rStyle w:val="Hyperlink"/>
          </w:rPr>
          <w:t xml:space="preserve">Cal. Lab. Code § 1194 (West)</w:t>
        </w:r>
      </w:hyperlink>
      <w:r>
        <w:t xml:space="preserve">) - confidence: medium - equal to the wage shortfall</w:t>
      </w:r>
    </w:p>
    <w:p>
      <w:pPr>
        <w:pStyle w:val="FirstParagraph"/>
      </w:pPr>
      <w:r>
        <w:rPr>
          <w:b/>
          <w:bCs/>
        </w:rPr>
        <w:t xml:space="preserve">18 - Omar Farouk</w:t>
      </w:r>
      <w:r>
        <w:t xml:space="preserve"> </w:t>
      </w:r>
      <w:r>
        <w:t xml:space="preserve">(Hourly $20.25, Fast-food franchise):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Daily overtime unpaid (paid at straight time)</w:t>
      </w:r>
      <w:r>
        <w:t xml:space="preserve"> </w:t>
      </w:r>
      <w:r>
        <w:t xml:space="preserve">= $162.00 -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confidence: high - 16.0 OT hrs @0.5x + 0.0 DT hrs @1.0x of rr $20.25</w:t>
      </w:r>
    </w:p>
    <w:p>
      <w:pPr>
        <w:pStyle w:val="FirstParagraph"/>
      </w:pPr>
      <w:r>
        <w:rPr>
          <w:b/>
          <w:bCs/>
        </w:rPr>
        <w:t xml:space="preserve">19 - Farah Khan</w:t>
      </w:r>
      <w:r>
        <w:t xml:space="preserve"> </w:t>
      </w:r>
      <w:r>
        <w:t xml:space="preserve">(Hourly $17.25, Los Angeles):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Below City of Los Angeles minimum wage</w:t>
      </w:r>
      <w:r>
        <w:t xml:space="preserve"> </w:t>
      </w:r>
      <w:r>
        <w:t xml:space="preserve">= $49.60 - (</w:t>
      </w:r>
      <w:hyperlink r:id="rId29">
        <w:r>
          <w:rPr>
            <w:rStyle w:val="Hyperlink"/>
          </w:rPr>
          <w:t xml:space="preserve">Cal. Lab. Code § 1197 (West)</w:t>
        </w:r>
      </w:hyperlink>
      <w:r>
        <w:t xml:space="preserve">) - confidence: high - (17.87-17.25) x 80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Minimum-wage liquidated damages</w:t>
      </w:r>
      <w:r>
        <w:t xml:space="preserve"> </w:t>
      </w:r>
      <w:r>
        <w:t xml:space="preserve">= $49.60 - (</w:t>
      </w:r>
      <w:hyperlink r:id="rId30">
        <w:r>
          <w:rPr>
            <w:rStyle w:val="Hyperlink"/>
          </w:rPr>
          <w:t xml:space="preserve">Cal. Lab. Code § 1194 (West)</w:t>
        </w:r>
      </w:hyperlink>
      <w:r>
        <w:t xml:space="preserve">) - confidence: medium - equal to shortfall</w:t>
      </w:r>
    </w:p>
    <w:p>
      <w:pPr>
        <w:pStyle w:val="FirstParagraph"/>
      </w:pPr>
      <w:r>
        <w:rPr>
          <w:b/>
          <w:bCs/>
        </w:rPr>
        <w:t xml:space="preserve">20 - Victor Alvarez</w:t>
      </w:r>
      <w:r>
        <w:t xml:space="preserve"> </w:t>
      </w:r>
      <w:r>
        <w:t xml:space="preserve">(Server $14.50 + tip credit, Los Angeles):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Illegal tip credit -&gt; MW shortfall (LA rate)</w:t>
      </w:r>
      <w:r>
        <w:t xml:space="preserve"> </w:t>
      </w:r>
      <w:r>
        <w:t xml:space="preserve">= $269.60 - (</w:t>
      </w:r>
      <w:hyperlink r:id="rId31">
        <w:r>
          <w:rPr>
            <w:rStyle w:val="Hyperlink"/>
          </w:rPr>
          <w:t xml:space="preserve">Cal. Lab. Code § 1197.1 (West)</w:t>
        </w:r>
      </w:hyperlink>
      <w:r>
        <w:t xml:space="preserve">) - confidence: high - (17.87-14.50) x 80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MW liquidated damages</w:t>
      </w:r>
      <w:r>
        <w:t xml:space="preserve"> </w:t>
      </w:r>
      <w:r>
        <w:t xml:space="preserve">= $269.60 - (</w:t>
      </w:r>
      <w:hyperlink r:id="rId30">
        <w:r>
          <w:rPr>
            <w:rStyle w:val="Hyperlink"/>
          </w:rPr>
          <w:t xml:space="preserve">Cal. Lab. Code § 1194 (West)</w:t>
        </w:r>
      </w:hyperlink>
      <w:r>
        <w:t xml:space="preserve">) - confidence: medium - equal to shortfall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Credit-card fee deducted from tips</w:t>
      </w:r>
      <w:r>
        <w:t xml:space="preserve"> </w:t>
      </w:r>
      <w:r>
        <w:t xml:space="preserve">= $15.00 - (</w:t>
      </w:r>
      <w:hyperlink r:id="rId32">
        <w:r>
          <w:rPr>
            <w:rStyle w:val="Hyperlink"/>
          </w:rPr>
          <w:t xml:space="preserve">Cal. Lab. Code § 351 (West)</w:t>
        </w:r>
      </w:hyperlink>
      <w:r>
        <w:t xml:space="preserve">) - confidence: high - 3% of $500 CC tips</w:t>
      </w:r>
    </w:p>
    <w:p>
      <w:pPr>
        <w:pStyle w:val="FirstParagraph"/>
      </w:pPr>
      <w:r>
        <w:rPr>
          <w:b/>
          <w:bCs/>
        </w:rPr>
        <w:t xml:space="preserve">21 - Quentin Lee</w:t>
      </w:r>
      <w:r>
        <w:t xml:space="preserve"> </w:t>
      </w:r>
      <w:r>
        <w:t xml:space="preserve">(Piece-rate, Riverside):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Piece-rate: rest/recovery + nonproductive not separately paid</w:t>
      </w:r>
      <w:r>
        <w:t xml:space="preserve"> </w:t>
      </w:r>
      <w:r>
        <w:t xml:space="preserve">= $213.55 - (</w:t>
      </w:r>
      <w:hyperlink r:id="rId33">
        <w:r>
          <w:rPr>
            <w:rStyle w:val="Hyperlink"/>
          </w:rPr>
          <w:t xml:space="preserve">Cal. Lab. Code § 226.2 (West)</w:t>
        </w:r>
      </w:hyperlink>
      <w:r>
        <w:t xml:space="preserve">) - confidence: high - 6 rest hrs @ avg + 4 NP hrs @ MW</w:t>
      </w:r>
    </w:p>
    <w:p>
      <w:pPr>
        <w:pStyle w:val="FirstParagraph"/>
      </w:pPr>
      <w:r>
        <w:rPr>
          <w:b/>
          <w:bCs/>
        </w:rPr>
        <w:t xml:space="preserve">22 - Rosa Jimenez</w:t>
      </w:r>
      <w:r>
        <w:t xml:space="preserve"> </w:t>
      </w:r>
      <w:r>
        <w:t xml:space="preserve">(Piece-rate, Riverside):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Piece-rate average below minimum wage</w:t>
      </w:r>
      <w:r>
        <w:t xml:space="preserve"> </w:t>
      </w:r>
      <w:r>
        <w:t xml:space="preserve">= $252.00 - (</w:t>
      </w:r>
      <w:hyperlink r:id="rId33">
        <w:r>
          <w:rPr>
            <w:rStyle w:val="Hyperlink"/>
          </w:rPr>
          <w:t xml:space="preserve">Cal. Lab. Code § 226.2 (West)</w:t>
        </w:r>
      </w:hyperlink>
      <w:r>
        <w:t xml:space="preserve">) - confidence: high - $1,100/80=$13.75 &lt; $16.90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MW liquidated damages</w:t>
      </w:r>
      <w:r>
        <w:t xml:space="preserve"> </w:t>
      </w:r>
      <w:r>
        <w:t xml:space="preserve">= $252.00 - (</w:t>
      </w:r>
      <w:hyperlink r:id="rId30">
        <w:r>
          <w:rPr>
            <w:rStyle w:val="Hyperlink"/>
          </w:rPr>
          <w:t xml:space="preserve">Cal. Lab. Code § 1194 (West)</w:t>
        </w:r>
      </w:hyperlink>
      <w:r>
        <w:t xml:space="preserve">) - confidence: medium - equal to shortfall</w:t>
      </w:r>
    </w:p>
    <w:p>
      <w:pPr>
        <w:pStyle w:val="FirstParagraph"/>
      </w:pPr>
      <w:r>
        <w:rPr>
          <w:b/>
          <w:bCs/>
        </w:rPr>
        <w:t xml:space="preserve">23 - Priya Nair</w:t>
      </w:r>
      <w:r>
        <w:t xml:space="preserve"> </w:t>
      </w:r>
      <w:r>
        <w:t xml:space="preserve">(Hourly $19.00, Remote (Riverside)):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Unreimbursed business expenses (cell/internet + 200 mi)</w:t>
      </w:r>
      <w:r>
        <w:t xml:space="preserve"> </w:t>
      </w:r>
      <w:r>
        <w:t xml:space="preserve">= $215.00 - (</w:t>
      </w:r>
      <w:hyperlink r:id="rId34">
        <w:r>
          <w:rPr>
            <w:rStyle w:val="Hyperlink"/>
          </w:rPr>
          <w:t xml:space="preserve">Cal. Lab. Code § 2802 (West)</w:t>
        </w:r>
      </w:hyperlink>
      <w:r>
        <w:t xml:space="preserve">) - confidence: high - $75 + 200mi x $0.70</w:t>
      </w:r>
    </w:p>
    <w:p>
      <w:pPr>
        <w:pStyle w:val="FirstParagraph"/>
      </w:pPr>
      <w:r>
        <w:rPr>
          <w:b/>
          <w:bCs/>
        </w:rPr>
        <w:t xml:space="preserve">24 - Sam Carter</w:t>
      </w:r>
      <w:r>
        <w:t xml:space="preserve"> </w:t>
      </w:r>
      <w:r>
        <w:t xml:space="preserve">(</w:t>
      </w:r>
      <w:r>
        <w:t xml:space="preserve">‘</w:t>
      </w:r>
      <w:r>
        <w:t xml:space="preserve">Commissioned exempt</w:t>
      </w:r>
      <w:r>
        <w:t xml:space="preserve">’</w:t>
      </w:r>
      <w:r>
        <w:t xml:space="preserve">, Los Angeles):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Commissioned OT-exemption fails both prongs -&gt; OT</w:t>
      </w:r>
      <w:r>
        <w:t xml:space="preserve"> </w:t>
      </w:r>
      <w:r>
        <w:t xml:space="preserve">= $122.22 - (</w:t>
      </w:r>
      <w:hyperlink r:id="rId35">
        <w:r>
          <w:rPr>
            <w:rStyle w:val="Hyperlink"/>
          </w:rPr>
          <w:t xml:space="preserve">Cal. Code Regs. tit. 8, § 11070</w:t>
        </w:r>
      </w:hyperlink>
      <w:r>
        <w:t xml:space="preserve">) - confidence: high - $2,200/90h reg rate; 10 OT hrs @0.5x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 written/signed commission agreement</w:t>
      </w:r>
      <w:r>
        <w:t xml:space="preserve"> </w:t>
      </w:r>
      <w:r>
        <w:t xml:space="preserve">= $0.00 - (</w:t>
      </w:r>
      <w:hyperlink r:id="rId36">
        <w:r>
          <w:rPr>
            <w:rStyle w:val="Hyperlink"/>
          </w:rPr>
          <w:t xml:space="preserve">Cal. Lab. Code § 2751 (West)</w:t>
        </w:r>
      </w:hyperlink>
      <w:r>
        <w:t xml:space="preserve">) - confidence: high - statutory violation; no per-period $</w:t>
      </w:r>
    </w:p>
    <w:p>
      <w:pPr>
        <w:pStyle w:val="FirstParagraph"/>
      </w:pPr>
      <w:r>
        <w:rPr>
          <w:b/>
          <w:bCs/>
        </w:rPr>
        <w:t xml:space="preserve">25 - Wendy Zhao</w:t>
      </w:r>
      <w:r>
        <w:t xml:space="preserve"> </w:t>
      </w:r>
      <w:r>
        <w:t xml:space="preserve">(Server (shift lead), Los Angeles):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Manager/agent in mandatory tip pool</w:t>
      </w:r>
      <w:r>
        <w:t xml:space="preserve"> </w:t>
      </w:r>
      <w:r>
        <w:t xml:space="preserve">= $180.00 - (</w:t>
      </w:r>
      <w:hyperlink r:id="rId32">
        <w:r>
          <w:rPr>
            <w:rStyle w:val="Hyperlink"/>
          </w:rPr>
          <w:t xml:space="preserve">Cal. Lab. Code § 351 (West)</w:t>
        </w:r>
      </w:hyperlink>
      <w:r>
        <w:t xml:space="preserve">) - confidence: medium - estimated redistribution; depends on pool size</w:t>
      </w:r>
    </w:p>
    <w:p>
      <w:pPr>
        <w:pStyle w:val="FirstParagraph"/>
      </w:pPr>
      <w:r>
        <w:rPr>
          <w:b/>
          <w:bCs/>
        </w:rPr>
        <w:t xml:space="preserve">26 - Xavier Reed</w:t>
      </w:r>
      <w:r>
        <w:t xml:space="preserve"> </w:t>
      </w:r>
      <w:r>
        <w:t xml:space="preserve">(Hourly $24.00 (discharged), Los Angeles):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Waiting-time penalty (discharge, final pay 12 days late)</w:t>
      </w:r>
      <w:r>
        <w:t xml:space="preserve"> </w:t>
      </w:r>
      <w:r>
        <w:t xml:space="preserve">= $2304.00 - (</w:t>
      </w:r>
      <w:hyperlink r:id="rId37">
        <w:r>
          <w:rPr>
            <w:rStyle w:val="Hyperlink"/>
          </w:rPr>
          <w:t xml:space="preserve">Cal. Lab. Code § 203 (West)</w:t>
        </w:r>
      </w:hyperlink>
      <w:r>
        <w:t xml:space="preserve">) - confidence: high - 8h x $24 x 12 days; cap 30</w:t>
      </w:r>
    </w:p>
    <w:p>
      <w:pPr>
        <w:pStyle w:val="FirstParagraph"/>
      </w:pPr>
      <w:r>
        <w:rPr>
          <w:b/>
          <w:bCs/>
        </w:rPr>
        <w:t xml:space="preserve">27 - Yara Costa</w:t>
      </w:r>
      <w:r>
        <w:t xml:space="preserve"> </w:t>
      </w:r>
      <w:r>
        <w:t xml:space="preserve">(Hourly $20.00 (quit no notice), Los Angeles):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Waiting-time penalty (quit w/o notice, 5 days late past 72h)</w:t>
      </w:r>
      <w:r>
        <w:t xml:space="preserve"> </w:t>
      </w:r>
      <w:r>
        <w:t xml:space="preserve">= $800.00 - (</w:t>
      </w:r>
      <w:hyperlink r:id="rId38">
        <w:r>
          <w:rPr>
            <w:rStyle w:val="Hyperlink"/>
          </w:rPr>
          <w:t xml:space="preserve">Cal. Lab. Code § 202 (West)</w:t>
        </w:r>
      </w:hyperlink>
      <w:r>
        <w:t xml:space="preserve">) - confidence: high - 8h x $20 x 5 days</w:t>
      </w:r>
    </w:p>
    <w:p>
      <w:pPr>
        <w:pStyle w:val="FirstParagraph"/>
      </w:pPr>
      <w:r>
        <w:rPr>
          <w:b/>
          <w:bCs/>
        </w:rPr>
        <w:t xml:space="preserve">28 - Zane Miller</w:t>
      </w:r>
      <w:r>
        <w:t xml:space="preserve"> </w:t>
      </w:r>
      <w:r>
        <w:t xml:space="preserve">(Hourly $22.00 (quit w/ notice), Los Angeles):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Vested vacation forfeited</w:t>
      </w:r>
      <w:r>
        <w:t xml:space="preserve"> </w:t>
      </w:r>
      <w:r>
        <w:t xml:space="preserve">= $880.00 - (</w:t>
      </w:r>
      <w:hyperlink r:id="rId39">
        <w:r>
          <w:rPr>
            <w:rStyle w:val="Hyperlink"/>
          </w:rPr>
          <w:t xml:space="preserve">Cal. Lab. Code § 227.3 (West)</w:t>
        </w:r>
      </w:hyperlink>
      <w:r>
        <w:t xml:space="preserve">) - confidence: high - 40 accrued hrs x $22</w:t>
      </w:r>
    </w:p>
    <w:p>
      <w:pPr>
        <w:pStyle w:val="Compact"/>
        <w:numPr>
          <w:ilvl w:val="0"/>
          <w:numId w:val="1030"/>
        </w:numPr>
      </w:pPr>
      <w:r>
        <w:t xml:space="preserve">trap (do not flag): Final pay TIMELY (quit with 72h notice, paid last day) - do NOT flag s.203. (</w:t>
      </w:r>
      <w:hyperlink r:id="rId38">
        <w:r>
          <w:rPr>
            <w:rStyle w:val="Hyperlink"/>
          </w:rPr>
          <w:t xml:space="preserve">Cal. Lab. Code § 202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29 - Aisha Bello</w:t>
      </w:r>
      <w:r>
        <w:t xml:space="preserve"> </w:t>
      </w:r>
      <w:r>
        <w:t xml:space="preserve">(</w:t>
      </w:r>
      <w:r>
        <w:t xml:space="preserve">‘</w:t>
      </w:r>
      <w:r>
        <w:t xml:space="preserve">Exempt</w:t>
      </w:r>
      <w:r>
        <w:t xml:space="preserve">’</w:t>
      </w:r>
      <w:r>
        <w:t xml:space="preserve"> </w:t>
      </w:r>
      <w:r>
        <w:t xml:space="preserve">mgr $4,500/mo, Los Angeles):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Exempt misclassification (salary below 2x floor) -&gt; OT</w:t>
      </w:r>
      <w:r>
        <w:t xml:space="preserve"> </w:t>
      </w:r>
      <w:r>
        <w:t xml:space="preserve">= $778.85 - (</w:t>
      </w:r>
      <w:hyperlink r:id="rId40">
        <w:r>
          <w:rPr>
            <w:rStyle w:val="Hyperlink"/>
          </w:rPr>
          <w:t xml:space="preserve">Cal. Lab. Code § 515 (West)</w:t>
        </w:r>
      </w:hyperlink>
      <w:r>
        <w:t xml:space="preserve">) - confidence: high - 50h/wk, 10 OT/wk x2; rr from salary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Exempt salary below the state floor ($5,858.67/mo)</w:t>
      </w:r>
      <w:r>
        <w:t xml:space="preserve"> </w:t>
      </w:r>
      <w:r>
        <w:t xml:space="preserve">= $0.00 - (</w:t>
      </w:r>
      <w:hyperlink r:id="rId40">
        <w:r>
          <w:rPr>
            <w:rStyle w:val="Hyperlink"/>
          </w:rPr>
          <w:t xml:space="preserve">Cal. Lab. Code § 515 (West)</w:t>
        </w:r>
      </w:hyperlink>
      <w:r>
        <w:t xml:space="preserve">) - confidence: high - threshold violation</w:t>
      </w:r>
    </w:p>
    <w:p>
      <w:pPr>
        <w:pStyle w:val="FirstParagraph"/>
      </w:pPr>
      <w:r>
        <w:rPr>
          <w:b/>
          <w:bCs/>
        </w:rPr>
        <w:t xml:space="preserve">30 - Blake Turner</w:t>
      </w:r>
      <w:r>
        <w:t xml:space="preserve"> </w:t>
      </w:r>
      <w:r>
        <w:t xml:space="preserve">(</w:t>
      </w:r>
      <w:r>
        <w:t xml:space="preserve">‘</w:t>
      </w:r>
      <w:r>
        <w:t xml:space="preserve">Exempt</w:t>
      </w:r>
      <w:r>
        <w:t xml:space="preserve">’</w:t>
      </w:r>
      <w:r>
        <w:t xml:space="preserve"> </w:t>
      </w:r>
      <w:r>
        <w:t xml:space="preserve">$6,500/mo, Los Angeles):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Exempt misclassification (fails duties test) -&gt; OT</w:t>
      </w:r>
      <w:r>
        <w:t xml:space="preserve"> </w:t>
      </w:r>
      <w:r>
        <w:t xml:space="preserve">= $900.00 - (</w:t>
      </w:r>
      <w:hyperlink r:id="rId40">
        <w:r>
          <w:rPr>
            <w:rStyle w:val="Hyperlink"/>
          </w:rPr>
          <w:t xml:space="preserve">Cal. Lab. Code § 515 (West)</w:t>
        </w:r>
      </w:hyperlink>
      <w:r>
        <w:t xml:space="preserve">) - confidence: medium - 48h/wk, 8 OT/wk x2</w:t>
      </w:r>
    </w:p>
    <w:p>
      <w:pPr>
        <w:pStyle w:val="FirstParagraph"/>
      </w:pPr>
      <w:r>
        <w:rPr>
          <w:b/>
          <w:bCs/>
        </w:rPr>
        <w:t xml:space="preserve">31 - Diego Santos</w:t>
      </w:r>
      <w:r>
        <w:t xml:space="preserve"> </w:t>
      </w:r>
      <w:r>
        <w:t xml:space="preserve">(</w:t>
      </w:r>
      <w:r>
        <w:t xml:space="preserve">‘</w:t>
      </w:r>
      <w:r>
        <w:t xml:space="preserve">Exempt computer pro</w:t>
      </w:r>
      <w:r>
        <w:t xml:space="preserve">’</w:t>
      </w:r>
      <w:r>
        <w:t xml:space="preserve"> </w:t>
      </w:r>
      <w:r>
        <w:t xml:space="preserve">$72k, Los Angeles):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Computer-professional exemption fails (help-desk carve-out) -&gt; OT</w:t>
      </w:r>
      <w:r>
        <w:t xml:space="preserve"> </w:t>
      </w:r>
      <w:r>
        <w:t xml:space="preserve">= $519.23 - (</w:t>
      </w:r>
      <w:hyperlink r:id="rId41">
        <w:r>
          <w:rPr>
            <w:rStyle w:val="Hyperlink"/>
          </w:rPr>
          <w:t xml:space="preserve">Cal. Lab. Code § 515.5 (West)</w:t>
        </w:r>
      </w:hyperlink>
      <w:r>
        <w:t xml:space="preserve">) - confidence: high - 45h/wk, 5 OT/wk x2</w:t>
      </w:r>
    </w:p>
    <w:p>
      <w:pPr>
        <w:pStyle w:val="FirstParagraph"/>
      </w:pPr>
      <w:r>
        <w:rPr>
          <w:b/>
          <w:bCs/>
        </w:rPr>
        <w:t xml:space="preserve">32 - Emma Fisher</w:t>
      </w:r>
      <w:r>
        <w:t xml:space="preserve"> </w:t>
      </w:r>
      <w:r>
        <w:t xml:space="preserve">(</w:t>
      </w:r>
      <w:r>
        <w:t xml:space="preserve">‘</w:t>
      </w:r>
      <w:r>
        <w:t xml:space="preserve">1099 contractor</w:t>
      </w:r>
      <w:r>
        <w:t xml:space="preserve">’</w:t>
      </w:r>
      <w:r>
        <w:t xml:space="preserve">, Los Angeles):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Independent-contractor misclassification (ABC) -&gt; OT + cascade</w:t>
      </w:r>
      <w:r>
        <w:t xml:space="preserve"> </w:t>
      </w:r>
      <w:r>
        <w:t xml:space="preserve">= $166.67 - (</w:t>
      </w:r>
      <w:hyperlink r:id="rId42">
        <w:r>
          <w:rPr>
            <w:rStyle w:val="Hyperlink"/>
          </w:rPr>
          <w:t xml:space="preserve">Cal. Lab. Code § 2775 (West)</w:t>
        </w:r>
      </w:hyperlink>
      <w:r>
        <w:t xml:space="preserve">) - confidence: medium - $3,000/90h; plus s.226.8 penalty; Borello only if B2B (</w:t>
      </w:r>
      <w:hyperlink r:id="rId48">
        <w:r>
          <w:rPr>
            <w:rStyle w:val="Hyperlink"/>
          </w:rPr>
          <w:t xml:space="preserve">S. G. Borello &amp; Sons, Inc. v. Dep’t of Indus. Rels., 48 Cal. 3d 341, 769 P.2d 399 (1989)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33 - Gina Lopez</w:t>
      </w:r>
      <w:r>
        <w:t xml:space="preserve"> </w:t>
      </w:r>
      <w:r>
        <w:t xml:space="preserve">(Hourly $25.00 (valid 4/10 AWS), Vernon):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11th-hour OT unpaid beyond valid AWS</w:t>
      </w:r>
      <w:r>
        <w:t xml:space="preserve"> </w:t>
      </w:r>
      <w:r>
        <w:t xml:space="preserve">= $12.50 -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confidence: high - only hour 11 is OT under a valid 4/10 AWS</w:t>
      </w:r>
    </w:p>
    <w:p>
      <w:pPr>
        <w:pStyle w:val="Compact"/>
        <w:numPr>
          <w:ilvl w:val="0"/>
          <w:numId w:val="1035"/>
        </w:numPr>
      </w:pPr>
      <w:r>
        <w:t xml:space="preserve">trap (do not flag): Valid 4/10 AWS: do NOT flag scheduled 9th/10th hours; only the 11th+ hour is OT.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34 - Henry Adams</w:t>
      </w:r>
      <w:r>
        <w:t xml:space="preserve"> </w:t>
      </w:r>
      <w:r>
        <w:t xml:space="preserve">(Hourly $24.00 (INVALID AWS), Vernon):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Daily OT unpaid - invalid AWS election</w:t>
      </w:r>
      <w:r>
        <w:t xml:space="preserve"> </w:t>
      </w:r>
      <w:r>
        <w:t xml:space="preserve">= $240.00 -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confidence: high - 20.0 OT hrs @0.5x + 0.0 DT hrs @1.0x of rr $24.00</w:t>
      </w:r>
    </w:p>
    <w:p>
      <w:pPr>
        <w:pStyle w:val="FirstParagraph"/>
      </w:pPr>
      <w:r>
        <w:rPr>
          <w:b/>
          <w:bCs/>
        </w:rPr>
        <w:t xml:space="preserve">35 - Isla Reyes</w:t>
      </w:r>
      <w:r>
        <w:t xml:space="preserve"> </w:t>
      </w:r>
      <w:r>
        <w:t xml:space="preserve">(Hourly $19.00, Vernon):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Day-of-rest (7 days worked, days &gt;6 hrs)</w:t>
      </w:r>
      <w:r>
        <w:t xml:space="preserve"> </w:t>
      </w:r>
      <w:r>
        <w:t xml:space="preserve">= $0.00 - (</w:t>
      </w:r>
      <w:hyperlink r:id="rId43">
        <w:r>
          <w:rPr>
            <w:rStyle w:val="Hyperlink"/>
          </w:rPr>
          <w:t xml:space="preserve">Cal. Lab. Code § 552 (West)</w:t>
        </w:r>
      </w:hyperlink>
      <w:r>
        <w:t xml:space="preserve">) - confidence: medium - s.558/PAGA penalty; inducement analysis needed</w:t>
      </w:r>
    </w:p>
    <w:p>
      <w:pPr>
        <w:pStyle w:val="FirstParagraph"/>
      </w:pPr>
      <w:r>
        <w:rPr>
          <w:b/>
          <w:bCs/>
        </w:rPr>
        <w:t xml:space="preserve">36 - Jack Nolan</w:t>
      </w:r>
      <w:r>
        <w:t xml:space="preserve"> </w:t>
      </w:r>
      <w:r>
        <w:t xml:space="preserve">(Hourly $18.00 (part-time)): CLEAN / near-miss - expected result: no finding.</w:t>
      </w:r>
    </w:p>
    <w:p>
      <w:pPr>
        <w:pStyle w:val="Compact"/>
        <w:numPr>
          <w:ilvl w:val="0"/>
          <w:numId w:val="1038"/>
        </w:numPr>
      </w:pPr>
      <w:r>
        <w:t xml:space="preserve">trap: Day-of-rest exception: all days &lt;=6h / &lt;=30h week - do NOT flag s.552. (</w:t>
      </w:r>
      <w:hyperlink r:id="rId47">
        <w:r>
          <w:rPr>
            <w:rStyle w:val="Hyperlink"/>
          </w:rPr>
          <w:t xml:space="preserve">Cal. Lab. Code § 556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37 - Liam Walsh</w:t>
      </w:r>
      <w:r>
        <w:t xml:space="preserve"> </w:t>
      </w:r>
      <w:r>
        <w:t xml:space="preserve">(Hourly $18.00, Los Angeles):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Wage statement missing employer address + rates/hours (s.226(a))</w:t>
      </w:r>
      <w:r>
        <w:t xml:space="preserve"> </w:t>
      </w:r>
      <w:r>
        <w:t xml:space="preserve">= $50.00 - (</w:t>
      </w:r>
      <w:hyperlink r:id="rId44">
        <w:r>
          <w:rPr>
            <w:rStyle w:val="Hyperlink"/>
          </w:rPr>
          <w:t xml:space="preserve">Cal. Lab. Code § 226 (West)</w:t>
        </w:r>
      </w:hyperlink>
      <w:r>
        <w:t xml:space="preserve">) - confidence: high - s.226(e) penalty, first period</w:t>
      </w:r>
    </w:p>
    <w:p>
      <w:pPr>
        <w:pStyle w:val="FirstParagraph"/>
      </w:pPr>
      <w:r>
        <w:rPr>
          <w:b/>
          <w:bCs/>
        </w:rPr>
        <w:t xml:space="preserve">38 - Mia Flores</w:t>
      </w:r>
      <w:r>
        <w:t xml:space="preserve"> </w:t>
      </w:r>
      <w:r>
        <w:t xml:space="preserve">(Hourly $18.00, Los Angeles):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Late payday (s.204 semimonthly timing)</w:t>
      </w:r>
      <w:r>
        <w:t xml:space="preserve"> </w:t>
      </w:r>
      <w:r>
        <w:t xml:space="preserve">= $100.00 - (</w:t>
      </w:r>
      <w:hyperlink r:id="rId45">
        <w:r>
          <w:rPr>
            <w:rStyle w:val="Hyperlink"/>
          </w:rPr>
          <w:t xml:space="preserve">Cal. Lab. Code § 204 (West)</w:t>
        </w:r>
      </w:hyperlink>
      <w:r>
        <w:t xml:space="preserve">) - confidence: medium - s.210 initial penalty</w:t>
      </w:r>
    </w:p>
    <w:p>
      <w:pPr>
        <w:pStyle w:val="FirstParagraph"/>
      </w:pPr>
      <w:r>
        <w:rPr>
          <w:b/>
          <w:bCs/>
        </w:rPr>
        <w:t xml:space="preserve">39 - Rita Mendez</w:t>
      </w:r>
      <w:r>
        <w:t xml:space="preserve"> </w:t>
      </w:r>
      <w:r>
        <w:t xml:space="preserve">(Hourly $18.00, Los Angeles):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Reporting-time pay shortfall</w:t>
      </w:r>
      <w:r>
        <w:t xml:space="preserve"> </w:t>
      </w:r>
      <w:r>
        <w:t xml:space="preserve">= $36.00 - (</w:t>
      </w:r>
      <w:hyperlink r:id="rId35">
        <w:r>
          <w:rPr>
            <w:rStyle w:val="Hyperlink"/>
          </w:rPr>
          <w:t xml:space="preserve">Cal. Code Regs. tit. 8, § 11070</w:t>
        </w:r>
      </w:hyperlink>
      <w:r>
        <w:t xml:space="preserve">) - confidence: high - half scheduled (min 2/max 4) = 4; paid 2</w:t>
      </w:r>
    </w:p>
    <w:p>
      <w:pPr>
        <w:pStyle w:val="FirstParagraph"/>
      </w:pPr>
      <w:r>
        <w:rPr>
          <w:b/>
          <w:bCs/>
        </w:rPr>
        <w:t xml:space="preserve">40 - Sergio Diaz</w:t>
      </w:r>
      <w:r>
        <w:t xml:space="preserve"> </w:t>
      </w:r>
      <w:r>
        <w:t xml:space="preserve">(Hourly $17.00, Los Angeles):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Split-shift premium unpaid</w:t>
      </w:r>
      <w:r>
        <w:t xml:space="preserve"> </w:t>
      </w:r>
      <w:r>
        <w:t xml:space="preserve">= $24.83 - (</w:t>
      </w:r>
      <w:hyperlink r:id="rId35">
        <w:r>
          <w:rPr>
            <w:rStyle w:val="Hyperlink"/>
          </w:rPr>
          <w:t xml:space="preserve">Cal. Code Regs. tit. 8, § 11070</w:t>
        </w:r>
      </w:hyperlink>
      <w:r>
        <w:t xml:space="preserve">) - confidence: high - 1 hr at local MW offset by excess over MW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Below City of LA minimum wage ($17 &lt; $17.87)</w:t>
      </w:r>
      <w:r>
        <w:t xml:space="preserve"> </w:t>
      </w:r>
      <w:r>
        <w:t xml:space="preserve">= $6.96 - (</w:t>
      </w:r>
      <w:hyperlink r:id="rId29">
        <w:r>
          <w:rPr>
            <w:rStyle w:val="Hyperlink"/>
          </w:rPr>
          <w:t xml:space="preserve">Cal. Lab. Code § 1197 (West)</w:t>
        </w:r>
      </w:hyperlink>
      <w:r>
        <w:t xml:space="preserve">) - confidence: high - (17.87-17.00) x 8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MW liquidated damages</w:t>
      </w:r>
      <w:r>
        <w:t xml:space="preserve"> </w:t>
      </w:r>
      <w:r>
        <w:t xml:space="preserve">= $6.96 - (</w:t>
      </w:r>
      <w:hyperlink r:id="rId30">
        <w:r>
          <w:rPr>
            <w:rStyle w:val="Hyperlink"/>
          </w:rPr>
          <w:t xml:space="preserve">Cal. Lab. Code § 1194 (West)</w:t>
        </w:r>
      </w:hyperlink>
      <w:r>
        <w:t xml:space="preserve">) - confidence: medium - equal to shortfall</w:t>
      </w:r>
    </w:p>
    <w:p>
      <w:pPr>
        <w:pStyle w:val="FirstParagraph"/>
      </w:pPr>
      <w:r>
        <w:rPr>
          <w:b/>
          <w:bCs/>
        </w:rPr>
        <w:t xml:space="preserve">41 - Tomas Rivera</w:t>
      </w:r>
      <w:r>
        <w:t xml:space="preserve"> </w:t>
      </w:r>
      <w:r>
        <w:t xml:space="preserve">(Hourly $20.00, Los Angeles):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Daily overtime + double-time unpaid (paid at straight time)</w:t>
      </w:r>
      <w:r>
        <w:t xml:space="preserve"> </w:t>
      </w:r>
      <w:r>
        <w:t xml:space="preserve">= $216.67 -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confidence: high - 20.0 OT hrs @0.5x + 0.8 DT hrs @1.0x of rr $20.00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Meal period premium owed (late (after 5th hr); &lt;30 min) - 5 day(s)</w:t>
      </w:r>
      <w:r>
        <w:t xml:space="preserve"> </w:t>
      </w:r>
      <w:r>
        <w:t xml:space="preserve">= $100.00 -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confidence: high - 1 hr rr per day; late-meal timing (</w:t>
      </w:r>
      <w:hyperlink r:id="rId52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Second meal not provided (&gt;10 hr) - 5 day(s)</w:t>
      </w:r>
      <w:r>
        <w:t xml:space="preserve"> </w:t>
      </w:r>
      <w:r>
        <w:t xml:space="preserve">= $100.00 -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confidence: high - 1 hr rr per day;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Rest period premium owed - 5 day(s)</w:t>
      </w:r>
      <w:r>
        <w:t xml:space="preserve"> </w:t>
      </w:r>
      <w:r>
        <w:t xml:space="preserve">= $100.00 - (</w:t>
      </w:r>
      <w:hyperlink r:id="rId25">
        <w:r>
          <w:rPr>
            <w:rStyle w:val="Hyperlink"/>
          </w:rPr>
          <w:t xml:space="preserve">2 Cal.5th 257</w:t>
        </w:r>
      </w:hyperlink>
      <w:r>
        <w:t xml:space="preserve">) - confidence: high - 1 hr rr per day (max one rest premium/day); remedy (</w:t>
      </w:r>
      <w:hyperlink r:id="rId51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Off-the-clock work (badge vs. punch)</w:t>
      </w:r>
      <w:r>
        <w:t xml:space="preserve"> </w:t>
      </w:r>
      <w:r>
        <w:t xml:space="preserve">= $13.33 - (</w:t>
      </w:r>
      <w:hyperlink r:id="rId28">
        <w:r>
          <w:rPr>
            <w:rStyle w:val="Hyperlink"/>
          </w:rPr>
          <w:t xml:space="preserve">Troester v. Starbucks Corp., 5 Cal. 5th 829, 421 P.3d 1114 (2018)</w:t>
        </w:r>
      </w:hyperlink>
      <w:r>
        <w:t xml:space="preserve">) - confidence: high - 40 min unrecorded x rr $20.00 (no de minimis in CA)</w:t>
      </w:r>
    </w:p>
    <w:p>
      <w:pPr>
        <w:pStyle w:val="FirstParagraph"/>
      </w:pPr>
      <w:r>
        <w:rPr>
          <w:b/>
          <w:bCs/>
        </w:rPr>
        <w:t xml:space="preserve">42 - Nina Patel</w:t>
      </w:r>
      <w:r>
        <w:t xml:space="preserve"> </w:t>
      </w:r>
      <w:r>
        <w:t xml:space="preserve">(Two rates $18 &amp; $24, Los Angeles):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Weighted-average regular rate for OT across two pay rates</w:t>
      </w:r>
      <w:r>
        <w:t xml:space="preserve"> </w:t>
      </w:r>
      <w:r>
        <w:t xml:space="preserve">= $96.00 - (</w:t>
      </w:r>
      <w:hyperlink r:id="rId24">
        <w:r>
          <w:rPr>
            <w:rStyle w:val="Hyperlink"/>
          </w:rPr>
          <w:t xml:space="preserve">Alvarado v. Dart Container Corp. of California, 4 Cal. 5th 542, 411 P.3d 528 (2018)</w:t>
        </w:r>
      </w:hyperlink>
      <w:r>
        <w:t xml:space="preserve">) - confidence: high - blended rr on 5 OT hrs/wk; see dual-rate note</w:t>
      </w:r>
    </w:p>
    <w:p>
      <w:pPr>
        <w:pStyle w:val="FirstParagraph"/>
      </w:pPr>
      <w:r>
        <w:rPr>
          <w:b/>
          <w:bCs/>
        </w:rPr>
        <w:t xml:space="preserve">43 - Tara Oyelaran</w:t>
      </w:r>
      <w:r>
        <w:t xml:space="preserve"> </w:t>
      </w:r>
      <w:r>
        <w:t xml:space="preserve">(Commissioned (exempt OK)): CLEAN / near-miss - expected result: no finding.</w:t>
      </w:r>
    </w:p>
    <w:p>
      <w:pPr>
        <w:pStyle w:val="Compact"/>
        <w:numPr>
          <w:ilvl w:val="0"/>
          <w:numId w:val="1045"/>
        </w:numPr>
      </w:pPr>
      <w:r>
        <w:t xml:space="preserve">trap: Earns &gt;1.5x MW and &gt;50% commissions - valid commissioned OT exemption; do NOT flag OT. (</w:t>
      </w:r>
      <w:hyperlink r:id="rId35">
        <w:r>
          <w:rPr>
            <w:rStyle w:val="Hyperlink"/>
          </w:rPr>
          <w:t xml:space="preserve">Cal. Code Regs. tit. 8, § 11070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44 - Grace Kim</w:t>
      </w:r>
      <w:r>
        <w:t xml:space="preserve"> </w:t>
      </w:r>
      <w:r>
        <w:t xml:space="preserve">(Hourly $20.00 (on-duty meal)): CLEAN / near-miss - expected result: no finding.</w:t>
      </w:r>
    </w:p>
    <w:p>
      <w:pPr>
        <w:pStyle w:val="Compact"/>
        <w:numPr>
          <w:ilvl w:val="0"/>
          <w:numId w:val="1046"/>
        </w:numPr>
      </w:pPr>
      <w:r>
        <w:t xml:space="preserve">trap: Nature of work prevents relief; valid revocable on-duty meal agreement on file - do NOT flag meal.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45 - Hassan Ali</w:t>
      </w:r>
      <w:r>
        <w:t xml:space="preserve"> </w:t>
      </w:r>
      <w:r>
        <w:t xml:space="preserve">(Hourly $21.00 (2nd-meal waiver)): CLEAN / near-miss - expected result: no finding.</w:t>
      </w:r>
    </w:p>
    <w:p>
      <w:pPr>
        <w:pStyle w:val="Compact"/>
        <w:numPr>
          <w:ilvl w:val="0"/>
          <w:numId w:val="1047"/>
        </w:numPr>
      </w:pPr>
      <w:r>
        <w:t xml:space="preserve">trap: Shift &lt;=12h and valid written 2nd-meal waiver - do NOT flag second meal.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46 - Rebecca Stone</w:t>
      </w:r>
      <w:r>
        <w:t xml:space="preserve"> </w:t>
      </w:r>
      <w:r>
        <w:t xml:space="preserve">(Hourly $19.00): CLEAN / near-miss - expected result: no finding.</w:t>
      </w:r>
    </w:p>
    <w:p>
      <w:pPr>
        <w:pStyle w:val="Compact"/>
        <w:numPr>
          <w:ilvl w:val="0"/>
          <w:numId w:val="1048"/>
        </w:numPr>
      </w:pPr>
      <w:r>
        <w:t xml:space="preserve">trap: Rest periods authorized and permitted; records show breaks available - no premium where employer provides them. (</w:t>
      </w:r>
      <w:hyperlink r:id="rId25">
        <w:r>
          <w:rPr>
            <w:rStyle w:val="Hyperlink"/>
          </w:rPr>
          <w:t xml:space="preserve">2 Cal.5th 257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47 - Tina Alvarez</w:t>
      </w:r>
      <w:r>
        <w:t xml:space="preserve"> </w:t>
      </w:r>
      <w:r>
        <w:t xml:space="preserve">(Hourly $18.50 (CLEAN)): CLEAN / near-miss - expected result: no finding.</w:t>
      </w:r>
    </w:p>
    <w:p>
      <w:pPr>
        <w:pStyle w:val="BodyText"/>
      </w:pPr>
      <w:r>
        <w:rPr>
          <w:b/>
          <w:bCs/>
        </w:rPr>
        <w:t xml:space="preserve">48 - Umar Siddiqui</w:t>
      </w:r>
      <w:r>
        <w:t xml:space="preserve"> </w:t>
      </w:r>
      <w:r>
        <w:t xml:space="preserve">(Exempt professional $9,000/mo (CLEAN)): CLEAN / near-miss - expected result: no finding.</w:t>
      </w:r>
    </w:p>
    <w:p>
      <w:pPr>
        <w:pStyle w:val="BodyText"/>
      </w:pPr>
      <w:r>
        <w:rPr>
          <w:b/>
          <w:bCs/>
        </w:rPr>
        <w:t xml:space="preserve">49 - Chen Wu</w:t>
      </w:r>
      <w:r>
        <w:t xml:space="preserve"> </w:t>
      </w:r>
      <w:r>
        <w:t xml:space="preserve">(Exempt mgr $7,000/mo (valid)): CLEAN / near-miss - expected result: no finding.</w:t>
      </w:r>
    </w:p>
    <w:p>
      <w:pPr>
        <w:pStyle w:val="Compact"/>
        <w:numPr>
          <w:ilvl w:val="0"/>
          <w:numId w:val="1049"/>
        </w:numPr>
      </w:pPr>
      <w:r>
        <w:t xml:space="preserve">trap: Salary clears floor AND genuine executive duties - valid exemption; do NOT flag. (</w:t>
      </w:r>
      <w:hyperlink r:id="rId40">
        <w:r>
          <w:rPr>
            <w:rStyle w:val="Hyperlink"/>
          </w:rPr>
          <w:t xml:space="preserve">Cal. Lab. Code § 515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50 - Frank Hughes</w:t>
      </w:r>
      <w:r>
        <w:t xml:space="preserve"> </w:t>
      </w:r>
      <w:r>
        <w:t xml:space="preserve">(Bona fide B2B contractor): CLEAN / near-miss - expected result: no finding.</w:t>
      </w:r>
    </w:p>
    <w:p>
      <w:pPr>
        <w:pStyle w:val="Compact"/>
        <w:numPr>
          <w:ilvl w:val="0"/>
          <w:numId w:val="1050"/>
        </w:numPr>
      </w:pPr>
      <w:r>
        <w:t xml:space="preserve">trap: Meets all s.2776 B2B criteria; Borello governs, not ABC - do NOT reclassify. (</w:t>
      </w:r>
      <w:hyperlink r:id="rId48">
        <w:r>
          <w:rPr>
            <w:rStyle w:val="Hyperlink"/>
          </w:rPr>
          <w:t xml:space="preserve">S. G. Borello &amp; Sons, Inc. v. Dep’t of Indus. Rels., 48 Cal. 3d 341, 769 P.2d 399 (1989)</w:t>
        </w:r>
      </w:hyperlink>
      <w:r>
        <w:t xml:space="preserve">;</w:t>
      </w:r>
      <w:r>
        <w:t xml:space="preserve"> </w:t>
      </w:r>
      <w:hyperlink r:id="rId42">
        <w:r>
          <w:rPr>
            <w:rStyle w:val="Hyperlink"/>
          </w:rPr>
          <w:t xml:space="preserve">Cal. Lab. Code § 2775 (West)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54"/>
    <w:bookmarkStart w:id="55" w:name="what-a-correct-run-looks-like"/>
    <w:p>
      <w:pPr>
        <w:pStyle w:val="Heading2"/>
      </w:pPr>
      <w:r>
        <w:t xml:space="preserve">WHAT A CORRECT RUN LOOKS LIKE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40 employees flagged; 10 clean/near-miss with no finding.</w:t>
      </w:r>
    </w:p>
    <w:p>
      <w:pPr>
        <w:pStyle w:val="Compact"/>
        <w:numPr>
          <w:ilvl w:val="0"/>
          <w:numId w:val="1051"/>
        </w:numPr>
      </w:pPr>
      <w:r>
        <w:t xml:space="preserve">Grand total quantified exposure (this period):</w:t>
      </w:r>
      <w:r>
        <w:t xml:space="preserve"> </w:t>
      </w:r>
      <w:r>
        <w:rPr>
          <w:b/>
          <w:bCs/>
        </w:rPr>
        <w:t xml:space="preserve">$11197.37</w:t>
      </w:r>
      <w:r>
        <w:t xml:space="preserve">, plus penalty layers.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Zero false positives</w:t>
      </w:r>
      <w:r>
        <w:t xml:space="preserve"> </w:t>
      </w:r>
      <w:r>
        <w:t xml:space="preserve">on the traps: valid AWS 9th/10th hrs, valid on-duty meal agreement, valid 2nd-meal waiver, rest authorized-but-declined, neutral rounding, valid commissioned/EAP/B2B exemptions, timely final pay after notice, day-of-rest &lt;=6h exception.</w:t>
      </w:r>
    </w:p>
    <w:p>
      <w:pPr>
        <w:pStyle w:val="Compact"/>
        <w:numPr>
          <w:ilvl w:val="0"/>
          <w:numId w:val="1051"/>
        </w:numPr>
      </w:pPr>
      <w:r>
        <w:t xml:space="preserve">Because full punches are provided, there is NO excuse for a NOT_TESTED on meal/rest/OT/rounding - a correct engine computes each from the clock data to the minute.</w:t>
      </w:r>
    </w:p>
    <w:p>
      <w:pPr>
        <w:pStyle w:val="Compact"/>
        <w:numPr>
          <w:ilvl w:val="0"/>
          <w:numId w:val="1051"/>
        </w:numPr>
      </w:pPr>
      <w:r>
        <w:t xml:space="preserve">Hardest discriminators: meal timing to the minute (late vs. on-time at the 5th hour), 28-min short meal, auto-deducted/worked-through meals (Donohue), rest-count by hours worked, net-negative vs. minutes-captured vs. neutral rounding, 10-min off-the-clock (no CA de minimis), weighted/dual-rate/flat-sum regular rate, valid vs. invalid AWS, and quit-with-notice vs. without-notice final pay.</w:t>
      </w:r>
    </w:p>
    <w:p>
      <w:pPr>
        <w:pStyle w:val="FirstParagraph"/>
      </w:pPr>
      <w:r>
        <w:rPr>
          <w:i/>
          <w:iCs/>
        </w:rPr>
        <w:t xml:space="preserve">All time-based figures computed from the punches in the records packet; dataset and key agree to the cent. Authorities reflect the PayCure research set; re-verify before production.</w:t>
      </w:r>
    </w:p>
    <w:bookmarkEnd w:id="55"/>
    <w:bookmarkEnd w:id="56"/>
    <w:sectPr w:rsidR="00D169FC" w:rsidRPr="00D169FC">
      <w:headerReference r:id="rId10" w:type="even"/>
      <w:headerReference r:id="rId9" w:type="default"/>
      <w:footerReference r:id="rId12" w:type="even"/>
      <w:footerReference r:id="rId14" w:type="default"/>
      <w:headerReference r:id="rId11" w:type="first"/>
      <w:footerReference r:id="rId13" w:type="first"/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7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99338779"/>
      <w:docPartObj>
        <w:docPartGallery w:val="Page Numbers (Bottom of Page)"/>
        <w:docPartUnique/>
      </w:docPartObj>
    </w:sdtPr>
    <w:sdtContent>
      <w:p w14:paraId="22242289" w14:textId="3F60582E" w:rsidR="00B363AB" w:rsidRDefault="00B363AB" w:rsidP="006D42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57F323" w14:textId="77777777" w:rsidR="00B363AB" w:rsidRDefault="00B363AB" w:rsidP="00B363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5545280"/>
      <w:docPartObj>
        <w:docPartGallery w:val="Page Numbers (Bottom of Page)"/>
        <w:docPartUnique/>
      </w:docPartObj>
    </w:sdtPr>
    <w:sdtContent>
      <w:p w14:paraId="64C26418" w14:textId="7A691673" w:rsidR="00B363AB" w:rsidRDefault="00B363AB" w:rsidP="006D42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3C2092" w14:textId="1C61889B" w:rsidR="006F6091" w:rsidRDefault="006F6091" w:rsidP="00B363AB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A5C8" w14:textId="77777777" w:rsidR="00B363AB" w:rsidRDefault="00B363A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E2B7" w14:textId="77777777" w:rsidR="00B363AB" w:rsidRDefault="00B363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FC468" w14:textId="77777777" w:rsidR="00B363AB" w:rsidRDefault="00B363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1FEF" w14:textId="77777777" w:rsidR="00B363AB" w:rsidRDefault="00B363AB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91"/>
    <w:rsid w:val="000938B5"/>
    <w:rsid w:val="00100C16"/>
    <w:rsid w:val="001541CF"/>
    <w:rsid w:val="00164562"/>
    <w:rsid w:val="001733F7"/>
    <w:rsid w:val="001A5BED"/>
    <w:rsid w:val="0022569A"/>
    <w:rsid w:val="00260315"/>
    <w:rsid w:val="0027219F"/>
    <w:rsid w:val="002B18BC"/>
    <w:rsid w:val="002E718C"/>
    <w:rsid w:val="002F7A6E"/>
    <w:rsid w:val="00370358"/>
    <w:rsid w:val="003A3408"/>
    <w:rsid w:val="004423DE"/>
    <w:rsid w:val="00507F72"/>
    <w:rsid w:val="005B7B5A"/>
    <w:rsid w:val="005F0DC0"/>
    <w:rsid w:val="00606CAE"/>
    <w:rsid w:val="0069216D"/>
    <w:rsid w:val="006F6091"/>
    <w:rsid w:val="0071445F"/>
    <w:rsid w:val="007A580D"/>
    <w:rsid w:val="00824763"/>
    <w:rsid w:val="008D6782"/>
    <w:rsid w:val="00A10CE7"/>
    <w:rsid w:val="00A203F8"/>
    <w:rsid w:val="00B363AB"/>
    <w:rsid w:val="00C02429"/>
    <w:rsid w:val="00C42682"/>
    <w:rsid w:val="00CE05BB"/>
    <w:rsid w:val="00D169FC"/>
    <w:rsid w:val="00D54555"/>
    <w:rsid w:val="00D709B2"/>
    <w:rsid w:val="00E441C9"/>
    <w:rsid w:val="00F13A3B"/>
    <w:rsid w:val="00F32E7D"/>
    <w:rsid w:val="00F36162"/>
    <w:rsid w:val="00F531DA"/>
    <w:rsid w:val="00F733E7"/>
    <w:rsid w:val="00F73A2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theme="minorBidi" w:eastAsiaTheme="minorHAnsi" w:hAnsiTheme="minorHAnsi"/>
        <w:sz w:val="24"/>
        <w:szCs w:val="22"/>
        <w:lang w:bidi="ar-SA" w:eastAsia="en-US" w:val="en-US"/>
      </w:rPr>
    </w:rPrDefault>
    <w:pPrDefault>
      <w:pPr>
        <w:spacing w:after="120" w:line="240" w:lineRule="atLeast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rsid w:val="004423DE"/>
    <w:pPr>
      <w:keepNext/>
      <w:keepLines/>
      <w:spacing w:before="480"/>
      <w:outlineLvl w:val="0"/>
    </w:pPr>
    <w:rPr>
      <w:b/>
      <w:sz w:val="32"/>
      <w:szCs w:val="48"/>
    </w:rPr>
  </w:style>
  <w:style w:styleId="Heading2" w:type="paragraph">
    <w:name w:val="heading 2"/>
    <w:uiPriority w:val="9"/>
    <w:unhideWhenUsed/>
    <w:qFormat/>
    <w:rsid w:val="00D709B2"/>
    <w:pPr>
      <w:keepNext/>
      <w:keepLines/>
      <w:spacing w:after="80" w:before="360"/>
      <w:outlineLvl w:val="1"/>
    </w:pPr>
    <w:rPr>
      <w:b/>
      <w:color w:val="2E74B5"/>
      <w:sz w:val="32"/>
      <w:szCs w:val="36"/>
    </w:rPr>
  </w:style>
  <w:style w:styleId="Heading3" w:type="paragraph">
    <w:name w:val="heading 3"/>
    <w:uiPriority w:val="9"/>
    <w:unhideWhenUsed/>
    <w:qFormat/>
    <w:rsid w:val="00100C16"/>
    <w:pPr>
      <w:keepNext/>
      <w:keepLines/>
      <w:spacing w:after="80" w:before="280"/>
      <w:outlineLvl w:val="2"/>
    </w:pPr>
    <w:rPr>
      <w:b/>
      <w:color w:val="757575"/>
      <w:sz w:val="32"/>
      <w:szCs w:val="28"/>
    </w:rPr>
  </w:style>
  <w:style w:styleId="Heading4" w:type="paragraph">
    <w:name w:val="heading 4"/>
    <w:uiPriority w:val="9"/>
    <w:unhideWhenUsed/>
    <w:qFormat/>
    <w:rsid w:val="00100C16"/>
    <w:pPr>
      <w:keepNext/>
      <w:keepLines/>
      <w:spacing w:after="40" w:before="240"/>
      <w:outlineLvl w:val="3"/>
    </w:pPr>
    <w:rPr>
      <w:color w:val="757575"/>
      <w:sz w:val="32"/>
      <w:szCs w:val="24"/>
    </w:rPr>
  </w:style>
  <w:style w:styleId="Heading5" w:type="paragraph">
    <w:name w:val="heading 5"/>
    <w:uiPriority w:val="9"/>
    <w:unhideWhenUsed/>
    <w:qFormat/>
    <w:pPr>
      <w:keepNext/>
      <w:keepLines/>
      <w:spacing w:after="40" w:before="220"/>
      <w:outlineLvl w:val="4"/>
    </w:pPr>
    <w:rPr>
      <w:b/>
    </w:rPr>
  </w:style>
  <w:style w:styleId="Heading6" w:type="paragraph">
    <w:name w:val="heading 6"/>
    <w:uiPriority w:val="9"/>
    <w:unhideWhenUsed/>
    <w:qFormat/>
    <w:rsid w:val="00100C16"/>
    <w:pPr>
      <w:keepNext/>
      <w:keepLines/>
      <w:spacing w:after="40" w:before="200"/>
      <w:outlineLvl w:val="5"/>
    </w:pPr>
    <w:rPr>
      <w:i/>
      <w:color w:val="757575"/>
      <w:szCs w:val="2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100C16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Cs/>
      <w:color w:val="757575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4423DE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i/>
      <w:color w:themeColor="text1" w:themeTint="D8" w:val="272727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4423DE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rsid w:val="00D709B2"/>
    <w:rPr>
      <w:b/>
      <w:color w:val="2E74B5"/>
      <w:u w:val="single"/>
    </w:rPr>
  </w:style>
  <w:style w:styleId="TableGrid" w:type="table">
    <w:name w:val="Table Grid"/>
    <w:basedOn w:val="TableNormal"/>
    <w:uiPriority w:val="39"/>
    <w:rsid w:val="00F73A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rsid w:val="00F73A27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73A27"/>
    <w:rPr>
      <w:rFonts w:ascii="Times New Roman" w:hAnsi="Times New Roman"/>
      <w:sz w:val="24"/>
    </w:rPr>
  </w:style>
  <w:style w:styleId="Footer" w:type="paragraph">
    <w:name w:val="footer"/>
    <w:basedOn w:val="Normal"/>
    <w:link w:val="FooterChar"/>
    <w:uiPriority w:val="99"/>
    <w:unhideWhenUsed/>
    <w:rsid w:val="00F73A27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73A27"/>
    <w:rPr>
      <w:rFonts w:ascii="Times New Roman" w:hAnsi="Times New Roman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73A2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73A27"/>
    <w:rPr>
      <w:rFonts w:ascii="Times New Roman" w:hAnsi="Times New Roman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73A27"/>
    <w:rPr>
      <w:rFonts w:ascii="Times New Roman" w:hAnsi="Times New Roman"/>
      <w:sz w:val="24"/>
      <w:vertAlign w:val="superscript"/>
    </w:rPr>
  </w:style>
  <w:style w:styleId="Title" w:type="paragraph">
    <w:name w:val="Title"/>
    <w:basedOn w:val="Normal"/>
    <w:next w:val="Normal"/>
    <w:link w:val="TitleChar"/>
    <w:uiPriority w:val="10"/>
    <w:qFormat/>
    <w:rsid w:val="004423DE"/>
    <w:pPr>
      <w:spacing w:after="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4423D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4423DE"/>
    <w:pPr>
      <w:numPr>
        <w:ilvl w:val="1"/>
      </w:numPr>
      <w:spacing w:after="160"/>
      <w:jc w:val="center"/>
    </w:pPr>
    <w:rPr>
      <w:rFonts w:asciiTheme="minorHAnsi" w:eastAsiaTheme="minorEastAsia"/>
      <w:color w:themeColor="text1" w:themeTint="A5" w:val="5A5A5A"/>
      <w:spacing w:val="15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4423DE"/>
    <w:rPr>
      <w:rFonts w:asciiTheme="minorHAnsi" w:eastAsiaTheme="minorEastAsia" w:hAnsi="Times New Roman"/>
      <w:color w:themeColor="text1" w:themeTint="A5" w:val="5A5A5A"/>
      <w:spacing w:val="15"/>
      <w:sz w:val="22"/>
    </w:rPr>
  </w:style>
  <w:style w:customStyle="1" w:styleId="Heading7Char" w:type="character">
    <w:name w:val="Heading 7 Char"/>
    <w:basedOn w:val="DefaultParagraphFont"/>
    <w:link w:val="Heading7"/>
    <w:uiPriority w:val="9"/>
    <w:rsid w:val="00100C16"/>
    <w:rPr>
      <w:rFonts w:asciiTheme="majorHAnsi" w:cstheme="majorBidi" w:eastAsiaTheme="majorEastAsia" w:hAnsiTheme="majorHAnsi"/>
      <w:iCs/>
      <w:color w:val="757575"/>
    </w:rPr>
  </w:style>
  <w:style w:customStyle="1" w:styleId="Heading8Char" w:type="character">
    <w:name w:val="Heading 8 Char"/>
    <w:basedOn w:val="DefaultParagraphFont"/>
    <w:link w:val="Heading8"/>
    <w:uiPriority w:val="9"/>
    <w:rsid w:val="004423DE"/>
    <w:rPr>
      <w:rFonts w:asciiTheme="majorHAnsi" w:cstheme="majorBidi" w:eastAsiaTheme="majorEastAsia" w:hAnsiTheme="majorHAnsi"/>
      <w:i/>
      <w:color w:themeColor="text1" w:themeTint="D8" w:val="272727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4423DE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BodyText" w:type="paragraph">
    <w:name w:val="Body Text"/>
    <w:basedOn w:val="Normal"/>
    <w:link w:val="BodyTextChar"/>
    <w:uiPriority w:val="99"/>
    <w:unhideWhenUsed/>
    <w:rsid w:val="004423DE"/>
  </w:style>
  <w:style w:customStyle="1" w:styleId="BodyTextChar" w:type="character">
    <w:name w:val="Body Text Char"/>
    <w:basedOn w:val="DefaultParagraphFont"/>
    <w:link w:val="BodyText"/>
    <w:uiPriority w:val="99"/>
    <w:rsid w:val="004423DE"/>
    <w:rPr>
      <w:rFonts w:ascii="Times New Roman" w:hAnsi="Times New Roman"/>
      <w:sz w:val="24"/>
    </w:rPr>
  </w:style>
  <w:style w:customStyle="1" w:styleId="Author" w:type="paragraph">
    <w:name w:val="Author"/>
    <w:basedOn w:val="Normal"/>
    <w:qFormat/>
    <w:rsid w:val="004423DE"/>
    <w:pPr>
      <w:jc w:val="center"/>
    </w:pPr>
  </w:style>
  <w:style w:styleId="Date" w:type="paragraph">
    <w:name w:val="Date"/>
    <w:basedOn w:val="Normal"/>
    <w:next w:val="Normal"/>
    <w:link w:val="DateChar"/>
    <w:uiPriority w:val="99"/>
    <w:unhideWhenUsed/>
    <w:rsid w:val="004423DE"/>
    <w:pPr>
      <w:jc w:val="center"/>
    </w:pPr>
  </w:style>
  <w:style w:customStyle="1" w:styleId="DateChar" w:type="character">
    <w:name w:val="Date Char"/>
    <w:basedOn w:val="DefaultParagraphFont"/>
    <w:link w:val="Date"/>
    <w:uiPriority w:val="99"/>
    <w:rsid w:val="004423DE"/>
    <w:rPr>
      <w:rFonts w:ascii="Times New Roman" w:hAnsi="Times New Roman"/>
      <w:sz w:val="24"/>
    </w:rPr>
  </w:style>
  <w:style w:customStyle="1" w:styleId="Abstract" w:type="paragraph">
    <w:name w:val="Abstract"/>
    <w:qFormat/>
    <w:rsid w:val="004423DE"/>
  </w:style>
  <w:style w:customStyle="1" w:styleId="FirstParagraph" w:type="paragraph">
    <w:name w:val="First Paragraph"/>
    <w:basedOn w:val="BodyText"/>
    <w:next w:val="BodyText"/>
    <w:qFormat/>
    <w:rsid w:val="004423DE"/>
  </w:style>
  <w:style w:styleId="BlockText" w:type="paragraph">
    <w:name w:val="Block Text"/>
    <w:basedOn w:val="Normal"/>
    <w:uiPriority w:val="99"/>
    <w:unhideWhenUsed/>
    <w:rsid w:val="00F36162"/>
    <w:pPr>
      <w:ind w:left="288" w:right="1152"/>
    </w:pPr>
    <w:rPr>
      <w:rFonts w:asciiTheme="minorHAnsi" w:eastAsiaTheme="minorEastAsia"/>
      <w:iCs/>
      <w:color w:themeColor="text1" w:val="000000"/>
    </w:rPr>
  </w:style>
  <w:style w:customStyle="1" w:styleId="Compact" w:type="paragraph">
    <w:name w:val="Compact"/>
    <w:basedOn w:val="BodyText"/>
    <w:qFormat/>
    <w:rsid w:val="0069216D"/>
    <w:pPr>
      <w:spacing w:after="36" w:before="36" w:line="240" w:lineRule="auto"/>
    </w:pPr>
    <w:rPr>
      <w:rFonts w:hAnsi="Times New Roman"/>
      <w:szCs w:val="24"/>
    </w:rPr>
  </w:style>
  <w:style w:customStyle="1" w:styleId="Table" w:type="table">
    <w:name w:val="Table"/>
    <w:semiHidden/>
    <w:unhideWhenUsed/>
    <w:qFormat/>
    <w:rsid w:val="005F0DC0"/>
    <w:pPr>
      <w:spacing w:after="200" w:line="240" w:lineRule="auto"/>
    </w:pPr>
    <w:rPr>
      <w:rFonts w:asciiTheme="minorHAnsi"/>
      <w:sz w:val="20"/>
      <w:szCs w:val="24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BodyText2" w:type="paragraph">
    <w:name w:val="Body Text 2"/>
    <w:basedOn w:val="Normal"/>
    <w:link w:val="BodyText2Char"/>
    <w:uiPriority w:val="99"/>
    <w:unhideWhenUsed/>
    <w:rsid w:val="00E441C9"/>
    <w:pPr>
      <w:spacing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E441C9"/>
  </w:style>
  <w:style w:customStyle="1" w:styleId="green-char-style" w:type="character">
    <w:name w:val="green-char-style"/>
    <w:basedOn w:val="DefaultParagraphFont"/>
    <w:uiPriority w:val="1"/>
    <w:qFormat/>
    <w:rsid w:val="002E718C"/>
    <w:rPr>
      <w:b w:val="0"/>
      <w:color w:val="218321"/>
    </w:rPr>
  </w:style>
  <w:style w:customStyle="1" w:styleId="plain-black-char-style" w:type="character">
    <w:name w:val="plain-black-char-style"/>
    <w:uiPriority w:val="1"/>
    <w:qFormat/>
    <w:rsid w:val="00D169FC"/>
    <w:rPr>
      <w:color w:themeColor="text1" w:val="000000"/>
    </w:rPr>
  </w:style>
  <w:style w:styleId="PageNumber" w:type="character">
    <w:name w:val="page number"/>
    <w:basedOn w:val="DefaultParagraphFont"/>
    <w:uiPriority w:val="99"/>
    <w:semiHidden/>
    <w:unhideWhenUsed/>
    <w:rsid w:val="00B363AB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2.xml"/><Relationship Id="rId10" Type="http://schemas.openxmlformats.org/officeDocument/2006/relationships/header" Target="header1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3.xml"/><Relationship Id="rId14" Type="http://schemas.openxmlformats.org/officeDocument/2006/relationships/footer" Target="footer2.xml"/><Relationship Id="rId52" Type="http://schemas.openxmlformats.org/officeDocument/2006/relationships/hyperlink" Target="https://leginfo.legislature.ca.gov/" TargetMode="External"/><Relationship Id="rId35" Type="http://schemas.openxmlformats.org/officeDocument/2006/relationships/hyperlink" Target="https://leginfo.legislature.ca.gov/" TargetMode="External"/><Relationship Id="rId28" Type="http://schemas.openxmlformats.org/officeDocument/2006/relationships/hyperlink" Target="https://leginfo.legislature.ca.gov/" TargetMode="External"/><Relationship Id="rId48" Type="http://schemas.openxmlformats.org/officeDocument/2006/relationships/hyperlink" Target="https://leginfo.legislature.ca.gov/" TargetMode="External"/><Relationship Id="rId25" Type="http://schemas.openxmlformats.org/officeDocument/2006/relationships/hyperlink" Target="https://leginfo.legislature.ca.gov/" TargetMode="External"/><Relationship Id="rId23" Type="http://schemas.openxmlformats.org/officeDocument/2006/relationships/hyperlink" Target="https://leginfo.legislature.ca.gov/" TargetMode="External"/><Relationship Id="rId24" Type="http://schemas.openxmlformats.org/officeDocument/2006/relationships/hyperlink" Target="https://leginfo.legislature.ca.gov/" TargetMode="External"/><Relationship Id="rId27" Type="http://schemas.openxmlformats.org/officeDocument/2006/relationships/hyperlink" Target="https://leginfo.legislature.ca.gov/" TargetMode="External"/><Relationship Id="rId26" Type="http://schemas.openxmlformats.org/officeDocument/2006/relationships/hyperlink" Target="https://leginfo.legislature.ca.gov/" TargetMode="External"/><Relationship Id="rId53" Type="http://schemas.openxmlformats.org/officeDocument/2006/relationships/hyperlink" Target="https://leginfo.legislature.ca.gov/" TargetMode="External"/><Relationship Id="rId45" Type="http://schemas.openxmlformats.org/officeDocument/2006/relationships/hyperlink" Target="https://leginfo.legislature.ca.gov/" TargetMode="External"/><Relationship Id="rId36" Type="http://schemas.openxmlformats.org/officeDocument/2006/relationships/hyperlink" Target="https://leginfo.legislature.ca.gov/" TargetMode="External"/><Relationship Id="rId40" Type="http://schemas.openxmlformats.org/officeDocument/2006/relationships/hyperlink" Target="https://leginfo.legislature.ca.gov/" TargetMode="External"/><Relationship Id="rId21" Type="http://schemas.openxmlformats.org/officeDocument/2006/relationships/hyperlink" Target="https://leginfo.legislature.ca.gov/" TargetMode="External"/><Relationship Id="rId34" Type="http://schemas.openxmlformats.org/officeDocument/2006/relationships/hyperlink" Target="https://leginfo.legislature.ca.gov/" TargetMode="External"/><Relationship Id="rId29" Type="http://schemas.openxmlformats.org/officeDocument/2006/relationships/hyperlink" Target="https://leginfo.legislature.ca.gov/" TargetMode="External"/><Relationship Id="rId39" Type="http://schemas.openxmlformats.org/officeDocument/2006/relationships/hyperlink" Target="https://leginfo.legislature.ca.gov/" TargetMode="External"/><Relationship Id="rId47" Type="http://schemas.openxmlformats.org/officeDocument/2006/relationships/hyperlink" Target="https://leginfo.legislature.ca.gov/" TargetMode="External"/><Relationship Id="rId43" Type="http://schemas.openxmlformats.org/officeDocument/2006/relationships/hyperlink" Target="https://leginfo.legislature.ca.gov/" TargetMode="External"/><Relationship Id="rId30" Type="http://schemas.openxmlformats.org/officeDocument/2006/relationships/hyperlink" Target="https://leginfo.legislature.ca.gov/" TargetMode="External"/><Relationship Id="rId32" Type="http://schemas.openxmlformats.org/officeDocument/2006/relationships/hyperlink" Target="https://leginfo.legislature.ca.gov/" TargetMode="External"/><Relationship Id="rId44" Type="http://schemas.openxmlformats.org/officeDocument/2006/relationships/hyperlink" Target="https://leginfo.legislature.ca.gov/" TargetMode="External"/><Relationship Id="rId37" Type="http://schemas.openxmlformats.org/officeDocument/2006/relationships/hyperlink" Target="https://leginfo.legislature.ca.gov/" TargetMode="External"/><Relationship Id="rId33" Type="http://schemas.openxmlformats.org/officeDocument/2006/relationships/hyperlink" Target="https://leginfo.legislature.ca.gov/" TargetMode="External"/><Relationship Id="rId51" Type="http://schemas.openxmlformats.org/officeDocument/2006/relationships/hyperlink" Target="https://leginfo.legislature.ca.gov/" TargetMode="External"/><Relationship Id="rId31" Type="http://schemas.openxmlformats.org/officeDocument/2006/relationships/hyperlink" Target="https://leginfo.legislature.ca.gov/" TargetMode="External"/><Relationship Id="rId22" Type="http://schemas.openxmlformats.org/officeDocument/2006/relationships/hyperlink" Target="https://leginfo.legislature.ca.gov/" TargetMode="External"/><Relationship Id="rId38" Type="http://schemas.openxmlformats.org/officeDocument/2006/relationships/hyperlink" Target="https://leginfo.legislature.ca.gov/" TargetMode="External"/><Relationship Id="rId42" Type="http://schemas.openxmlformats.org/officeDocument/2006/relationships/hyperlink" Target="https://leginfo.legislature.ca.gov/" TargetMode="External"/><Relationship Id="rId41" Type="http://schemas.openxmlformats.org/officeDocument/2006/relationships/hyperlink" Target="https://leginfo.legislature.ca.gov/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https://leginfo.legislature.ca.gov/" TargetMode="External"/><Relationship Id="rId35" Type="http://schemas.openxmlformats.org/officeDocument/2006/relationships/hyperlink" Target="https://leginfo.legislature.ca.gov/" TargetMode="External"/><Relationship Id="rId28" Type="http://schemas.openxmlformats.org/officeDocument/2006/relationships/hyperlink" Target="https://leginfo.legislature.ca.gov/" TargetMode="External"/><Relationship Id="rId48" Type="http://schemas.openxmlformats.org/officeDocument/2006/relationships/hyperlink" Target="https://leginfo.legislature.ca.gov/" TargetMode="External"/><Relationship Id="rId25" Type="http://schemas.openxmlformats.org/officeDocument/2006/relationships/hyperlink" Target="https://leginfo.legislature.ca.gov/" TargetMode="External"/><Relationship Id="rId23" Type="http://schemas.openxmlformats.org/officeDocument/2006/relationships/hyperlink" Target="https://leginfo.legislature.ca.gov/" TargetMode="External"/><Relationship Id="rId24" Type="http://schemas.openxmlformats.org/officeDocument/2006/relationships/hyperlink" Target="https://leginfo.legislature.ca.gov/" TargetMode="External"/><Relationship Id="rId27" Type="http://schemas.openxmlformats.org/officeDocument/2006/relationships/hyperlink" Target="https://leginfo.legislature.ca.gov/" TargetMode="External"/><Relationship Id="rId26" Type="http://schemas.openxmlformats.org/officeDocument/2006/relationships/hyperlink" Target="https://leginfo.legislature.ca.gov/" TargetMode="External"/><Relationship Id="rId53" Type="http://schemas.openxmlformats.org/officeDocument/2006/relationships/hyperlink" Target="https://leginfo.legislature.ca.gov/" TargetMode="External"/><Relationship Id="rId45" Type="http://schemas.openxmlformats.org/officeDocument/2006/relationships/hyperlink" Target="https://leginfo.legislature.ca.gov/" TargetMode="External"/><Relationship Id="rId36" Type="http://schemas.openxmlformats.org/officeDocument/2006/relationships/hyperlink" Target="https://leginfo.legislature.ca.gov/" TargetMode="External"/><Relationship Id="rId40" Type="http://schemas.openxmlformats.org/officeDocument/2006/relationships/hyperlink" Target="https://leginfo.legislature.ca.gov/" TargetMode="External"/><Relationship Id="rId21" Type="http://schemas.openxmlformats.org/officeDocument/2006/relationships/hyperlink" Target="https://leginfo.legislature.ca.gov/" TargetMode="External"/><Relationship Id="rId34" Type="http://schemas.openxmlformats.org/officeDocument/2006/relationships/hyperlink" Target="https://leginfo.legislature.ca.gov/" TargetMode="External"/><Relationship Id="rId29" Type="http://schemas.openxmlformats.org/officeDocument/2006/relationships/hyperlink" Target="https://leginfo.legislature.ca.gov/" TargetMode="External"/><Relationship Id="rId39" Type="http://schemas.openxmlformats.org/officeDocument/2006/relationships/hyperlink" Target="https://leginfo.legislature.ca.gov/" TargetMode="External"/><Relationship Id="rId47" Type="http://schemas.openxmlformats.org/officeDocument/2006/relationships/hyperlink" Target="https://leginfo.legislature.ca.gov/" TargetMode="External"/><Relationship Id="rId43" Type="http://schemas.openxmlformats.org/officeDocument/2006/relationships/hyperlink" Target="https://leginfo.legislature.ca.gov/" TargetMode="External"/><Relationship Id="rId30" Type="http://schemas.openxmlformats.org/officeDocument/2006/relationships/hyperlink" Target="https://leginfo.legislature.ca.gov/" TargetMode="External"/><Relationship Id="rId32" Type="http://schemas.openxmlformats.org/officeDocument/2006/relationships/hyperlink" Target="https://leginfo.legislature.ca.gov/" TargetMode="External"/><Relationship Id="rId44" Type="http://schemas.openxmlformats.org/officeDocument/2006/relationships/hyperlink" Target="https://leginfo.legislature.ca.gov/" TargetMode="External"/><Relationship Id="rId37" Type="http://schemas.openxmlformats.org/officeDocument/2006/relationships/hyperlink" Target="https://leginfo.legislature.ca.gov/" TargetMode="External"/><Relationship Id="rId33" Type="http://schemas.openxmlformats.org/officeDocument/2006/relationships/hyperlink" Target="https://leginfo.legislature.ca.gov/" TargetMode="External"/><Relationship Id="rId51" Type="http://schemas.openxmlformats.org/officeDocument/2006/relationships/hyperlink" Target="https://leginfo.legislature.ca.gov/" TargetMode="External"/><Relationship Id="rId31" Type="http://schemas.openxmlformats.org/officeDocument/2006/relationships/hyperlink" Target="https://leginfo.legislature.ca.gov/" TargetMode="External"/><Relationship Id="rId22" Type="http://schemas.openxmlformats.org/officeDocument/2006/relationships/hyperlink" Target="https://leginfo.legislature.ca.gov/" TargetMode="External"/><Relationship Id="rId38" Type="http://schemas.openxmlformats.org/officeDocument/2006/relationships/hyperlink" Target="https://leginfo.legislature.ca.gov/" TargetMode="External"/><Relationship Id="rId42" Type="http://schemas.openxmlformats.org/officeDocument/2006/relationships/hyperlink" Target="https://leginfo.legislature.ca.gov/" TargetMode="External"/><Relationship Id="rId41" Type="http://schemas.openxmlformats.org/officeDocument/2006/relationships/hyperlink" Target="https://leginfo.legislature.ca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</Words>
  <Characters>165</Characters>
  <Application>Microsoft Office Word</Application>
  <DocSecurity>0</DocSecurity>
  <Lines>22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Review Documents (Short Answers Only)</vt:lpstr>
    </vt:vector>
  </TitlesOfParts>
  <Manager/>
  <Company/>
  <LinksUpToDate>false</LinksUpToDate>
  <CharactersWithSpaces>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key</dc:title>
  <dc:creator>Aldune test data</dc:creator>
  <cp:keywords/>
  <dcterms:created xsi:type="dcterms:W3CDTF">2026-10-08T04:47:59Z</dcterms:created>
  <dcterms:modified xsi:type="dcterms:W3CDTF">2026-10-08T04:47:59Z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