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Roots Grant — Budget Summary</w:t>
      </w:r>
    </w:p>
    <w:p>
      <w:r>
        <w:t>Prepared for: Dr. Patricia Hawkins, Extension Director</w:t>
      </w:r>
    </w:p>
    <w:p>
      <w:r>
        <w:t>Prepared by: Gloria Mae Wiggins, Program Coordinator</w:t>
      </w:r>
    </w:p>
    <w:p>
      <w:r>
        <w:t>Date: October 7, 2026</w:t>
      </w:r>
    </w:p>
    <w:p/>
    <w:p>
      <w:pPr>
        <w:pStyle w:val="Heading1"/>
      </w:pPr>
      <w:r>
        <w:t>Line Item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Program Coordinator Stipend</w:t>
            </w:r>
          </w:p>
        </w:tc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$24,000.00</w:t>
            </w:r>
          </w:p>
        </w:tc>
      </w:tr>
      <w:tr>
        <w:tc>
          <w:tcPr>
            <w:tcW w:type="dxa" w:w="2880"/>
          </w:tcPr>
          <w:p>
            <w:r>
              <w:t>Program Coordinator Travel</w:t>
            </w:r>
          </w:p>
        </w:tc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$3,200.00</w:t>
            </w:r>
          </w:p>
        </w:tc>
      </w:tr>
      <w:tr>
        <w:tc>
          <w:tcPr>
            <w:tcW w:type="dxa" w:w="2880"/>
          </w:tcPr>
          <w:p>
            <w:r>
              <w:t>Program Coordinator Materials</w:t>
            </w:r>
          </w:p>
        </w:tc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$2,150.00</w:t>
            </w:r>
          </w:p>
        </w:tc>
      </w:tr>
      <w:tr>
        <w:tc>
          <w:tcPr>
            <w:tcW w:type="dxa" w:w="2880"/>
          </w:tcPr>
          <w:p>
            <w:r>
              <w:t>Community Workshop Facilitators (4×$1,500)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$6,000.00</w:t>
            </w:r>
          </w:p>
        </w:tc>
      </w:tr>
      <w:tr>
        <w:tc>
          <w:tcPr>
            <w:tcW w:type="dxa" w:w="2880"/>
          </w:tcPr>
          <w:p>
            <w:r>
              <w:t>Curriculum Development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$8,500.00</w:t>
            </w:r>
          </w:p>
        </w:tc>
      </w:tr>
      <w:tr>
        <w:tc>
          <w:tcPr>
            <w:tcW w:type="dxa" w:w="2880"/>
          </w:tcPr>
          <w:p>
            <w:r>
              <w:t>Educational Materials &amp; Supplies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$4,800.00</w:t>
            </w:r>
          </w:p>
        </w:tc>
      </w:tr>
      <w:tr>
        <w:tc>
          <w:tcPr>
            <w:tcW w:type="dxa" w:w="2880"/>
          </w:tcPr>
          <w:p>
            <w:r>
              <w:t>Seed &amp; Soil Amendment Kits (40×$85)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$3,400.00</w:t>
            </w:r>
          </w:p>
        </w:tc>
      </w:tr>
      <w:tr>
        <w:tc>
          <w:tcPr>
            <w:tcW w:type="dxa" w:w="2880"/>
          </w:tcPr>
          <w:p>
            <w:r>
              <w:t>Technology &amp; Equipment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$5,200.00</w:t>
            </w:r>
          </w:p>
        </w:tc>
      </w:tr>
      <w:tr>
        <w:tc>
          <w:tcPr>
            <w:tcW w:type="dxa" w:w="2880"/>
          </w:tcPr>
          <w:p>
            <w:r>
              <w:t>Venue Rental (6 sessions×$350)</w:t>
            </w:r>
          </w:p>
        </w:tc>
        <w:tc>
          <w:tcPr>
            <w:tcW w:type="dxa" w:w="2880"/>
          </w:tcPr>
          <w:p>
            <w:r>
              <w:t>Facility</w:t>
            </w:r>
          </w:p>
        </w:tc>
        <w:tc>
          <w:tcPr>
            <w:tcW w:type="dxa" w:w="2880"/>
          </w:tcPr>
          <w:p>
            <w:r>
              <w:t>$2,100.00</w:t>
            </w:r>
          </w:p>
        </w:tc>
      </w:tr>
      <w:tr>
        <w:tc>
          <w:tcPr>
            <w:tcW w:type="dxa" w:w="2880"/>
          </w:tcPr>
          <w:p>
            <w:r>
              <w:t>Transportation Assistance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$3,600.00</w:t>
            </w:r>
          </w:p>
        </w:tc>
      </w:tr>
      <w:tr>
        <w:tc>
          <w:tcPr>
            <w:tcW w:type="dxa" w:w="2880"/>
          </w:tcPr>
          <w:p>
            <w:r>
              <w:t>Evaluation &amp; Assessment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$4,289.13</w:t>
            </w:r>
          </w:p>
        </w:tc>
      </w:tr>
      <w:tr>
        <w:tc>
          <w:tcPr>
            <w:tcW w:type="dxa" w:w="2880"/>
          </w:tcPr>
          <w:p>
            <w:r>
              <w:t>Community Outreach &amp; Marketing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$4,500.00</w:t>
            </w:r>
          </w:p>
        </w:tc>
      </w:tr>
      <w:tr>
        <w:tc>
          <w:tcPr>
            <w:tcW w:type="dxa" w:w="2880"/>
          </w:tcPr>
          <w:p>
            <w:r>
              <w:t>TOTAL DIRECT COSTS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$71,739.13</w:t>
            </w:r>
          </w:p>
        </w:tc>
      </w:tr>
      <w:tr>
        <w:tc>
          <w:tcPr>
            <w:tcW w:type="dxa" w:w="2880"/>
          </w:tcPr>
          <w:p>
            <w:r>
              <w:t>Indirect Costs (12%)</w:t>
            </w:r>
          </w:p>
        </w:tc>
        <w:tc>
          <w:tcPr>
            <w:tcW w:type="dxa" w:w="2880"/>
          </w:tcPr>
          <w:p>
            <w:r>
              <w:t>Indirect</w:t>
            </w:r>
          </w:p>
        </w:tc>
        <w:tc>
          <w:tcPr>
            <w:tcW w:type="dxa" w:w="2880"/>
          </w:tcPr>
          <w:p>
            <w:r>
              <w:t>$8,608.70</w:t>
            </w:r>
          </w:p>
        </w:tc>
      </w:tr>
      <w:tr>
        <w:tc>
          <w:tcPr>
            <w:tcW w:type="dxa" w:w="2880"/>
          </w:tcPr>
          <w:p>
            <w:r>
              <w:t>TOTAL PROJECT COST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$80,347.83</w:t>
            </w:r>
          </w:p>
        </w:tc>
      </w:tr>
    </w:tbl>
    <w:p/>
    <w:p>
      <w:pPr>
        <w:pStyle w:val="Heading1"/>
      </w:pPr>
      <w:r>
        <w:t>Budget Position</w:t>
      </w:r>
    </w:p>
    <w:p>
      <w:r>
        <w:rPr>
          <w:b w:val="0"/>
          <w:i w:val="0"/>
          <w:sz w:val="22"/>
        </w:rPr>
        <w:t>Grant Ceiling: $82,500.00</w:t>
      </w:r>
    </w:p>
    <w:p>
      <w:r>
        <w:rPr>
          <w:b w:val="0"/>
          <w:i w:val="0"/>
          <w:sz w:val="22"/>
        </w:rPr>
        <w:t>Total Project Cost: $80,347.83</w:t>
      </w:r>
    </w:p>
    <w:p>
      <w:r>
        <w:rPr>
          <w:b w:val="0"/>
          <w:i w:val="0"/>
          <w:sz w:val="22"/>
        </w:rPr>
        <w:t>Remaining Under Ceiling: $2,152.17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Note: Indirect cost rate updated to 12% per latest Fieldstone Foundation policy guidance. Previous drafts used 15% rate; the 12% rate is now the confirmed allowed maximum.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