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Grade 9 Transition Program - Mid-Year Report</w:t>
      </w:r>
    </w:p>
    <w:p>
      <w:r>
        <w:t>Ridgewood Collegiate Institute | October 2026</w:t>
      </w:r>
    </w:p>
    <w:p/>
    <w:p>
      <w:pPr>
        <w:pStyle w:val="Heading2"/>
      </w:pPr>
      <w:r>
        <w:t>Program Overview</w:t>
      </w:r>
    </w:p>
    <w:p>
      <w:r>
        <w:t>The Grade 9 Transition Program supports incoming students with orientation,</w:t>
      </w:r>
    </w:p>
    <w:p>
      <w:r>
        <w:t>peer mentorship, and academic readiness activities. This report covers</w:t>
      </w:r>
    </w:p>
    <w:p>
      <w:r>
        <w:t>September to October 2026.</w:t>
      </w:r>
    </w:p>
    <w:p/>
    <w:p>
      <w:pPr>
        <w:pStyle w:val="Heading2"/>
      </w:pPr>
      <w:r>
        <w:t>Key Metrics</w:t>
      </w:r>
    </w:p>
    <w:p>
      <w:r>
        <w:t>Orientation attendance: 94% of incoming Grade 9 students.</w:t>
      </w:r>
    </w:p>
    <w:p>
      <w:r>
        <w:t>Peer mentor pairings: 112 of 118 students matched (95%).</w:t>
      </w:r>
    </w:p>
    <w:p>
      <w:r>
        <w:t>Academic support sessions attended: average 3.2 per student.</w:t>
      </w:r>
    </w:p>
    <w:p>
      <w:r>
        <w:t>Student satisfaction (Typeform survey): 4.1 / 5.0.</w:t>
      </w:r>
    </w:p>
    <w:p/>
    <w:p>
      <w:pPr>
        <w:pStyle w:val="Heading2"/>
      </w:pPr>
      <w:r>
        <w:t>Budget</w:t>
      </w:r>
    </w:p>
    <w:p>
      <w:r>
        <w:t>Allocated: 3,200 CAD. Spent: 1,890 CAD (59% utilized).</w:t>
      </w:r>
    </w:p>
    <w:p>
      <w:r>
        <w:t>Primary expenditures: mentor training materials, welcome event catering.</w:t>
      </w:r>
    </w:p>
    <w:p/>
    <w:p>
      <w:pPr>
        <w:pStyle w:val="Heading2"/>
      </w:pPr>
      <w:r>
        <w:t>Connection to Equity Plan</w:t>
      </w:r>
    </w:p>
    <w:p>
      <w:r>
        <w:t>Note: The Grade 9 Transition Program is a complementary initiative to the</w:t>
      </w:r>
    </w:p>
    <w:p>
      <w:r>
        <w:t>Equity and Inclusion Strategic Plan but operates under a separate budget line</w:t>
      </w:r>
    </w:p>
    <w:p>
      <w:r>
        <w:t>and reports to the Student Services department, not the Equity Committee.</w:t>
      </w:r>
    </w:p>
    <w:p/>
    <w:p>
      <w:r>
        <w:rPr>
          <w:i/>
        </w:rPr>
        <w:t>Prepared by J. Torres, Student Services Coordinator.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