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SHRM-SCP Recertification Study Notes</w:t>
      </w:r>
    </w:p>
    <w:p>
      <w:r>
        <w:rPr>
          <w:b w:val="0"/>
        </w:rPr>
        <w:t>Carlos Moore | Started: January 2026 | Recertification Deadline: December 2027</w:t>
      </w:r>
    </w:p>
    <w:p>
      <w:r>
        <w:rPr>
          <w:b w:val="0"/>
        </w:rPr>
        <w:t>Current credits: 42 of 60 required. Conference in Memphis (December 2026) will add 12.</w:t>
      </w:r>
    </w:p>
    <w:p>
      <w:r>
        <w:rPr>
          <w:b w:val="0"/>
        </w:rPr>
      </w:r>
    </w:p>
    <w:p>
      <w:pPr>
        <w:pStyle w:val="Heading2"/>
      </w:pPr>
      <w:r>
        <w:t>Module 1: Leadership and Navigation</w:t>
      </w:r>
    </w:p>
    <w:p>
      <w:pPr>
        <w:pStyle w:val="ListBullet"/>
      </w:pPr>
      <w:r>
        <w:t>HR's role as strategic partner vs. administrative function. Know the difference and be able to articulate it to senior leadership.</w:t>
      </w:r>
    </w:p>
    <w:p>
      <w:pPr>
        <w:pStyle w:val="ListBullet"/>
      </w:pPr>
      <w:r>
        <w:t>Influence without authority: build credibility through data and relationship capital, not just position.</w:t>
      </w:r>
    </w:p>
    <w:p>
      <w:pPr>
        <w:pStyle w:val="ListBullet"/>
      </w:pPr>
      <w:r>
        <w:t>Change management models: Kotter 8-step, ADKAR. Know the difference. ADKAR focuses on individual transitions.</w:t>
      </w:r>
    </w:p>
    <w:p>
      <w:pPr>
        <w:pStyle w:val="ListBullet"/>
      </w:pPr>
      <w:r>
        <w:t>Organizational culture as an HR lever: culture is slow to change and requires consistency from the top.</w:t>
      </w:r>
    </w:p>
    <w:p>
      <w:pPr>
        <w:pStyle w:val="ListBullet"/>
      </w:pPr>
      <w:r>
        <w:t>Critical: HR leaders must tie every initiative to a business outcome or it loses political support.</w:t>
      </w:r>
    </w:p>
    <w:p>
      <w:pPr>
        <w:pStyle w:val="Heading2"/>
      </w:pPr>
      <w:r>
        <w:t>Module 2: Ethical Practice</w:t>
      </w:r>
    </w:p>
    <w:p>
      <w:pPr>
        <w:pStyle w:val="ListBullet"/>
      </w:pPr>
      <w:r>
        <w:t>SHRM Code of Ethics: fairness, integrity, professional development, ethical leadership.</w:t>
      </w:r>
    </w:p>
    <w:p>
      <w:pPr>
        <w:pStyle w:val="ListBullet"/>
      </w:pPr>
      <w:r>
        <w:t>Dual obligation: to employees and to the organization. When these conflict, document your reasoning and escalate if needed.</w:t>
      </w:r>
    </w:p>
    <w:p>
      <w:pPr>
        <w:pStyle w:val="ListBullet"/>
      </w:pPr>
      <w:r>
        <w:t>Whistleblower protections: know Sarbanes-Oxley, Dodd-Frank, and Title VII implications.</w:t>
      </w:r>
    </w:p>
    <w:p>
      <w:pPr>
        <w:pStyle w:val="ListBullet"/>
      </w:pPr>
      <w:r>
        <w:t>Confidentiality: balance transparency with legal and ethical obligations to protect employee privacy.</w:t>
      </w:r>
    </w:p>
    <w:p>
      <w:pPr>
        <w:pStyle w:val="ListBullet"/>
      </w:pPr>
      <w:r>
        <w:t>Conflicts of interest: recuse yourself from decisions where personal relationships create bias.</w:t>
      </w:r>
    </w:p>
    <w:p>
      <w:pPr>
        <w:pStyle w:val="Heading2"/>
      </w:pPr>
      <w:r>
        <w:t>Module 3: Business Acumen</w:t>
      </w:r>
    </w:p>
    <w:p>
      <w:pPr>
        <w:pStyle w:val="ListBullet"/>
      </w:pPr>
      <w:r>
        <w:t>Read a P and L statement. HR leaders who cannot are at a disadvantage in budget conversations.</w:t>
      </w:r>
    </w:p>
    <w:p>
      <w:pPr>
        <w:pStyle w:val="ListBullet"/>
      </w:pPr>
      <w:r>
        <w:t>Key metrics to track: cost per hire, time to fill, turnover rate, revenue per employee, training ROI.</w:t>
      </w:r>
    </w:p>
    <w:p>
      <w:pPr>
        <w:pStyle w:val="ListBullet"/>
      </w:pPr>
      <w:r>
        <w:t>HR technology ROI: be able to present a business case. Use pilot data. HealthPath pilot is a real example.</w:t>
      </w:r>
    </w:p>
    <w:p>
      <w:pPr>
        <w:pStyle w:val="ListBullet"/>
      </w:pPr>
      <w:r>
        <w:t>Workforce planning: understand the difference between headcount planning and strategic talent forecasting.</w:t>
      </w:r>
    </w:p>
    <w:p>
      <w:pPr>
        <w:pStyle w:val="ListBullet"/>
      </w:pPr>
      <w:r>
        <w:t>Know your industry: manufacturing and distribution means safety compliance, shift scheduling, and benefits are high-priority.</w:t>
      </w:r>
    </w:p>
    <w:p>
      <w:pPr>
        <w:pStyle w:val="Heading2"/>
      </w:pPr>
      <w:r>
        <w:t>Module 4: Relationship Management</w:t>
      </w:r>
    </w:p>
    <w:p>
      <w:pPr>
        <w:pStyle w:val="ListBullet"/>
      </w:pPr>
      <w:r>
        <w:t>Employee relations: document everything, maintain objectivity, involve legal early in complex situations.</w:t>
      </w:r>
    </w:p>
    <w:p>
      <w:pPr>
        <w:pStyle w:val="ListBullet"/>
      </w:pPr>
      <w:r>
        <w:t>Conflict resolution models: interest-based negotiation. Separate positions from interests.</w:t>
      </w:r>
    </w:p>
    <w:p>
      <w:pPr>
        <w:pStyle w:val="ListBullet"/>
      </w:pPr>
      <w:r>
        <w:t>Manager coaching: HR is a force multiplier when managers are skilled. Invest in manager capability.</w:t>
      </w:r>
    </w:p>
    <w:p>
      <w:pPr>
        <w:pStyle w:val="ListBullet"/>
      </w:pPr>
      <w:r>
        <w:t>Stakeholder management: map stakeholders by influence and interest. Wanda is high influence, high interest.</w:t>
      </w:r>
    </w:p>
    <w:p>
      <w:pPr>
        <w:pStyle w:val="ListBullet"/>
      </w:pPr>
      <w:r>
        <w:t>Active listening in investigative interviews: do not lead, do not interrupt, summarize and confirm.</w:t>
      </w:r>
    </w:p>
    <w:p>
      <w:pPr>
        <w:pStyle w:val="Heading2"/>
      </w:pPr>
      <w:r>
        <w:t>Module 5: DEI and Global HR</w:t>
      </w:r>
    </w:p>
    <w:p>
      <w:pPr>
        <w:pStyle w:val="ListBullet"/>
      </w:pPr>
      <w:r>
        <w:t>DEI is now embedded in strategic HR, not a standalone program.</w:t>
      </w:r>
    </w:p>
    <w:p>
      <w:pPr>
        <w:pStyle w:val="ListBullet"/>
      </w:pPr>
      <w:r>
        <w:t>Metrics that matter: pay equity analysis, representation by level, promotion rates by demographic.</w:t>
      </w:r>
    </w:p>
    <w:p>
      <w:pPr>
        <w:pStyle w:val="ListBullet"/>
      </w:pPr>
      <w:r>
        <w:t>Inclusive hiring: structured interviews, diverse panels, standardized rubrics reduce unconscious bias.</w:t>
      </w:r>
    </w:p>
    <w:p>
      <w:pPr>
        <w:pStyle w:val="ListBullet"/>
      </w:pPr>
      <w:r>
        <w:t>ADA, Title VII, ADEA, FMLA: know the basics and know when to call legal.</w:t>
      </w:r>
    </w:p>
    <w:p>
      <w:pPr>
        <w:pStyle w:val="ListBullet"/>
      </w:pPr>
      <w:r>
        <w:t>Global HR: not directly tested heavily for my situation, but know FLSA, EEOC, NLRA basics.</w:t>
      </w:r>
    </w:p>
    <w:p>
      <w:pPr>
        <w:pStyle w:val="Heading2"/>
      </w:pPr>
      <w:r>
        <w:t>Key Exam Tips</w:t>
      </w:r>
    </w:p>
    <w:p>
      <w:pPr>
        <w:pStyle w:val="ListBullet"/>
      </w:pPr>
      <w:r>
        <w:t>SHRM-SCP tests judgment, not just knowledge. When in doubt, choose the answer that protects the employee and the organization equally.</w:t>
      </w:r>
    </w:p>
    <w:p>
      <w:pPr>
        <w:pStyle w:val="ListBullet"/>
      </w:pPr>
      <w:r>
        <w:t>Situational questions: read all four options before choosing. The best answer is usually the most proactive one.</w:t>
      </w:r>
    </w:p>
    <w:p>
      <w:pPr>
        <w:pStyle w:val="ListBullet"/>
      </w:pPr>
      <w:r>
        <w:t>Time management: 134 questions in 3 hours 40 minutes. Do not spend more than 90 seconds on any one question.</w:t>
      </w:r>
    </w:p>
    <w:p>
      <w:pPr>
        <w:pStyle w:val="ListBullet"/>
      </w:pPr>
      <w:r>
        <w:t>Study pace: two modules per week leaves enough buffer for review before exam.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